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SOW-2026-007</w:t>
            </w:r>
          </w:p>
        </w:tc>
      </w:tr>
      <w:tr>
        <w:tc>
          <w:tcPr>
            <w:tcW w:type="dxa" w:w="4320"/>
          </w:tcPr>
          <w:p>
            <w:r>
              <w:rPr>
                <w:b/>
              </w:rPr>
              <w:t>Client</w:t>
            </w:r>
          </w:p>
        </w:tc>
        <w:tc>
          <w:tcPr>
            <w:tcW w:type="dxa" w:w="4320"/>
          </w:tcPr>
          <w:p>
            <w:r>
              <w:t>Quarrymoor Media Collective</w:t>
            </w:r>
          </w:p>
        </w:tc>
      </w:tr>
      <w:tr>
        <w:tc>
          <w:tcPr>
            <w:tcW w:type="dxa" w:w="4320"/>
          </w:tcPr>
          <w:p>
            <w:r>
              <w:rPr>
                <w:b/>
              </w:rPr>
              <w:t>Client address</w:t>
            </w:r>
          </w:p>
        </w:tc>
        <w:tc>
          <w:tcPr>
            <w:tcW w:type="dxa" w:w="4320"/>
          </w:tcPr>
          <w:p>
            <w:r>
              <w:t>9 St Andrew Square, Edinburgh EH2 2AF</w:t>
            </w:r>
          </w:p>
        </w:tc>
      </w:tr>
      <w:tr>
        <w:tc>
          <w:tcPr>
            <w:tcW w:type="dxa" w:w="4320"/>
          </w:tcPr>
          <w:p>
            <w:r>
              <w:rPr>
                <w:b/>
              </w:rPr>
              <w:t>Engagement</w:t>
            </w:r>
          </w:p>
        </w:tc>
        <w:tc>
          <w:tcPr>
            <w:tcW w:type="dxa" w:w="4320"/>
          </w:tcPr>
          <w:p>
            <w:r>
              <w:t>Workforce Planning Assessment</w:t>
            </w:r>
          </w:p>
        </w:tc>
      </w:tr>
      <w:tr>
        <w:tc>
          <w:tcPr>
            <w:tcW w:type="dxa" w:w="4320"/>
          </w:tcPr>
          <w:p>
            <w:r>
              <w:rPr>
                <w:b/>
              </w:rPr>
              <w:t>Commencement date</w:t>
            </w:r>
          </w:p>
        </w:tc>
        <w:tc>
          <w:tcPr>
            <w:tcW w:type="dxa" w:w="4320"/>
          </w:tcPr>
          <w:p>
            <w:r>
              <w:t>07 February 2026</w:t>
            </w:r>
          </w:p>
        </w:tc>
      </w:tr>
      <w:tr>
        <w:tc>
          <w:tcPr>
            <w:tcW w:type="dxa" w:w="4320"/>
          </w:tcPr>
          <w:p>
            <w:r>
              <w:rPr>
                <w:b/>
              </w:rPr>
              <w:t>Completion date</w:t>
            </w:r>
          </w:p>
        </w:tc>
        <w:tc>
          <w:tcPr>
            <w:tcW w:type="dxa" w:w="4320"/>
          </w:tcPr>
          <w:p>
            <w:r>
              <w:t>14 January 2027</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2,840.00</w:t>
            </w:r>
          </w:p>
        </w:tc>
      </w:tr>
      <w:tr>
        <w:tc>
          <w:tcPr>
            <w:tcW w:type="dxa" w:w="4320"/>
          </w:tcPr>
          <w:p>
            <w:r>
              <w:rPr>
                <w:b/>
              </w:rPr>
              <w:t>Ceiling amount</w:t>
            </w:r>
          </w:p>
        </w:tc>
        <w:tc>
          <w:tcPr>
            <w:tcW w:type="dxa" w:w="4320"/>
          </w:tcPr>
          <w:p>
            <w:r>
              <w:t>GBP 784,436.40</w:t>
            </w:r>
          </w:p>
        </w:tc>
      </w:tr>
      <w:tr>
        <w:tc>
          <w:tcPr>
            <w:tcW w:type="dxa" w:w="4320"/>
          </w:tcPr>
          <w:p>
            <w:r>
              <w:rPr>
                <w:b/>
              </w:rPr>
              <w:t>Blended rate</w:t>
            </w:r>
          </w:p>
        </w:tc>
        <w:tc>
          <w:tcPr>
            <w:tcW w:type="dxa" w:w="4320"/>
          </w:tcPr>
          <w:p>
            <w:r>
              <w:t>GBP 276.21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Workforce Planning Assessment for Quarrymoor Media Collective.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Vendor evaluation</w:t>
            </w:r>
          </w:p>
        </w:tc>
        <w:tc>
          <w:tcPr>
            <w:tcW w:type="dxa" w:w="2880"/>
          </w:tcPr>
          <w:p>
            <w:r>
              <w:t>655.38</w:t>
            </w:r>
          </w:p>
        </w:tc>
        <w:tc>
          <w:tcPr>
            <w:tcW w:type="dxa" w:w="2880"/>
          </w:tcPr>
          <w:p>
            <w:r>
              <w:t>181,023.78</w:t>
            </w:r>
          </w:p>
        </w:tc>
      </w:tr>
      <w:tr>
        <w:tc>
          <w:tcPr>
            <w:tcW w:type="dxa" w:w="2880"/>
          </w:tcPr>
          <w:p>
            <w:r>
              <w:t>Benefits case</w:t>
            </w:r>
          </w:p>
        </w:tc>
        <w:tc>
          <w:tcPr>
            <w:tcW w:type="dxa" w:w="2880"/>
          </w:tcPr>
          <w:p>
            <w:r>
              <w:t>1,310.77</w:t>
            </w:r>
          </w:p>
        </w:tc>
        <w:tc>
          <w:tcPr>
            <w:tcW w:type="dxa" w:w="2880"/>
          </w:tcPr>
          <w:p>
            <w:r>
              <w:t>362,047.57</w:t>
            </w:r>
          </w:p>
        </w:tc>
      </w:tr>
      <w:tr>
        <w:tc>
          <w:tcPr>
            <w:tcW w:type="dxa" w:w="2880"/>
          </w:tcPr>
          <w:p>
            <w:r>
              <w:t>Integration build</w:t>
            </w:r>
          </w:p>
        </w:tc>
        <w:tc>
          <w:tcPr>
            <w:tcW w:type="dxa" w:w="2880"/>
          </w:tcPr>
          <w:p>
            <w:r>
              <w:t>873.85</w:t>
            </w:r>
          </w:p>
        </w:tc>
        <w:tc>
          <w:tcPr>
            <w:tcW w:type="dxa" w:w="2880"/>
          </w:tcPr>
          <w:p>
            <w:r>
              <w:t>241,365.05</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Quarrymoor Media Collective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