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Hollingsworth Advisory Partners LLP</w:t>
      </w:r>
    </w:p>
    <w:p>
      <w:pPr>
        <w:jc w:val="center"/>
      </w:pPr>
      <w:r>
        <w:rPr>
          <w:b/>
          <w:sz w:val="24"/>
        </w:rPr>
        <w:t>AMENDMENT A4 TO STATEMENT OF 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Amendment reference</w:t>
            </w:r>
          </w:p>
        </w:tc>
        <w:tc>
          <w:tcPr>
            <w:tcW w:type="dxa" w:w="4320"/>
          </w:tcPr>
          <w:p>
            <w:r>
              <w:t>SOW-2025-019-A4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Amends SOW</w:t>
            </w:r>
          </w:p>
        </w:tc>
        <w:tc>
          <w:tcPr>
            <w:tcW w:type="dxa" w:w="4320"/>
          </w:tcPr>
          <w:p>
            <w:r>
              <w:t>SOW-2025-019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Thornbury Energy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Member Portal Modernisation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21 November 2025</w:t>
            </w:r>
          </w:p>
        </w:tc>
      </w:tr>
    </w:tbl>
    <w:p/>
    <w:p>
      <w:r>
        <w:t>This amendment varies statement of work SOW-2025-019 with effect from 21 November 2025. All other terms of the original statement of work remain in full force. Where this amendment and the original conflict, this amendment prevails.</w:t>
      </w:r>
    </w:p>
    <w:p/>
    <w:p>
      <w:r>
        <w:rPr>
          <w:b/>
        </w:rPr>
        <w:t>1.  Revised ceiling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Revised</w:t>
            </w:r>
          </w:p>
        </w:tc>
      </w:tr>
      <w:tr>
        <w:tc>
          <w:tcPr>
            <w:tcW w:type="dxa" w:w="2880"/>
          </w:tcPr>
          <w:p>
            <w:r>
              <w:t>Ceiling hours</w:t>
            </w:r>
          </w:p>
        </w:tc>
        <w:tc>
          <w:tcPr>
            <w:tcW w:type="dxa" w:w="2880"/>
          </w:tcPr>
          <w:p>
            <w:r>
              <w:t>4,740.00</w:t>
            </w:r>
          </w:p>
        </w:tc>
        <w:tc>
          <w:tcPr>
            <w:tcW w:type="dxa" w:w="2880"/>
          </w:tcPr>
          <w:p>
            <w:r>
              <w:t>6,636.00</w:t>
            </w:r>
          </w:p>
        </w:tc>
      </w:tr>
      <w:tr>
        <w:tc>
          <w:tcPr>
            <w:tcW w:type="dxa" w:w="2880"/>
          </w:tcPr>
          <w:p>
            <w:r>
              <w:t>Ceiling amount (GBP)</w:t>
            </w:r>
          </w:p>
        </w:tc>
        <w:tc>
          <w:tcPr>
            <w:tcW w:type="dxa" w:w="2880"/>
          </w:tcPr>
          <w:p>
            <w:r>
              <w:t>1,251,360.00</w:t>
            </w:r>
          </w:p>
        </w:tc>
        <w:tc>
          <w:tcPr>
            <w:tcW w:type="dxa" w:w="2880"/>
          </w:tcPr>
          <w:p>
            <w:r>
              <w:t>1,751,904.00</w:t>
            </w:r>
          </w:p>
        </w:tc>
      </w:tr>
      <w:tr>
        <w:tc>
          <w:tcPr>
            <w:tcW w:type="dxa" w:w="2880"/>
          </w:tcPr>
          <w:p>
            <w:r>
              <w:t>Completion date</w:t>
            </w:r>
          </w:p>
        </w:tc>
        <w:tc>
          <w:tcPr>
            <w:tcW w:type="dxa" w:w="2880"/>
          </w:tcPr>
          <w:p>
            <w:r>
              <w:t>26 January 2027</w:t>
            </w:r>
          </w:p>
        </w:tc>
        <w:tc>
          <w:tcPr>
            <w:tcW w:type="dxa" w:w="2880"/>
          </w:tcPr>
          <w:p>
            <w:r>
              <w:t>02 May 2027</w:t>
            </w:r>
          </w:p>
        </w:tc>
      </w:tr>
    </w:tbl>
    <w:p/>
    <w:p>
      <w:r>
        <w:t>Signed for and on behalf of the parties:</w:t>
      </w:r>
    </w:p>
    <w:p>
      <w:r>
        <w:t>Hollingsworth Advisory Partners LLP  ..................................    Date  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