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Hollingsworth Advisory Partners LLP</w:t>
      </w:r>
    </w:p>
    <w:p>
      <w:pPr>
        <w:jc w:val="center"/>
      </w:pPr>
      <w:r>
        <w:rPr>
          <w:b/>
          <w:sz w:val="24"/>
        </w:rPr>
        <w:t>STATEMENT OF WORK</w:t>
      </w:r>
    </w:p>
    <w:p/>
    <w:tbl>
      <w:tblPr>
        <w:tblStyle w:val="TableGrid"/>
        <w:tblW w:type="auto" w:w="0"/>
        <w:tblLook w:firstColumn="1" w:firstRow="1" w:lastColumn="0" w:lastRow="0" w:noHBand="0" w:noVBand="1" w:val="04A0"/>
      </w:tblPr>
      <w:tblGrid>
        <w:gridCol w:w="4320"/>
        <w:gridCol w:w="4320"/>
      </w:tblGrid>
      <w:tr>
        <w:tc>
          <w:tcPr>
            <w:tcW w:type="dxa" w:w="4320"/>
          </w:tcPr>
          <w:p>
            <w:r>
              <w:rPr>
                <w:b/>
              </w:rPr>
              <w:t>SOW reference</w:t>
            </w:r>
          </w:p>
        </w:tc>
        <w:tc>
          <w:tcPr>
            <w:tcW w:type="dxa" w:w="4320"/>
          </w:tcPr>
          <w:p>
            <w:r>
              <w:t>SOW-2025-003</w:t>
            </w:r>
          </w:p>
        </w:tc>
      </w:tr>
      <w:tr>
        <w:tc>
          <w:tcPr>
            <w:tcW w:type="dxa" w:w="4320"/>
          </w:tcPr>
          <w:p>
            <w:r>
              <w:rPr>
                <w:b/>
              </w:rPr>
              <w:t>Client</w:t>
            </w:r>
          </w:p>
        </w:tc>
        <w:tc>
          <w:tcPr>
            <w:tcW w:type="dxa" w:w="4320"/>
          </w:tcPr>
          <w:p>
            <w:r>
              <w:t>Underwood Utilities Collective</w:t>
            </w:r>
          </w:p>
        </w:tc>
      </w:tr>
      <w:tr>
        <w:tc>
          <w:tcPr>
            <w:tcW w:type="dxa" w:w="4320"/>
          </w:tcPr>
          <w:p>
            <w:r>
              <w:rPr>
                <w:b/>
              </w:rPr>
              <w:t>Client address</w:t>
            </w:r>
          </w:p>
        </w:tc>
        <w:tc>
          <w:tcPr>
            <w:tcW w:type="dxa" w:w="4320"/>
          </w:tcPr>
          <w:p>
            <w:r>
              <w:t>60 Broad Quay, Bristol BS1 4DA</w:t>
            </w:r>
          </w:p>
        </w:tc>
      </w:tr>
      <w:tr>
        <w:tc>
          <w:tcPr>
            <w:tcW w:type="dxa" w:w="4320"/>
          </w:tcPr>
          <w:p>
            <w:r>
              <w:rPr>
                <w:b/>
              </w:rPr>
              <w:t>Engagement</w:t>
            </w:r>
          </w:p>
        </w:tc>
        <w:tc>
          <w:tcPr>
            <w:tcW w:type="dxa" w:w="4320"/>
          </w:tcPr>
          <w:p>
            <w:r>
              <w:t>Workforce Planning Rollout</w:t>
            </w:r>
          </w:p>
        </w:tc>
      </w:tr>
      <w:tr>
        <w:tc>
          <w:tcPr>
            <w:tcW w:type="dxa" w:w="4320"/>
          </w:tcPr>
          <w:p>
            <w:r>
              <w:rPr>
                <w:b/>
              </w:rPr>
              <w:t>Commencement date</w:t>
            </w:r>
          </w:p>
        </w:tc>
        <w:tc>
          <w:tcPr>
            <w:tcW w:type="dxa" w:w="4320"/>
          </w:tcPr>
          <w:p>
            <w:r>
              <w:t>20 September 2025</w:t>
            </w:r>
          </w:p>
        </w:tc>
      </w:tr>
      <w:tr>
        <w:tc>
          <w:tcPr>
            <w:tcW w:type="dxa" w:w="4320"/>
          </w:tcPr>
          <w:p>
            <w:r>
              <w:rPr>
                <w:b/>
              </w:rPr>
              <w:t>Completion date</w:t>
            </w:r>
          </w:p>
        </w:tc>
        <w:tc>
          <w:tcPr>
            <w:tcW w:type="dxa" w:w="4320"/>
          </w:tcPr>
          <w:p>
            <w:r>
              <w:t>30 March 2027</w:t>
            </w:r>
          </w:p>
        </w:tc>
      </w:tr>
      <w:tr>
        <w:tc>
          <w:tcPr>
            <w:tcW w:type="dxa" w:w="4320"/>
          </w:tcPr>
          <w:p>
            <w:r>
              <w:rPr>
                <w:b/>
              </w:rPr>
              <w:t>Fee basis</w:t>
            </w:r>
          </w:p>
        </w:tc>
        <w:tc>
          <w:tcPr>
            <w:tcW w:type="dxa" w:w="4320"/>
          </w:tcPr>
          <w:p>
            <w:r>
              <w:t>Time and materials</w:t>
            </w:r>
          </w:p>
        </w:tc>
      </w:tr>
      <w:tr>
        <w:tc>
          <w:tcPr>
            <w:tcW w:type="dxa" w:w="4320"/>
          </w:tcPr>
          <w:p>
            <w:r>
              <w:rPr>
                <w:b/>
              </w:rPr>
              <w:t>Ceiling hours</w:t>
            </w:r>
          </w:p>
        </w:tc>
        <w:tc>
          <w:tcPr>
            <w:tcW w:type="dxa" w:w="4320"/>
          </w:tcPr>
          <w:p>
            <w:r>
              <w:t>4,200.00</w:t>
            </w:r>
          </w:p>
        </w:tc>
      </w:tr>
      <w:tr>
        <w:tc>
          <w:tcPr>
            <w:tcW w:type="dxa" w:w="4320"/>
          </w:tcPr>
          <w:p>
            <w:r>
              <w:rPr>
                <w:b/>
              </w:rPr>
              <w:t>Ceiling amount</w:t>
            </w:r>
          </w:p>
        </w:tc>
        <w:tc>
          <w:tcPr>
            <w:tcW w:type="dxa" w:w="4320"/>
          </w:tcPr>
          <w:p>
            <w:r>
              <w:t>GBP 1,150,800.00</w:t>
            </w:r>
          </w:p>
        </w:tc>
      </w:tr>
      <w:tr>
        <w:tc>
          <w:tcPr>
            <w:tcW w:type="dxa" w:w="4320"/>
          </w:tcPr>
          <w:p>
            <w:r>
              <w:rPr>
                <w:b/>
              </w:rPr>
              <w:t>Blended rate</w:t>
            </w:r>
          </w:p>
        </w:tc>
        <w:tc>
          <w:tcPr>
            <w:tcW w:type="dxa" w:w="4320"/>
          </w:tcPr>
          <w:p>
            <w:r>
              <w:t>GBP 274.00 per hour</w:t>
            </w:r>
          </w:p>
        </w:tc>
      </w:tr>
      <w:tr>
        <w:tc>
          <w:tcPr>
            <w:tcW w:type="dxa" w:w="4320"/>
          </w:tcPr>
          <w:p>
            <w:r>
              <w:rPr>
                <w:b/>
              </w:rPr>
              <w:t>Payment terms</w:t>
            </w:r>
          </w:p>
        </w:tc>
        <w:tc>
          <w:tcPr>
            <w:tcW w:type="dxa" w:w="4320"/>
          </w:tcPr>
          <w:p>
            <w:r>
              <w:t>Net 30 days from date of issue</w:t>
            </w:r>
          </w:p>
        </w:tc>
      </w:tr>
    </w:tbl>
    <w:p/>
    <w:p>
      <w:r>
        <w:rPr>
          <w:b/>
        </w:rPr>
        <w:t>1.  Scope of work</w:t>
      </w:r>
    </w:p>
    <w:p>
      <w:r>
        <w:t>Hollingsworth Advisory Partners LLP shall provide the deliverables set out below in respect of Workforce Planning Rollout for Underwood Utilities Collective. Work shall not exceed the ceiling hours or the ceiling amount stated above without a written amendment executed by both parties.</w:t>
      </w:r>
    </w:p>
    <w:p/>
    <w:p>
      <w:r>
        <w:rPr>
          <w:b/>
        </w:rPr>
        <w:t>2.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Hours</w:t>
            </w:r>
          </w:p>
        </w:tc>
        <w:tc>
          <w:tcPr>
            <w:tcW w:type="dxa" w:w="2880"/>
          </w:tcPr>
          <w:p>
            <w:r>
              <w:rPr>
                <w:b/>
              </w:rPr>
              <w:t>Amount (GBP)</w:t>
            </w:r>
          </w:p>
        </w:tc>
      </w:tr>
      <w:tr>
        <w:tc>
          <w:tcPr>
            <w:tcW w:type="dxa" w:w="2880"/>
          </w:tcPr>
          <w:p>
            <w:r>
              <w:t>Solution design</w:t>
            </w:r>
          </w:p>
        </w:tc>
        <w:tc>
          <w:tcPr>
            <w:tcW w:type="dxa" w:w="2880"/>
          </w:tcPr>
          <w:p>
            <w:r>
              <w:t>2,100.00</w:t>
            </w:r>
          </w:p>
        </w:tc>
        <w:tc>
          <w:tcPr>
            <w:tcW w:type="dxa" w:w="2880"/>
          </w:tcPr>
          <w:p>
            <w:r>
              <w:t>575,400.00</w:t>
            </w:r>
          </w:p>
        </w:tc>
      </w:tr>
      <w:tr>
        <w:tc>
          <w:tcPr>
            <w:tcW w:type="dxa" w:w="2880"/>
          </w:tcPr>
          <w:p>
            <w:r>
              <w:t>Training materials</w:t>
            </w:r>
          </w:p>
        </w:tc>
        <w:tc>
          <w:tcPr>
            <w:tcW w:type="dxa" w:w="2880"/>
          </w:tcPr>
          <w:p>
            <w:r>
              <w:t>840.00</w:t>
            </w:r>
          </w:p>
        </w:tc>
        <w:tc>
          <w:tcPr>
            <w:tcW w:type="dxa" w:w="2880"/>
          </w:tcPr>
          <w:p>
            <w:r>
              <w:t>230,160.00</w:t>
            </w:r>
          </w:p>
        </w:tc>
      </w:tr>
      <w:tr>
        <w:tc>
          <w:tcPr>
            <w:tcW w:type="dxa" w:w="2880"/>
          </w:tcPr>
          <w:p>
            <w:r>
              <w:t>Test strategy</w:t>
            </w:r>
          </w:p>
        </w:tc>
        <w:tc>
          <w:tcPr>
            <w:tcW w:type="dxa" w:w="2880"/>
          </w:tcPr>
          <w:p>
            <w:r>
              <w:t>1,260.00</w:t>
            </w:r>
          </w:p>
        </w:tc>
        <w:tc>
          <w:tcPr>
            <w:tcW w:type="dxa" w:w="2880"/>
          </w:tcPr>
          <w:p>
            <w:r>
              <w:t>345,240.00</w:t>
            </w:r>
          </w:p>
        </w:tc>
      </w:tr>
    </w:tbl>
    <w:p/>
    <w:p>
      <w:r>
        <w:rPr>
          <w:b/>
        </w:rPr>
        <w:t>3.  Invoicing</w:t>
      </w:r>
    </w:p>
    <w:p>
      <w:r>
        <w:t>Invoices shall be raised monthly in arrears and are payable net 30 days from date of issue. A retainer held on account shall be applied against each invoice until exhausted.</w:t>
      </w:r>
    </w:p>
    <w:p/>
    <w:p>
      <w:r>
        <w:t>Signed for and on behalf of the parties:</w:t>
      </w:r>
    </w:p>
    <w:p>
      <w:r>
        <w:t>Hollingsworth Advisory Partners LLP  ..................................    Date  ............</w:t>
      </w:r>
    </w:p>
    <w:p>
      <w:r>
        <w:t>Underwood Utilities Collective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