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SOW-2026-002</w:t>
            </w:r>
          </w:p>
        </w:tc>
      </w:tr>
      <w:tr>
        <w:tc>
          <w:tcPr>
            <w:tcW w:type="dxa" w:w="4320"/>
          </w:tcPr>
          <w:p>
            <w:r>
              <w:rPr>
                <w:b/>
              </w:rPr>
              <w:t>Client</w:t>
            </w:r>
          </w:p>
        </w:tc>
        <w:tc>
          <w:tcPr>
            <w:tcW w:type="dxa" w:w="4320"/>
          </w:tcPr>
          <w:p>
            <w:r>
              <w:t>Underwood Utilities Collective</w:t>
            </w:r>
          </w:p>
        </w:tc>
      </w:tr>
      <w:tr>
        <w:tc>
          <w:tcPr>
            <w:tcW w:type="dxa" w:w="4320"/>
          </w:tcPr>
          <w:p>
            <w:r>
              <w:rPr>
                <w:b/>
              </w:rPr>
              <w:t>Client address</w:t>
            </w:r>
          </w:p>
        </w:tc>
        <w:tc>
          <w:tcPr>
            <w:tcW w:type="dxa" w:w="4320"/>
          </w:tcPr>
          <w:p>
            <w:r>
              <w:t>60 Broad Quay, Bristol BS1 4DA</w:t>
            </w:r>
          </w:p>
        </w:tc>
      </w:tr>
      <w:tr>
        <w:tc>
          <w:tcPr>
            <w:tcW w:type="dxa" w:w="4320"/>
          </w:tcPr>
          <w:p>
            <w:r>
              <w:rPr>
                <w:b/>
              </w:rPr>
              <w:t>Engagement</w:t>
            </w:r>
          </w:p>
        </w:tc>
        <w:tc>
          <w:tcPr>
            <w:tcW w:type="dxa" w:w="4320"/>
          </w:tcPr>
          <w:p>
            <w:r>
              <w:t>Customer Data Implementation</w:t>
            </w:r>
          </w:p>
        </w:tc>
      </w:tr>
      <w:tr>
        <w:tc>
          <w:tcPr>
            <w:tcW w:type="dxa" w:w="4320"/>
          </w:tcPr>
          <w:p>
            <w:r>
              <w:rPr>
                <w:b/>
              </w:rPr>
              <w:t>Commencement date</w:t>
            </w:r>
          </w:p>
        </w:tc>
        <w:tc>
          <w:tcPr>
            <w:tcW w:type="dxa" w:w="4320"/>
          </w:tcPr>
          <w:p>
            <w:r>
              <w:t>08 January 2026</w:t>
            </w:r>
          </w:p>
        </w:tc>
      </w:tr>
      <w:tr>
        <w:tc>
          <w:tcPr>
            <w:tcW w:type="dxa" w:w="4320"/>
          </w:tcPr>
          <w:p>
            <w:r>
              <w:rPr>
                <w:b/>
              </w:rPr>
              <w:t>Completion date</w:t>
            </w:r>
          </w:p>
        </w:tc>
        <w:tc>
          <w:tcPr>
            <w:tcW w:type="dxa" w:w="4320"/>
          </w:tcPr>
          <w:p>
            <w:r>
              <w:t>04 May 2027</w:t>
            </w:r>
          </w:p>
        </w:tc>
      </w:tr>
      <w:tr>
        <w:tc>
          <w:tcPr>
            <w:tcW w:type="dxa" w:w="4320"/>
          </w:tcPr>
          <w:p>
            <w:r>
              <w:rPr>
                <w:b/>
              </w:rPr>
              <w:t>Fee basis</w:t>
            </w:r>
          </w:p>
        </w:tc>
        <w:tc>
          <w:tcPr>
            <w:tcW w:type="dxa" w:w="4320"/>
          </w:tcPr>
          <w:p>
            <w:r>
              <w:t>Time and materials</w:t>
            </w:r>
          </w:p>
        </w:tc>
      </w:tr>
      <w:tr>
        <w:tc>
          <w:tcPr>
            <w:tcW w:type="dxa" w:w="4320"/>
          </w:tcPr>
          <w:p>
            <w:r>
              <w:rPr>
                <w:b/>
              </w:rPr>
              <w:t>Ceiling hours</w:t>
            </w:r>
          </w:p>
        </w:tc>
        <w:tc>
          <w:tcPr>
            <w:tcW w:type="dxa" w:w="4320"/>
          </w:tcPr>
          <w:p>
            <w:r>
              <w:t>1,320.00</w:t>
            </w:r>
          </w:p>
        </w:tc>
      </w:tr>
      <w:tr>
        <w:tc>
          <w:tcPr>
            <w:tcW w:type="dxa" w:w="4320"/>
          </w:tcPr>
          <w:p>
            <w:r>
              <w:rPr>
                <w:b/>
              </w:rPr>
              <w:t>Ceiling amount</w:t>
            </w:r>
          </w:p>
        </w:tc>
        <w:tc>
          <w:tcPr>
            <w:tcW w:type="dxa" w:w="4320"/>
          </w:tcPr>
          <w:p>
            <w:r>
              <w:t>GBP 390,720.00</w:t>
            </w:r>
          </w:p>
        </w:tc>
      </w:tr>
      <w:tr>
        <w:tc>
          <w:tcPr>
            <w:tcW w:type="dxa" w:w="4320"/>
          </w:tcPr>
          <w:p>
            <w:r>
              <w:rPr>
                <w:b/>
              </w:rPr>
              <w:t>Blended rate</w:t>
            </w:r>
          </w:p>
        </w:tc>
        <w:tc>
          <w:tcPr>
            <w:tcW w:type="dxa" w:w="4320"/>
          </w:tcPr>
          <w:p>
            <w:r>
              <w:t>GBP 296.00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Customer Data Implementation for Underwood Utilities Collective.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Test strategy</w:t>
            </w:r>
          </w:p>
        </w:tc>
        <w:tc>
          <w:tcPr>
            <w:tcW w:type="dxa" w:w="2880"/>
          </w:tcPr>
          <w:p>
            <w:r>
              <w:t>304.62</w:t>
            </w:r>
          </w:p>
        </w:tc>
        <w:tc>
          <w:tcPr>
            <w:tcW w:type="dxa" w:w="2880"/>
          </w:tcPr>
          <w:p>
            <w:r>
              <w:t>90,166.15</w:t>
            </w:r>
          </w:p>
        </w:tc>
      </w:tr>
      <w:tr>
        <w:tc>
          <w:tcPr>
            <w:tcW w:type="dxa" w:w="2880"/>
          </w:tcPr>
          <w:p>
            <w:r>
              <w:t>Integration build</w:t>
            </w:r>
          </w:p>
        </w:tc>
        <w:tc>
          <w:tcPr>
            <w:tcW w:type="dxa" w:w="2880"/>
          </w:tcPr>
          <w:p>
            <w:r>
              <w:t>304.62</w:t>
            </w:r>
          </w:p>
        </w:tc>
        <w:tc>
          <w:tcPr>
            <w:tcW w:type="dxa" w:w="2880"/>
          </w:tcPr>
          <w:p>
            <w:r>
              <w:t>90,166.15</w:t>
            </w:r>
          </w:p>
        </w:tc>
      </w:tr>
      <w:tr>
        <w:tc>
          <w:tcPr>
            <w:tcW w:type="dxa" w:w="2880"/>
          </w:tcPr>
          <w:p>
            <w:r>
              <w:t>Target operating model</w:t>
            </w:r>
          </w:p>
        </w:tc>
        <w:tc>
          <w:tcPr>
            <w:tcW w:type="dxa" w:w="2880"/>
          </w:tcPr>
          <w:p>
            <w:r>
              <w:t>152.31</w:t>
            </w:r>
          </w:p>
        </w:tc>
        <w:tc>
          <w:tcPr>
            <w:tcW w:type="dxa" w:w="2880"/>
          </w:tcPr>
          <w:p>
            <w:r>
              <w:t>45,083.08</w:t>
            </w:r>
          </w:p>
        </w:tc>
      </w:tr>
      <w:tr>
        <w:tc>
          <w:tcPr>
            <w:tcW w:type="dxa" w:w="2880"/>
          </w:tcPr>
          <w:p>
            <w:r>
              <w:t>Solution design</w:t>
            </w:r>
          </w:p>
        </w:tc>
        <w:tc>
          <w:tcPr>
            <w:tcW w:type="dxa" w:w="2880"/>
          </w:tcPr>
          <w:p>
            <w:r>
              <w:t>253.85</w:t>
            </w:r>
          </w:p>
        </w:tc>
        <w:tc>
          <w:tcPr>
            <w:tcW w:type="dxa" w:w="2880"/>
          </w:tcPr>
          <w:p>
            <w:r>
              <w:t>75,138.46</w:t>
            </w:r>
          </w:p>
        </w:tc>
      </w:tr>
      <w:tr>
        <w:tc>
          <w:tcPr>
            <w:tcW w:type="dxa" w:w="2880"/>
          </w:tcPr>
          <w:p>
            <w:r>
              <w:t>Vendor evaluation</w:t>
            </w:r>
          </w:p>
        </w:tc>
        <w:tc>
          <w:tcPr>
            <w:tcW w:type="dxa" w:w="2880"/>
          </w:tcPr>
          <w:p>
            <w:r>
              <w:t>304.60</w:t>
            </w:r>
          </w:p>
        </w:tc>
        <w:tc>
          <w:tcPr>
            <w:tcW w:type="dxa" w:w="2880"/>
          </w:tcPr>
          <w:p>
            <w:r>
              <w:t>90,166.16</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Underwood Utilities Collective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