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3AD7B" w14:textId="27205221" w:rsidR="008F4D56" w:rsidRDefault="004618B6" w:rsidP="002F43AE">
      <w:pPr>
        <w:jc w:val="center"/>
      </w:pPr>
      <w:r>
        <w:t xml:space="preserve">Analysis of </w:t>
      </w:r>
      <w:proofErr w:type="spellStart"/>
      <w:r>
        <w:t>PyCity</w:t>
      </w:r>
      <w:proofErr w:type="spellEnd"/>
      <w:r>
        <w:t xml:space="preserve"> Schools Data</w:t>
      </w:r>
    </w:p>
    <w:p w14:paraId="1DFB94C8" w14:textId="38B465E7" w:rsidR="004618B6" w:rsidRDefault="004618B6" w:rsidP="002F43AE">
      <w:pPr>
        <w:jc w:val="center"/>
      </w:pPr>
    </w:p>
    <w:p w14:paraId="7BB6259C" w14:textId="13C8BFB1" w:rsidR="004618B6" w:rsidRDefault="00676018" w:rsidP="00676018">
      <w:r>
        <w:t xml:space="preserve">Conclusion 1: Larger per student budgets result in higher overall performance. </w:t>
      </w:r>
    </w:p>
    <w:p w14:paraId="1DB8A398" w14:textId="3C5BCBE8" w:rsidR="00676018" w:rsidRDefault="00676018" w:rsidP="00676018">
      <w:r>
        <w:t xml:space="preserve">Conclusion 2: Typically, the more students, the lesser chance of passing math and reading combined. Smaller schools tend to do better. </w:t>
      </w:r>
    </w:p>
    <w:sectPr w:rsidR="0067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AE"/>
    <w:rsid w:val="002F43AE"/>
    <w:rsid w:val="003D0657"/>
    <w:rsid w:val="004618B6"/>
    <w:rsid w:val="00676018"/>
    <w:rsid w:val="00A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D9CC5"/>
  <w15:chartTrackingRefBased/>
  <w15:docId w15:val="{EC61E63E-F69D-8249-BB3D-1C8B6F7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2021-03-17T00:25:00Z</dcterms:created>
  <dcterms:modified xsi:type="dcterms:W3CDTF">2021-03-17T03:39:00Z</dcterms:modified>
</cp:coreProperties>
</file>