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A3360" w14:textId="60881641" w:rsidR="00AB0F4A" w:rsidRPr="00AB0F4A" w:rsidRDefault="00AB0F4A" w:rsidP="00AB0F4A">
      <w:pPr>
        <w:rPr>
          <w:lang w:val="en-CH"/>
        </w:rPr>
      </w:pPr>
      <w:r w:rsidRPr="00AB0F4A">
        <w:rPr>
          <w:b/>
          <w:bCs/>
          <w:lang w:val="en-CH"/>
        </w:rPr>
        <w:t>Thalabus: Evidence-linked reasoning over parliamentary documents</w:t>
      </w:r>
    </w:p>
    <w:p w14:paraId="1C9CA458" w14:textId="7D74CB09" w:rsidR="00AB0F4A" w:rsidRPr="00AB0F4A" w:rsidRDefault="00AB0F4A" w:rsidP="00AB0F4A">
      <w:pPr>
        <w:rPr>
          <w:lang w:val="en-CH"/>
        </w:rPr>
      </w:pPr>
      <w:r w:rsidRPr="00AB0F4A">
        <w:rPr>
          <w:b/>
          <w:bCs/>
          <w:lang w:val="en-CH"/>
        </w:rPr>
        <w:t>Track:</w:t>
      </w:r>
      <w:r w:rsidRPr="00AB0F4A">
        <w:rPr>
          <w:lang w:val="en-CH"/>
        </w:rPr>
        <w:t xml:space="preserve"> Hack Apertus, Track 2B</w:t>
      </w:r>
    </w:p>
    <w:p w14:paraId="40598D19" w14:textId="41C9F85C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 xml:space="preserve">- </w:t>
      </w:r>
      <w:r w:rsidRPr="00AB0F4A">
        <w:rPr>
          <w:b/>
          <w:bCs/>
          <w:lang w:val="en-CH"/>
        </w:rPr>
        <w:t>Event format:</w:t>
      </w:r>
      <w:r w:rsidRPr="00AB0F4A">
        <w:rPr>
          <w:lang w:val="en-CH"/>
        </w:rPr>
        <w:t xml:space="preserve"> Online</w:t>
      </w:r>
    </w:p>
    <w:p w14:paraId="4686DCB6" w14:textId="3387EC2D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 xml:space="preserve">- </w:t>
      </w:r>
      <w:r w:rsidRPr="00AB0F4A">
        <w:rPr>
          <w:b/>
          <w:bCs/>
          <w:lang w:val="en-CH"/>
        </w:rPr>
        <w:t>Team:</w:t>
      </w:r>
      <w:r w:rsidRPr="00AB0F4A">
        <w:rPr>
          <w:lang w:val="en-CH"/>
        </w:rPr>
        <w:t xml:space="preserve"> `thalabus` — Luca Strozzi</w:t>
      </w:r>
    </w:p>
    <w:p w14:paraId="3ECE09C9" w14:textId="3C7749F4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 xml:space="preserve">- </w:t>
      </w:r>
      <w:r w:rsidRPr="00AB0F4A">
        <w:rPr>
          <w:b/>
          <w:bCs/>
          <w:lang w:val="en-CH"/>
        </w:rPr>
        <w:t>Demo:</w:t>
      </w:r>
      <w:r w:rsidRPr="00AB0F4A">
        <w:rPr>
          <w:lang w:val="en-CH"/>
        </w:rPr>
        <w:t xml:space="preserve"> Two-minute recorded workflow; final recording link to be supplied with the submission</w:t>
      </w:r>
    </w:p>
    <w:p w14:paraId="015A2B6E" w14:textId="5561878A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 xml:space="preserve">- </w:t>
      </w:r>
      <w:r w:rsidRPr="00AB0F4A">
        <w:rPr>
          <w:b/>
          <w:bCs/>
          <w:lang w:val="en-CH"/>
        </w:rPr>
        <w:t>Report snapshot:</w:t>
      </w:r>
      <w:r w:rsidRPr="00AB0F4A">
        <w:rPr>
          <w:lang w:val="en-CH"/>
        </w:rPr>
        <w:t xml:space="preserve"> 2026-10-16</w:t>
      </w:r>
    </w:p>
    <w:p w14:paraId="7B40D268" w14:textId="77777777" w:rsidR="00AB0F4A" w:rsidRPr="00AB0F4A" w:rsidRDefault="00AB0F4A" w:rsidP="00AB0F4A">
      <w:pPr>
        <w:rPr>
          <w:lang w:val="en-CH"/>
        </w:rPr>
      </w:pPr>
    </w:p>
    <w:p w14:paraId="00D4C983" w14:textId="3CFB5AF5" w:rsidR="00AB0F4A" w:rsidRPr="00AB0F4A" w:rsidRDefault="00AB0F4A" w:rsidP="00AB0F4A">
      <w:pPr>
        <w:rPr>
          <w:lang w:val="en-CH"/>
        </w:rPr>
      </w:pPr>
      <w:r w:rsidRPr="00AB0F4A">
        <w:rPr>
          <w:b/>
          <w:bCs/>
          <w:lang w:val="en-CH"/>
        </w:rPr>
        <w:t>1. Summary</w:t>
      </w:r>
    </w:p>
    <w:p w14:paraId="7E434AA0" w14:textId="77777777" w:rsidR="00AB0F4A" w:rsidRPr="00AB0F4A" w:rsidRDefault="00AB0F4A" w:rsidP="00AB0F4A">
      <w:pPr>
        <w:rPr>
          <w:lang w:val="en-CH"/>
        </w:rPr>
      </w:pPr>
    </w:p>
    <w:p w14:paraId="709610CD" w14:textId="093D22FB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>Parliamentary records are published as separate documents even when they concern the same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affair. Finding an answer can require locating the original question, later committee or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council material, and a response, while avoiding documents that merely share a person,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institution, or topic. Thalabus Track 2B is a browser-based prototype that makes this path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inspectable: documents are ingested into a graph-backed workflow, classified against a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constrained parliamentary ontology, optionally expanded through graph evidence, and queried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with citations to retrieved text.</w:t>
      </w:r>
    </w:p>
    <w:p w14:paraId="480F88F9" w14:textId="77777777" w:rsidR="00AB0F4A" w:rsidRPr="00AB0F4A" w:rsidRDefault="00AB0F4A" w:rsidP="00AB0F4A">
      <w:pPr>
        <w:rPr>
          <w:lang w:val="en-CH"/>
        </w:rPr>
      </w:pPr>
    </w:p>
    <w:p w14:paraId="7AF7BDEB" w14:textId="17C26393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>The main contribution is not a claim of autonomous legal reasoning. The design premise is that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this application and the Thalabus platform beneath it are built for local, on-premise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installations in small data centres: no hyperscaler and no frontier LLM, with documents, graph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and inference kept on infrastructure the operator administers. The application is an auditable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workflow with visible proposal-versus-assignment state, document-level provenance, explicit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rejection reasons, and a simple/advanced retrieval comparison. In the live development graph,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re-categorising two Capaul-affair records moved `docid-411` from zero to 11 assigned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categories and `docid-394` from 13 to 17. The nine-document case cluster now has eight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categorised documents; `docid-413` remains the deliberate zero-category boundary. These are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snapshot observations, not an accuracy benchmark. Advanced chat evaluation and a fresh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knowledge-graph extraction of the cluster were still outstanding at this report snapshot.</w:t>
      </w:r>
    </w:p>
    <w:p w14:paraId="19E5D8D7" w14:textId="7371B133" w:rsidR="00AB0F4A" w:rsidRPr="00AB0F4A" w:rsidRDefault="00AB0F4A" w:rsidP="00AB0F4A">
      <w:pPr>
        <w:rPr>
          <w:lang w:val="en-CH"/>
        </w:rPr>
      </w:pPr>
      <w:r w:rsidRPr="00AB0F4A">
        <w:rPr>
          <w:b/>
          <w:bCs/>
          <w:lang w:val="en-CH"/>
        </w:rPr>
        <w:t>2. Architecture</w:t>
      </w:r>
    </w:p>
    <w:p w14:paraId="490E42D9" w14:textId="0BDCB0B7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>The same Python application can run in two configurations. Both the application and the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platform are conceived for small, locally administered data centres, which is why the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 xml:space="preserve">submitted target is </w:t>
      </w:r>
      <w:r w:rsidRPr="00AB0F4A">
        <w:rPr>
          <w:b/>
          <w:bCs/>
          <w:lang w:val="en-CH"/>
        </w:rPr>
        <w:t>Plan Local</w:t>
      </w:r>
      <w:r w:rsidRPr="00AB0F4A">
        <w:rPr>
          <w:lang w:val="en-CH"/>
        </w:rPr>
        <w:t xml:space="preserve"> and why an open model that fits one machine is used instead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 xml:space="preserve">of a frontier-scale service. In that design, Docker Compose runs the application, </w:t>
      </w:r>
      <w:r w:rsidRPr="00AB0F4A">
        <w:rPr>
          <w:lang w:val="en-CH"/>
        </w:rPr>
        <w:lastRenderedPageBreak/>
        <w:t>Neo4j, the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Thalabus platform, embeddings, and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reranking services on infrastructure administered by the deploying organisation. The app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connects to the platform through its API and keeps its own graph store separate from the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platform database. Plan SaaS is a development and fallback profile: it runs the app locally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and reaches a configured platform and model endpoints over the network. The live measurements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in this report were taken with that development profile against the shared development graph,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so they do not demonstrate the on-premise property; they are not a clean Plan Local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installation.</w:t>
      </w:r>
    </w:p>
    <w:p w14:paraId="72D87F18" w14:textId="662DECE6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>The workspaces cover document ingestion, ontology inspection and category inference,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assignment and extension approval, knowledge-graph extraction, graph exploration, and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question answering. Category inference stores proposals on the document; only an explicit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categorisation action creates `HAS_CATEGORY`/`OF_CATEGORY` assignments and promotes the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document. Proposed ontology definitions are marked `proposed` and excluded from inference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until approved.</w:t>
      </w:r>
    </w:p>
    <w:p w14:paraId="4E2AC61E" w14:textId="0A814642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>Chat simple mode embeds the question, searches document chunks, reranks candidates, applies a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relevance threshold, and generates an answer from retained fragments with citations. Advanced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mode adds category-affinity and shared-entity candidate discovery, checks entity bridges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against both current document texts, and asks the chat model to judge each surviving document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pair. Confirmed `RELATES` edges retain method, evidence, model, and seed provenance; rejected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pairs are returned to the UI without an edge. Both modes preserve citations and surface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degradation notes.</w:t>
      </w:r>
    </w:p>
    <w:p w14:paraId="143707E0" w14:textId="0AD6F6A4" w:rsidR="00AB0F4A" w:rsidRPr="00AB0F4A" w:rsidRDefault="00AB0F4A" w:rsidP="00AB0F4A">
      <w:pPr>
        <w:rPr>
          <w:lang w:val="en-CH"/>
        </w:rPr>
      </w:pPr>
      <w:r w:rsidRPr="00AB0F4A">
        <w:rPr>
          <w:b/>
          <w:bCs/>
          <w:lang w:val="en-CH"/>
        </w:rPr>
        <w:t>Target architecture and dependencies</w:t>
      </w:r>
    </w:p>
    <w:p w14:paraId="138E33D7" w14:textId="76A1638C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 xml:space="preserve">The selected target is </w:t>
      </w:r>
      <w:r w:rsidRPr="00AB0F4A">
        <w:rPr>
          <w:b/>
          <w:bCs/>
          <w:lang w:val="en-CH"/>
        </w:rPr>
        <w:t>on-premise</w:t>
      </w:r>
      <w:r w:rsidRPr="00AB0F4A">
        <w:rPr>
          <w:lang w:val="en-CH"/>
        </w:rPr>
        <w:t>. Plan Local co-locates the application, graph database,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platform services, and retrieval models on the organisation's own Docker host. It is designed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to keep document processing and graph storage under that operator's control. This report does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not claim sovereign-Swiss-cloud deployment or a verified air-gap: those require separate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hosting and network evidence. Plan Local's release gate is still open because the two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platform-image mirror digests and the platform owner's pull-and-run authorization are pending.</w:t>
      </w:r>
    </w:p>
    <w:p w14:paraId="051A6212" w14:textId="4741D83C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>Plan Local's documented tested hardware class is Linux ARM64, NVIDIA DGX Spark/GB10, 128 GB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unified system memory, and at least 96 GB GPU memory. Its preflight enforces the hardware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requirements. Other architectures are not validated. Docker/Compose, image availability,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model weights, and the generated platform JWT keys are setup dependencies. At runtime the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local plan uses the chat endpoint configured for the platform and in-network embedding and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reranking services; the SaaS plan additionally requires network access, credentials, and an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authorized Thalabus instance. No credentials are included in this report.</w:t>
      </w:r>
    </w:p>
    <w:p w14:paraId="0AA608AD" w14:textId="78C9DEB5" w:rsidR="00AB0F4A" w:rsidRPr="00AB0F4A" w:rsidRDefault="00AB0F4A" w:rsidP="00AB0F4A">
      <w:pPr>
        <w:rPr>
          <w:lang w:val="en-CH"/>
        </w:rPr>
      </w:pPr>
      <w:r w:rsidRPr="00AB0F4A">
        <w:rPr>
          <w:b/>
          <w:bCs/>
          <w:lang w:val="en-CH"/>
        </w:rPr>
        <w:lastRenderedPageBreak/>
        <w:t>3. Use of Apertus</w:t>
      </w:r>
    </w:p>
    <w:p w14:paraId="46EC0271" w14:textId="274BF3BC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>The Thalabus platform model configuration in the SaaS profile is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`onprem-ai/Apertus-v1.5-70B-FP8`. The platform serves chat completions through its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OpenAI-compatible endpoint</w:t>
      </w:r>
      <w:r w:rsidR="00E3763C">
        <w:rPr>
          <w:lang w:val="en-CH"/>
        </w:rPr>
        <w:t xml:space="preserve">. </w:t>
      </w:r>
      <w:r w:rsidRPr="00AB0F4A">
        <w:rPr>
          <w:lang w:val="en-CH"/>
        </w:rPr>
        <w:t>The final demo/evaluation record must capture the resolved app model and show the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Apertus route for any results claimed as Apertus-produced.</w:t>
      </w:r>
    </w:p>
    <w:p w14:paraId="67267806" w14:textId="77777777" w:rsidR="00AB0F4A" w:rsidRPr="00AB0F4A" w:rsidRDefault="00AB0F4A" w:rsidP="00AB0F4A">
      <w:pPr>
        <w:rPr>
          <w:lang w:val="en-CH"/>
        </w:rPr>
      </w:pPr>
    </w:p>
    <w:p w14:paraId="02A23A1E" w14:textId="68C9DD95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>Prompts are application-owned; no fine-tuning, LoRA adapter, or quantisation step is performed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by this project. The platform model is configured as FP8 by its model identifier. The local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retrieval stack uses `Qwen/Qwen3-Embedding-0.6B` for embeddings and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`BAAI/bge-reranker-v2-m3` for cross-encoder reranking; those are retrieval models, not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substitutes for the Apertus chat model. Model weights and serving images are external build or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deployment artefacts and are not vendored into the application source.</w:t>
      </w:r>
    </w:p>
    <w:p w14:paraId="28F0E413" w14:textId="23469517" w:rsidR="00AB0F4A" w:rsidRPr="00AB0F4A" w:rsidRDefault="00AB0F4A" w:rsidP="00AB0F4A">
      <w:pPr>
        <w:rPr>
          <w:lang w:val="en-CH"/>
        </w:rPr>
      </w:pPr>
      <w:r w:rsidRPr="00AB0F4A">
        <w:rPr>
          <w:b/>
          <w:bCs/>
          <w:lang w:val="en-CH"/>
        </w:rPr>
        <w:t xml:space="preserve"> 4. Data</w:t>
      </w:r>
    </w:p>
    <w:p w14:paraId="22999A68" w14:textId="77777777" w:rsidR="00E3763C" w:rsidRDefault="00AB0F4A" w:rsidP="00AB0F4A">
      <w:pPr>
        <w:rPr>
          <w:lang w:val="en-CH"/>
        </w:rPr>
      </w:pPr>
      <w:r w:rsidRPr="00AB0F4A">
        <w:rPr>
          <w:lang w:val="en-CH"/>
        </w:rPr>
        <w:t>The application repository tracks 39 hash-named sample PDFs in `data/sample/` (about 18.9 MB).</w:t>
      </w:r>
    </w:p>
    <w:p w14:paraId="39CCCA0A" w14:textId="0DF75B3F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>The live development evaluation also used the Thalabus platform's `hackathon-temp` dossier,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which contained 40 document nodes at the measured snapshot. The report's case study is the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 xml:space="preserve">Schaffhausen parliamentary inquiry </w:t>
      </w:r>
      <w:r w:rsidRPr="00AB0F4A">
        <w:rPr>
          <w:i/>
          <w:iCs/>
          <w:lang w:val="en-CH"/>
        </w:rPr>
        <w:t>*Kleine Anfrage 20 24 / 2 6*</w:t>
      </w:r>
      <w:r w:rsidRPr="00AB0F4A">
        <w:rPr>
          <w:lang w:val="en-CH"/>
        </w:rPr>
        <w:t>, represented by nine linked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documents (`docid-389`, `391`, `394`, `402`, `405`, `410`, `411`, `413`, `414`). The files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are source documents, not human-subject study data; they may contain names and other personal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information appearing in public records. No human-subject recruitment or consent process was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part of this work.</w:t>
      </w:r>
    </w:p>
    <w:p w14:paraId="5AF071B0" w14:textId="33F4DEB4" w:rsidR="00AB0F4A" w:rsidRPr="00AB0F4A" w:rsidRDefault="00AB0F4A" w:rsidP="00AB0F4A">
      <w:pPr>
        <w:rPr>
          <w:lang w:val="en-CH"/>
        </w:rPr>
      </w:pPr>
      <w:r w:rsidRPr="00AB0F4A">
        <w:rPr>
          <w:b/>
          <w:bCs/>
          <w:lang w:val="en-CH"/>
        </w:rPr>
        <w:t>5. Evaluation</w:t>
      </w:r>
    </w:p>
    <w:p w14:paraId="6C20E609" w14:textId="2D49E843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>Evaluation was a mix of offline contract tests and a read-only inspection of the shared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development graph. There was no held-out question set, labelled relevance set, answer-accuracy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scoring, or controlled latency comparison. Consequently the results below establish exercised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behaviour and observed state, not general retrieval quality.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3763C" w14:paraId="39B71B0D" w14:textId="77777777" w:rsidTr="00E3763C">
        <w:tc>
          <w:tcPr>
            <w:tcW w:w="3005" w:type="dxa"/>
          </w:tcPr>
          <w:p w14:paraId="66FBC9F5" w14:textId="7E15D924" w:rsidR="00E3763C" w:rsidRDefault="00E3763C" w:rsidP="00AB0F4A">
            <w:pPr>
              <w:rPr>
                <w:lang w:val="en-CH"/>
              </w:rPr>
            </w:pPr>
            <w:r>
              <w:rPr>
                <w:lang w:val="en-CH"/>
              </w:rPr>
              <w:t>Setup</w:t>
            </w:r>
          </w:p>
        </w:tc>
        <w:tc>
          <w:tcPr>
            <w:tcW w:w="3005" w:type="dxa"/>
          </w:tcPr>
          <w:p w14:paraId="647FBC81" w14:textId="7D18E590" w:rsidR="00E3763C" w:rsidRDefault="00E3763C" w:rsidP="00AB0F4A">
            <w:pPr>
              <w:rPr>
                <w:lang w:val="en-CH"/>
              </w:rPr>
            </w:pPr>
            <w:r>
              <w:rPr>
                <w:lang w:val="en-CH"/>
              </w:rPr>
              <w:t>Metric</w:t>
            </w:r>
          </w:p>
        </w:tc>
        <w:tc>
          <w:tcPr>
            <w:tcW w:w="3006" w:type="dxa"/>
          </w:tcPr>
          <w:p w14:paraId="136F8E69" w14:textId="466BFD12" w:rsidR="00E3763C" w:rsidRDefault="00E3763C" w:rsidP="00AB0F4A">
            <w:pPr>
              <w:rPr>
                <w:lang w:val="en-CH"/>
              </w:rPr>
            </w:pPr>
            <w:r>
              <w:rPr>
                <w:lang w:val="en-CH"/>
              </w:rPr>
              <w:t>Result</w:t>
            </w:r>
          </w:p>
        </w:tc>
      </w:tr>
      <w:tr w:rsidR="00E3763C" w14:paraId="74BECE70" w14:textId="77777777" w:rsidTr="00E3763C">
        <w:tc>
          <w:tcPr>
            <w:tcW w:w="3005" w:type="dxa"/>
          </w:tcPr>
          <w:p w14:paraId="7DADF150" w14:textId="59A74C48" w:rsidR="00E3763C" w:rsidRDefault="00E3763C" w:rsidP="00AB0F4A">
            <w:pPr>
              <w:rPr>
                <w:lang w:val="en-CH"/>
              </w:rPr>
            </w:pPr>
            <w:r w:rsidRPr="00AB0F4A">
              <w:rPr>
                <w:lang w:val="en-CH"/>
              </w:rPr>
              <w:t>Simple RAG baseline</w:t>
            </w:r>
          </w:p>
        </w:tc>
        <w:tc>
          <w:tcPr>
            <w:tcW w:w="3005" w:type="dxa"/>
          </w:tcPr>
          <w:p w14:paraId="150F7AFB" w14:textId="7EC77EB9" w:rsidR="00E3763C" w:rsidRDefault="00E3763C" w:rsidP="00AB0F4A">
            <w:pPr>
              <w:rPr>
                <w:lang w:val="en-CH"/>
              </w:rPr>
            </w:pPr>
            <w:r w:rsidRPr="00AB0F4A">
              <w:rPr>
                <w:lang w:val="en-CH"/>
              </w:rPr>
              <w:t>Quantitative answer quality / latency</w:t>
            </w:r>
          </w:p>
        </w:tc>
        <w:tc>
          <w:tcPr>
            <w:tcW w:w="3006" w:type="dxa"/>
          </w:tcPr>
          <w:p w14:paraId="0DEDBED6" w14:textId="47602B46" w:rsidR="00E3763C" w:rsidRDefault="00E3763C" w:rsidP="00AB0F4A">
            <w:pPr>
              <w:rPr>
                <w:lang w:val="en-CH"/>
              </w:rPr>
            </w:pPr>
            <w:r w:rsidRPr="00AB0F4A">
              <w:rPr>
                <w:lang w:val="en-CH"/>
              </w:rPr>
              <w:t>Not benchmarked against a labelled test set</w:t>
            </w:r>
          </w:p>
        </w:tc>
      </w:tr>
      <w:tr w:rsidR="00E3763C" w14:paraId="1D584908" w14:textId="77777777" w:rsidTr="00E3763C">
        <w:tc>
          <w:tcPr>
            <w:tcW w:w="3005" w:type="dxa"/>
          </w:tcPr>
          <w:p w14:paraId="458A3E3F" w14:textId="11E6FA52" w:rsidR="00E3763C" w:rsidRPr="00AB0F4A" w:rsidRDefault="00E3763C" w:rsidP="00AB0F4A">
            <w:pPr>
              <w:rPr>
                <w:lang w:val="en-CH"/>
              </w:rPr>
            </w:pPr>
            <w:r w:rsidRPr="00AB0F4A">
              <w:rPr>
                <w:lang w:val="en-CH"/>
              </w:rPr>
              <w:t>Advanced retrieval</w:t>
            </w:r>
          </w:p>
        </w:tc>
        <w:tc>
          <w:tcPr>
            <w:tcW w:w="3005" w:type="dxa"/>
          </w:tcPr>
          <w:p w14:paraId="6382DA3D" w14:textId="102CF9BA" w:rsidR="00E3763C" w:rsidRPr="00AB0F4A" w:rsidRDefault="00E3763C" w:rsidP="00AB0F4A">
            <w:pPr>
              <w:rPr>
                <w:lang w:val="en-CH"/>
              </w:rPr>
            </w:pPr>
            <w:r w:rsidRPr="00AB0F4A">
              <w:rPr>
                <w:lang w:val="en-CH"/>
              </w:rPr>
              <w:t>Live end-to-end answer quality and expansion latency</w:t>
            </w:r>
          </w:p>
        </w:tc>
        <w:tc>
          <w:tcPr>
            <w:tcW w:w="3006" w:type="dxa"/>
          </w:tcPr>
          <w:p w14:paraId="2DFB50D2" w14:textId="39144387" w:rsidR="00E3763C" w:rsidRPr="00AB0F4A" w:rsidRDefault="00E3763C" w:rsidP="00AB0F4A">
            <w:pPr>
              <w:rPr>
                <w:lang w:val="en-CH"/>
              </w:rPr>
            </w:pPr>
            <w:r w:rsidRPr="00AB0F4A">
              <w:rPr>
                <w:lang w:val="en-CH"/>
              </w:rPr>
              <w:t>Pending; the implementation and offline gate tests pass, but no post-change live comparison is claimed</w:t>
            </w:r>
          </w:p>
        </w:tc>
      </w:tr>
      <w:tr w:rsidR="00E3763C" w14:paraId="049661CB" w14:textId="77777777" w:rsidTr="00E3763C">
        <w:tc>
          <w:tcPr>
            <w:tcW w:w="3005" w:type="dxa"/>
          </w:tcPr>
          <w:p w14:paraId="57CD4289" w14:textId="3D5ED637" w:rsidR="00E3763C" w:rsidRPr="00AB0F4A" w:rsidRDefault="00E3763C" w:rsidP="00AB0F4A">
            <w:pPr>
              <w:rPr>
                <w:lang w:val="en-CH"/>
              </w:rPr>
            </w:pPr>
            <w:r w:rsidRPr="00AB0F4A">
              <w:rPr>
                <w:lang w:val="en-CH"/>
              </w:rPr>
              <w:t>Category inference and application</w:t>
            </w:r>
          </w:p>
        </w:tc>
        <w:tc>
          <w:tcPr>
            <w:tcW w:w="3005" w:type="dxa"/>
          </w:tcPr>
          <w:p w14:paraId="787E57EF" w14:textId="6156C598" w:rsidR="00E3763C" w:rsidRPr="00AB0F4A" w:rsidRDefault="00E3763C" w:rsidP="00AB0F4A">
            <w:pPr>
              <w:rPr>
                <w:lang w:val="en-CH"/>
              </w:rPr>
            </w:pPr>
            <w:r w:rsidRPr="00AB0F4A">
              <w:rPr>
                <w:lang w:val="en-CH"/>
              </w:rPr>
              <w:t>Live case-state change</w:t>
            </w:r>
          </w:p>
        </w:tc>
        <w:tc>
          <w:tcPr>
            <w:tcW w:w="3006" w:type="dxa"/>
          </w:tcPr>
          <w:p w14:paraId="220067AF" w14:textId="0B024AB9" w:rsidR="00E3763C" w:rsidRPr="00AB0F4A" w:rsidRDefault="00E3763C" w:rsidP="00AB0F4A">
            <w:pPr>
              <w:rPr>
                <w:lang w:val="en-CH"/>
              </w:rPr>
            </w:pPr>
            <w:r w:rsidRPr="00AB0F4A">
              <w:rPr>
                <w:lang w:val="en-CH"/>
              </w:rPr>
              <w:t xml:space="preserve">`docid-411`: 0 → 11 categories; `docid-394`: </w:t>
            </w:r>
            <w:r w:rsidRPr="00AB0F4A">
              <w:rPr>
                <w:lang w:val="en-CH"/>
              </w:rPr>
              <w:lastRenderedPageBreak/>
              <w:t>13 → 17; both status values became `Ready`</w:t>
            </w:r>
          </w:p>
        </w:tc>
      </w:tr>
      <w:tr w:rsidR="00E3763C" w14:paraId="2C8D6158" w14:textId="77777777" w:rsidTr="00E3763C">
        <w:tc>
          <w:tcPr>
            <w:tcW w:w="3005" w:type="dxa"/>
          </w:tcPr>
          <w:p w14:paraId="3CFC0B08" w14:textId="70A62DEE" w:rsidR="00E3763C" w:rsidRPr="00AB0F4A" w:rsidRDefault="00E3763C" w:rsidP="00AB0F4A">
            <w:pPr>
              <w:rPr>
                <w:lang w:val="en-CH"/>
              </w:rPr>
            </w:pPr>
            <w:r w:rsidRPr="00AB0F4A">
              <w:rPr>
                <w:lang w:val="en-CH"/>
              </w:rPr>
              <w:lastRenderedPageBreak/>
              <w:t>Document identity</w:t>
            </w:r>
          </w:p>
        </w:tc>
        <w:tc>
          <w:tcPr>
            <w:tcW w:w="3005" w:type="dxa"/>
          </w:tcPr>
          <w:p w14:paraId="2C3FF6D8" w14:textId="75699DB1" w:rsidR="00E3763C" w:rsidRPr="00AB0F4A" w:rsidRDefault="00E3763C" w:rsidP="00AB0F4A">
            <w:pPr>
              <w:rPr>
                <w:lang w:val="en-CH"/>
              </w:rPr>
            </w:pPr>
            <w:r w:rsidRPr="00AB0F4A">
              <w:rPr>
                <w:lang w:val="en-CH"/>
              </w:rPr>
              <w:t>Offline unit tests</w:t>
            </w:r>
          </w:p>
        </w:tc>
        <w:tc>
          <w:tcPr>
            <w:tcW w:w="3006" w:type="dxa"/>
          </w:tcPr>
          <w:p w14:paraId="2CED7424" w14:textId="4B082F0E" w:rsidR="00E3763C" w:rsidRPr="00AB0F4A" w:rsidRDefault="00E3763C" w:rsidP="00AB0F4A">
            <w:pPr>
              <w:rPr>
                <w:lang w:val="en-CH"/>
              </w:rPr>
            </w:pPr>
            <w:r w:rsidRPr="00AB0F4A">
              <w:rPr>
                <w:lang w:val="en-CH"/>
              </w:rPr>
              <w:t>6/6 passed, including platform-node reuse and refusal to adopt a foreign node</w:t>
            </w:r>
          </w:p>
        </w:tc>
      </w:tr>
      <w:tr w:rsidR="00E3763C" w14:paraId="57B8775B" w14:textId="77777777" w:rsidTr="00E3763C">
        <w:tc>
          <w:tcPr>
            <w:tcW w:w="3005" w:type="dxa"/>
          </w:tcPr>
          <w:p w14:paraId="3759BFA0" w14:textId="1084A728" w:rsidR="00E3763C" w:rsidRPr="00AB0F4A" w:rsidRDefault="00E3763C" w:rsidP="00AB0F4A">
            <w:pPr>
              <w:rPr>
                <w:lang w:val="en-CH"/>
              </w:rPr>
            </w:pPr>
            <w:r w:rsidRPr="00AB0F4A">
              <w:rPr>
                <w:lang w:val="en-CH"/>
              </w:rPr>
              <w:t>Categorisation</w:t>
            </w:r>
          </w:p>
        </w:tc>
        <w:tc>
          <w:tcPr>
            <w:tcW w:w="3005" w:type="dxa"/>
          </w:tcPr>
          <w:p w14:paraId="09193B63" w14:textId="0F8EB3D7" w:rsidR="00E3763C" w:rsidRPr="00AB0F4A" w:rsidRDefault="00E3763C" w:rsidP="00AB0F4A">
            <w:pPr>
              <w:rPr>
                <w:lang w:val="en-CH"/>
              </w:rPr>
            </w:pPr>
            <w:r w:rsidRPr="00AB0F4A">
              <w:rPr>
                <w:lang w:val="en-CH"/>
              </w:rPr>
              <w:t>Offline unit tests</w:t>
            </w:r>
          </w:p>
        </w:tc>
        <w:tc>
          <w:tcPr>
            <w:tcW w:w="3006" w:type="dxa"/>
          </w:tcPr>
          <w:p w14:paraId="28080BC6" w14:textId="249327C5" w:rsidR="00E3763C" w:rsidRPr="00AB0F4A" w:rsidRDefault="00E3763C" w:rsidP="00AB0F4A">
            <w:pPr>
              <w:rPr>
                <w:lang w:val="en-CH"/>
              </w:rPr>
            </w:pPr>
            <w:r w:rsidRPr="00AB0F4A">
              <w:rPr>
                <w:lang w:val="en-CH"/>
              </w:rPr>
              <w:t>11/11 passed</w:t>
            </w:r>
          </w:p>
        </w:tc>
      </w:tr>
      <w:tr w:rsidR="00E3763C" w14:paraId="1F1B3C43" w14:textId="77777777" w:rsidTr="00E3763C">
        <w:tc>
          <w:tcPr>
            <w:tcW w:w="3005" w:type="dxa"/>
          </w:tcPr>
          <w:p w14:paraId="11C94A58" w14:textId="0E721BD2" w:rsidR="00E3763C" w:rsidRPr="00AB0F4A" w:rsidRDefault="00E3763C" w:rsidP="00AB0F4A">
            <w:pPr>
              <w:rPr>
                <w:lang w:val="en-CH"/>
              </w:rPr>
            </w:pPr>
            <w:r w:rsidRPr="00AB0F4A">
              <w:rPr>
                <w:lang w:val="en-CH"/>
              </w:rPr>
              <w:t>Ontology extension</w:t>
            </w:r>
          </w:p>
        </w:tc>
        <w:tc>
          <w:tcPr>
            <w:tcW w:w="3005" w:type="dxa"/>
          </w:tcPr>
          <w:p w14:paraId="7235CFDB" w14:textId="4BE7F760" w:rsidR="00E3763C" w:rsidRPr="00AB0F4A" w:rsidRDefault="00E3763C" w:rsidP="00AB0F4A">
            <w:pPr>
              <w:rPr>
                <w:lang w:val="en-CH"/>
              </w:rPr>
            </w:pPr>
            <w:r w:rsidRPr="00AB0F4A">
              <w:rPr>
                <w:lang w:val="en-CH"/>
              </w:rPr>
              <w:t>Offline unit tests</w:t>
            </w:r>
          </w:p>
        </w:tc>
        <w:tc>
          <w:tcPr>
            <w:tcW w:w="3006" w:type="dxa"/>
          </w:tcPr>
          <w:p w14:paraId="1574061D" w14:textId="6313268E" w:rsidR="00E3763C" w:rsidRPr="00AB0F4A" w:rsidRDefault="00E3763C" w:rsidP="00AB0F4A">
            <w:pPr>
              <w:rPr>
                <w:lang w:val="en-CH"/>
              </w:rPr>
            </w:pPr>
            <w:r w:rsidRPr="00AB0F4A">
              <w:rPr>
                <w:lang w:val="en-CH"/>
              </w:rPr>
              <w:t>9/9 passed; proposed definitions stay out of inference until approval</w:t>
            </w:r>
          </w:p>
        </w:tc>
      </w:tr>
      <w:tr w:rsidR="00E3763C" w14:paraId="7ACEC866" w14:textId="77777777" w:rsidTr="00E3763C">
        <w:tc>
          <w:tcPr>
            <w:tcW w:w="3005" w:type="dxa"/>
          </w:tcPr>
          <w:p w14:paraId="2126C8FD" w14:textId="24968749" w:rsidR="00E3763C" w:rsidRPr="00AB0F4A" w:rsidRDefault="00E3763C" w:rsidP="00AB0F4A">
            <w:pPr>
              <w:rPr>
                <w:lang w:val="en-CH"/>
              </w:rPr>
            </w:pPr>
            <w:r w:rsidRPr="00AB0F4A">
              <w:rPr>
                <w:lang w:val="en-CH"/>
              </w:rPr>
              <w:t>Advanced expansion</w:t>
            </w:r>
          </w:p>
        </w:tc>
        <w:tc>
          <w:tcPr>
            <w:tcW w:w="3005" w:type="dxa"/>
          </w:tcPr>
          <w:p w14:paraId="67F9624E" w14:textId="66A6F02A" w:rsidR="00E3763C" w:rsidRPr="00AB0F4A" w:rsidRDefault="00E3763C" w:rsidP="00AB0F4A">
            <w:pPr>
              <w:rPr>
                <w:lang w:val="en-CH"/>
              </w:rPr>
            </w:pPr>
            <w:r w:rsidRPr="00AB0F4A">
              <w:rPr>
                <w:lang w:val="en-CH"/>
              </w:rPr>
              <w:t>Offline fake-store tests</w:t>
            </w:r>
          </w:p>
        </w:tc>
        <w:tc>
          <w:tcPr>
            <w:tcW w:w="3006" w:type="dxa"/>
          </w:tcPr>
          <w:p w14:paraId="653D46B7" w14:textId="5028FFC9" w:rsidR="00E3763C" w:rsidRPr="00AB0F4A" w:rsidRDefault="00E3763C" w:rsidP="00AB0F4A">
            <w:pPr>
              <w:rPr>
                <w:lang w:val="en-CH"/>
              </w:rPr>
            </w:pPr>
            <w:r w:rsidRPr="00AB0F4A">
              <w:rPr>
                <w:lang w:val="en-CH"/>
              </w:rPr>
              <w:t>0 failures; includes category ladder, co-mention gate, pair-judge verdicts, provenance, cache, and degradation paths</w:t>
            </w:r>
          </w:p>
        </w:tc>
      </w:tr>
      <w:tr w:rsidR="00E3763C" w14:paraId="1AC36854" w14:textId="77777777" w:rsidTr="00E3763C">
        <w:tc>
          <w:tcPr>
            <w:tcW w:w="3005" w:type="dxa"/>
          </w:tcPr>
          <w:p w14:paraId="24BBA6DD" w14:textId="77777777" w:rsidR="00E3763C" w:rsidRPr="00AB0F4A" w:rsidRDefault="00E3763C" w:rsidP="00AB0F4A">
            <w:pPr>
              <w:rPr>
                <w:lang w:val="en-CH"/>
              </w:rPr>
            </w:pPr>
          </w:p>
        </w:tc>
        <w:tc>
          <w:tcPr>
            <w:tcW w:w="3005" w:type="dxa"/>
          </w:tcPr>
          <w:p w14:paraId="4DFD2501" w14:textId="77777777" w:rsidR="00E3763C" w:rsidRPr="00AB0F4A" w:rsidRDefault="00E3763C" w:rsidP="00AB0F4A">
            <w:pPr>
              <w:rPr>
                <w:lang w:val="en-CH"/>
              </w:rPr>
            </w:pPr>
          </w:p>
        </w:tc>
        <w:tc>
          <w:tcPr>
            <w:tcW w:w="3006" w:type="dxa"/>
          </w:tcPr>
          <w:p w14:paraId="03818476" w14:textId="77777777" w:rsidR="00E3763C" w:rsidRPr="00AB0F4A" w:rsidRDefault="00E3763C" w:rsidP="00AB0F4A">
            <w:pPr>
              <w:rPr>
                <w:lang w:val="en-CH"/>
              </w:rPr>
            </w:pPr>
          </w:p>
        </w:tc>
      </w:tr>
    </w:tbl>
    <w:p w14:paraId="4525EA52" w14:textId="77777777" w:rsidR="00AB0F4A" w:rsidRPr="00AB0F4A" w:rsidRDefault="00AB0F4A" w:rsidP="00AB0F4A">
      <w:pPr>
        <w:rPr>
          <w:lang w:val="en-CH"/>
        </w:rPr>
      </w:pPr>
    </w:p>
    <w:p w14:paraId="7544006B" w14:textId="7F551D19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>At the post-T1 snapshot, eight of the nine case documents had assigned categories. Counts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were: `389` 11, `391` 10, `394` 17, `402` 10, `405` 11, `410` 10, `411` 11, `413` 0,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and `414` 6. Across these records, entity counts ranged from 0 (`405`) to 60 (`410`).</w:t>
      </w:r>
    </w:p>
    <w:p w14:paraId="3478B438" w14:textId="14E1E572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>The `Parlament` ontology read on 2026-10-16 contained 49 definitions (27 approved and 22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proposed); proposed definitions had zero assignments, preserving the approval gate. These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counts are from the shared graph and its dated ontology query, and must not be generalized to a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clean deployment. Category assignment counts in this report are the later post-T1 document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snapshot and are listed separately above.</w:t>
      </w:r>
    </w:p>
    <w:p w14:paraId="66109F72" w14:textId="2E628722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>The case exposed two concrete risks. First, `docid-413` remains uncategorised, so a category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ladder cannot discover it. Second, the extracted entities on the rewritten `docid-394` text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were stale at the measurement point. A fresh extraction of the eight-document target set and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the live advanced-chat trace were still in progress; no claim that the full case trajectory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was successfully reconstructed is made here.</w:t>
      </w:r>
    </w:p>
    <w:p w14:paraId="759A42CA" w14:textId="14E6E4C4" w:rsidR="00AB0F4A" w:rsidRPr="00AB0F4A" w:rsidRDefault="00AB0F4A" w:rsidP="00AB0F4A">
      <w:pPr>
        <w:rPr>
          <w:lang w:val="en-CH"/>
        </w:rPr>
      </w:pPr>
      <w:r w:rsidRPr="00AB0F4A">
        <w:rPr>
          <w:b/>
          <w:bCs/>
          <w:lang w:val="en-CH"/>
        </w:rPr>
        <w:t>6. Limitations</w:t>
      </w:r>
    </w:p>
    <w:p w14:paraId="589DB8EC" w14:textId="4173EF9F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>- The current case cluster has an over-merged affair entity: the same affair node is claimed by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  documents that belong to different inquiries. A shared entity or category is a candidate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signal, not proof of identity; the pair judge can also be wrong.</w:t>
      </w:r>
    </w:p>
    <w:p w14:paraId="794BDD6D" w14:textId="7E4781AA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>- Typed entity-to-entity extraction and cross-document event resolution are incomplete. The advanced mode uses candidate generation and an LLM pair check as a bounded substitute, not a validated legal-linking model.</w:t>
      </w:r>
    </w:p>
    <w:p w14:paraId="6E7AA817" w14:textId="77777777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>- Text can change after extraction. Existing entity edges are not automatically proof that</w:t>
      </w:r>
    </w:p>
    <w:p w14:paraId="728F602E" w14:textId="77777777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lastRenderedPageBreak/>
        <w:t>  they describe the current text; the cluster must be re-extracted after a rewrite.</w:t>
      </w:r>
    </w:p>
    <w:p w14:paraId="50D9A095" w14:textId="6D1E28B3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>- Categories are ontology-constrained but may still be legitimate values applied to the wrong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document. Proposed definitions are not classifications and require explicit approval.</w:t>
      </w:r>
    </w:p>
    <w:p w14:paraId="37918A1E" w14:textId="74810847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>- No statistical accuracy, calibration, demographic fairness, or multilingual quality study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has been performed. No response-time result for live advanced mode is reported.</w:t>
      </w:r>
    </w:p>
    <w:p w14:paraId="3B90894A" w14:textId="26CE4302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>- Plan Local has not been established as a clean, reproducible release in this report; image digests, authorization, complete test deployment, and the release licensing/data audit remain gates. The shared development graph is mutable and contains unrelated corpora.</w:t>
      </w:r>
    </w:p>
    <w:p w14:paraId="2FA87C90" w14:textId="51ED601E" w:rsidR="00AB0F4A" w:rsidRPr="00AB0F4A" w:rsidRDefault="00AB0F4A" w:rsidP="00AB0F4A">
      <w:pPr>
        <w:rPr>
          <w:lang w:val="en-CH"/>
        </w:rPr>
      </w:pPr>
      <w:r w:rsidRPr="00AB0F4A">
        <w:rPr>
          <w:b/>
          <w:bCs/>
          <w:lang w:val="en-CH"/>
        </w:rPr>
        <w:t>7. Reproducibility</w:t>
      </w:r>
    </w:p>
    <w:p w14:paraId="2E9459B5" w14:textId="146BB7F6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>The source baseline inspected for this report is commit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`dd9dcf37b1fcd7c261a1968d292f17deba4b0fde` in the Track 2B checkout. The focused offline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tests were run on Windows from that checkout with its Python environment; no random seed is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used by those contract tests. Live graph numbers are a dated shared-database snapshot, not a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fixture that a clean checkout recreates automatically.</w:t>
      </w:r>
    </w:p>
    <w:p w14:paraId="3B4CB516" w14:textId="6C5AD986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>For the documented local path, use Linux ARM64 on the tested DGX Spark hardware class, prepare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the model cache and JWT key pair, configure secrets in an untracked `.env`, then run:</w:t>
      </w:r>
    </w:p>
    <w:p w14:paraId="0F2FE467" w14:textId="77777777" w:rsidR="00AB0F4A" w:rsidRPr="00AB0F4A" w:rsidRDefault="00AB0F4A" w:rsidP="00E3763C">
      <w:pPr>
        <w:ind w:left="720"/>
        <w:rPr>
          <w:lang w:val="en-CH"/>
        </w:rPr>
      </w:pPr>
      <w:r w:rsidRPr="00AB0F4A">
        <w:rPr>
          <w:lang w:val="en-CH"/>
        </w:rPr>
        <w:t>make keys</w:t>
      </w:r>
    </w:p>
    <w:p w14:paraId="3B59F88B" w14:textId="77777777" w:rsidR="00AB0F4A" w:rsidRPr="00AB0F4A" w:rsidRDefault="00AB0F4A" w:rsidP="00E3763C">
      <w:pPr>
        <w:ind w:left="720"/>
        <w:rPr>
          <w:lang w:val="en-CH"/>
        </w:rPr>
      </w:pPr>
      <w:r w:rsidRPr="00AB0F4A">
        <w:rPr>
          <w:lang w:val="en-CH"/>
        </w:rPr>
        <w:t>make run</w:t>
      </w:r>
    </w:p>
    <w:p w14:paraId="05A0BE06" w14:textId="77777777" w:rsidR="00AB0F4A" w:rsidRPr="00AB0F4A" w:rsidRDefault="00AB0F4A" w:rsidP="00E3763C">
      <w:pPr>
        <w:ind w:left="720"/>
        <w:rPr>
          <w:lang w:val="en-CH"/>
        </w:rPr>
      </w:pPr>
      <w:r w:rsidRPr="00AB0F4A">
        <w:rPr>
          <w:lang w:val="en-CH"/>
        </w:rPr>
        <w:t>make health</w:t>
      </w:r>
    </w:p>
    <w:p w14:paraId="4B1FDA89" w14:textId="77777777" w:rsidR="00AB0F4A" w:rsidRPr="00AB0F4A" w:rsidRDefault="00AB0F4A" w:rsidP="00AB0F4A">
      <w:pPr>
        <w:rPr>
          <w:lang w:val="en-CH"/>
        </w:rPr>
      </w:pPr>
    </w:p>
    <w:p w14:paraId="6000B33B" w14:textId="0F4C4886" w:rsidR="00AB0F4A" w:rsidRPr="00AB0F4A" w:rsidRDefault="00AB0F4A" w:rsidP="00AB0F4A">
      <w:pPr>
        <w:rPr>
          <w:lang w:val="en-CH"/>
        </w:rPr>
      </w:pPr>
      <w:r w:rsidRPr="00AB0F4A">
        <w:rPr>
          <w:lang w:val="en-CH"/>
        </w:rPr>
        <w:t>To exercise the development fallback, use `make run PLAN=SaaS` with authorized endpoint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credentials and a reachable Thalabus instance. Do not use that profile as evidence of an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on-premise or air-gapped deployment. A clean release rehearsal must also pass `make lint`,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`make verify`, the offline tests above, a fresh extraction and chat trace, and a source/data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provenance review. The exact model IDs, image digests, hardware, data snapshot, and test output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should accompany that final rehearsal.</w:t>
      </w:r>
    </w:p>
    <w:p w14:paraId="2789E0F0" w14:textId="5B8BB8E1" w:rsidR="00AB0F4A" w:rsidRPr="00AB0F4A" w:rsidRDefault="00E3763C" w:rsidP="00AB0F4A">
      <w:pPr>
        <w:rPr>
          <w:lang w:val="en-CH"/>
        </w:rPr>
      </w:pPr>
      <w:r>
        <w:rPr>
          <w:b/>
          <w:bCs/>
          <w:lang w:val="en-CH"/>
        </w:rPr>
        <w:t>L</w:t>
      </w:r>
      <w:r w:rsidR="00AB0F4A" w:rsidRPr="00AB0F4A">
        <w:rPr>
          <w:b/>
          <w:bCs/>
          <w:lang w:val="en-CH"/>
        </w:rPr>
        <w:t>icence and release status</w:t>
      </w:r>
    </w:p>
    <w:p w14:paraId="3536B734" w14:textId="1A408779" w:rsidR="00913BBA" w:rsidRPr="00AB0F4A" w:rsidRDefault="00AB0F4A">
      <w:pPr>
        <w:rPr>
          <w:lang w:val="en-CH"/>
        </w:rPr>
      </w:pPr>
      <w:r w:rsidRPr="00AB0F4A">
        <w:rPr>
          <w:lang w:val="en-CH"/>
        </w:rPr>
        <w:t>This is a technical report for the staging checkout, not a licence grant. The template carries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Apache-2.0, while copied T2B platform code and the sample documents have separate provenance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and licensing questions. The final public package must include a reviewed `PROVENANCE.md` and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 xml:space="preserve">the applicable licence decisions; until then, do not </w:t>
      </w:r>
      <w:r w:rsidRPr="00AB0F4A">
        <w:rPr>
          <w:lang w:val="en-CH"/>
        </w:rPr>
        <w:lastRenderedPageBreak/>
        <w:t>interpret this report or the staging</w:t>
      </w:r>
      <w:r w:rsidR="00E3763C">
        <w:rPr>
          <w:lang w:val="en-CH"/>
        </w:rPr>
        <w:t xml:space="preserve"> </w:t>
      </w:r>
      <w:r w:rsidRPr="00AB0F4A">
        <w:rPr>
          <w:lang w:val="en-CH"/>
        </w:rPr>
        <w:t>repository as permission to redistribute platform code, private data, or hosted-service access.</w:t>
      </w:r>
    </w:p>
    <w:sectPr w:rsidR="00913BBA" w:rsidRPr="00AB0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4A"/>
    <w:rsid w:val="006A139E"/>
    <w:rsid w:val="00735B32"/>
    <w:rsid w:val="00794163"/>
    <w:rsid w:val="00913BBA"/>
    <w:rsid w:val="00AB0F4A"/>
    <w:rsid w:val="00E3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1A01E"/>
  <w15:chartTrackingRefBased/>
  <w15:docId w15:val="{34B2D88B-0628-42FB-83F4-1AC3FD422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0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F4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F4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F4A"/>
    <w:rPr>
      <w:rFonts w:eastAsiaTheme="majorEastAsia" w:cstheme="majorBidi"/>
      <w:noProof/>
      <w:color w:val="0F4761" w:themeColor="accent1" w:themeShade="BF"/>
      <w:sz w:val="28"/>
      <w:szCs w:val="28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F4A"/>
    <w:rPr>
      <w:rFonts w:eastAsiaTheme="majorEastAsia" w:cstheme="majorBidi"/>
      <w:i/>
      <w:iCs/>
      <w:noProof/>
      <w:color w:val="0F4761" w:themeColor="accent1" w:themeShade="BF"/>
      <w:lang w:val="it-I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F4A"/>
    <w:rPr>
      <w:rFonts w:eastAsiaTheme="majorEastAsia" w:cstheme="majorBidi"/>
      <w:noProof/>
      <w:color w:val="0F4761" w:themeColor="accent1" w:themeShade="BF"/>
      <w:lang w:val="it-I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F4A"/>
    <w:rPr>
      <w:rFonts w:eastAsiaTheme="majorEastAsia" w:cstheme="majorBidi"/>
      <w:i/>
      <w:iCs/>
      <w:noProof/>
      <w:color w:val="595959" w:themeColor="text1" w:themeTint="A6"/>
      <w:lang w:val="it-I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F4A"/>
    <w:rPr>
      <w:rFonts w:eastAsiaTheme="majorEastAsia" w:cstheme="majorBidi"/>
      <w:noProof/>
      <w:color w:val="595959" w:themeColor="text1" w:themeTint="A6"/>
      <w:lang w:val="it-I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F4A"/>
    <w:rPr>
      <w:rFonts w:eastAsiaTheme="majorEastAsia" w:cstheme="majorBidi"/>
      <w:i/>
      <w:iCs/>
      <w:noProof/>
      <w:color w:val="272727" w:themeColor="text1" w:themeTint="D8"/>
      <w:lang w:val="it-I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F4A"/>
    <w:rPr>
      <w:rFonts w:eastAsiaTheme="majorEastAsia" w:cstheme="majorBidi"/>
      <w:noProof/>
      <w:color w:val="272727" w:themeColor="text1" w:themeTint="D8"/>
      <w:lang w:val="it-IT"/>
    </w:rPr>
  </w:style>
  <w:style w:type="paragraph" w:styleId="Title">
    <w:name w:val="Title"/>
    <w:basedOn w:val="Normal"/>
    <w:next w:val="Normal"/>
    <w:link w:val="TitleChar"/>
    <w:uiPriority w:val="10"/>
    <w:qFormat/>
    <w:rsid w:val="00AB0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F4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t-IT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F4A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t-IT"/>
    </w:rPr>
  </w:style>
  <w:style w:type="paragraph" w:styleId="Quote">
    <w:name w:val="Quote"/>
    <w:basedOn w:val="Normal"/>
    <w:next w:val="Normal"/>
    <w:link w:val="QuoteChar"/>
    <w:uiPriority w:val="29"/>
    <w:qFormat/>
    <w:rsid w:val="00AB0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F4A"/>
    <w:rPr>
      <w:i/>
      <w:iCs/>
      <w:noProof/>
      <w:color w:val="404040" w:themeColor="text1" w:themeTint="BF"/>
      <w:lang w:val="it-IT"/>
    </w:rPr>
  </w:style>
  <w:style w:type="paragraph" w:styleId="ListParagraph">
    <w:name w:val="List Paragraph"/>
    <w:basedOn w:val="Normal"/>
    <w:uiPriority w:val="34"/>
    <w:qFormat/>
    <w:rsid w:val="00AB0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F4A"/>
    <w:rPr>
      <w:i/>
      <w:iCs/>
      <w:noProof/>
      <w:color w:val="0F4761" w:themeColor="accent1" w:themeShade="BF"/>
      <w:lang w:val="it-IT"/>
    </w:rPr>
  </w:style>
  <w:style w:type="character" w:styleId="IntenseReference">
    <w:name w:val="Intense Reference"/>
    <w:basedOn w:val="DefaultParagraphFont"/>
    <w:uiPriority w:val="32"/>
    <w:qFormat/>
    <w:rsid w:val="00AB0F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7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1758</Words>
  <Characters>10022</Characters>
  <Application>Microsoft Office Word</Application>
  <DocSecurity>0</DocSecurity>
  <Lines>83</Lines>
  <Paragraphs>23</Paragraphs>
  <ScaleCrop>false</ScaleCrop>
  <Company/>
  <LinksUpToDate>false</LinksUpToDate>
  <CharactersWithSpaces>11757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Strozzi (t2b)</dc:creator>
  <cp:keywords/>
  <dc:description/>
  <cp:lastModifiedBy>Luca Strozzi (t2b)</cp:lastModifiedBy>
  <cp:revision>2</cp:revision>
  <dcterms:created xsi:type="dcterms:W3CDTF">2026-10-19T10:20:00Z</dcterms:created>
  <dcterms:modified xsi:type="dcterms:W3CDTF">2026-10-19T10:30:00Z</dcterms:modified>
</cp:coreProperties>
</file>