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Diversity Statement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6933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Surrency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693359375" w:line="488.0859375" w:lineRule="auto"/>
        <w:ind w:left="0" w:right="4.605712890625" w:firstLine="720.2400207519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As a gay man growing up in a rural, conservative Southeastern state, I experienced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stigma and discrimination, which led me to suppress my identity. This suppression involved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hiding who I was from high school peers out of fear of bullying, hiding it from my parents at risk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of them disowning me, or putting on a facade at my church to remain employed there. It was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not until college that I was surrounded by others like me who were open and proud about their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sexuality. This new environment of acceptance and celebration of one's true self was a profound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turning point for me. Here was where students and faculty embraced me and showed 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positive impact of an inclusive, accepting community. This contrast with what I encountered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home raised my awareness of how subtly oppression can manifest, but also how liberating it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to reattribute an aspect of my identity into something empowering.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6.959991455078125" w:right="0" w:firstLine="729.360046386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 have alternatively been afforded more privileges than I can ever hope to identify as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middle-class White male, and these privileges became more evident once I moved to New York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City, where disparities abound in every corner. Among these include economic privilege (e.g.,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access to education, stable housing, healthcare), racial privilege (e.g., encountering fewer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barriers in the job market or social interactions), gender privilege (e.g., being more readily heard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and respected in professional and social settings), and cultural capital. Now, I am 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motivated to advocate and ally for marginalized groups, supporting policies and initiatives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reduce inequality and promote social justice.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16064453125" w:line="488.0859375" w:lineRule="auto"/>
        <w:ind w:left="2.39990234375" w:right="92.5244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As a clinic coordinator at Fordham University's Community Mental Health Clinic,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worked with patients and families from underrepresented backgrounds in the Bronx. 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practice operated under a sliding scale based on financial need, and my job was to work directly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0859375" w:lineRule="auto"/>
        <w:ind w:left="6.719970703125" w:right="170.7080078125" w:hanging="4.320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with our patients to determine where they stood along our sliding scale. Although my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and professional growth was deeply fostered while working here, I grew more dissatisfied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our healthcare system after seeing the many layers of socioeconomic barriers to receiving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mental health treatment. This experience has reinforced my commitment to equity in 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aspects of healthcare. It has challenged me to consider how to make my future psychological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practice more accessible to all.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7099609375" w:line="488.0859375" w:lineRule="auto"/>
        <w:ind w:left="0" w:right="20.68115234375" w:firstLine="736.3200378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From my personal experiences, it is critical that I uphold the values of diversity, equity,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inclusion, and belonging and that the doctoral program I enroll in aligns with and promotes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them. The specific actions I can take to promote multicultural values are inextricably linked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my training as a </w:t>
      </w:r>
      <w:r w:rsidDel="00000000" w:rsidR="00000000" w:rsidRPr="00000000">
        <w:rPr>
          <w:rFonts w:ascii="Calibri" w:cs="Calibri" w:eastAsia="Calibri" w:hAnsi="Calibri"/>
          <w:color w:val="0e101a"/>
          <w:sz w:val="24"/>
          <w:szCs w:val="24"/>
          <w:highlight w:val="white"/>
          <w:rtl w:val="0"/>
        </w:rPr>
        <w:t xml:space="preserve">school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 psychologist. For example, this involves reflecting and seeking feedback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on my blindspots, like microaggressions or unconscious assumptions I might have about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another racial or cultural group. In my assessment training, I can take steps to understand better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the populations the instruments were and were not standardized on so I eliminate cultural bias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e101a"/>
          <w:sz w:val="24"/>
          <w:szCs w:val="24"/>
          <w:highlight w:val="white"/>
          <w:u w:val="none"/>
          <w:vertAlign w:val="baseline"/>
          <w:rtl w:val="0"/>
        </w:rPr>
        <w:t xml:space="preserve">when testing. I view multiculturalism as</w:t>
      </w:r>
      <w:r w:rsidDel="00000000" w:rsidR="00000000" w:rsidRPr="00000000">
        <w:rPr>
          <w:rFonts w:ascii="Calibri" w:cs="Calibri" w:eastAsia="Calibri" w:hAnsi="Calibri"/>
          <w:color w:val="0e101a"/>
          <w:sz w:val="24"/>
          <w:szCs w:val="24"/>
          <w:highlight w:val="white"/>
          <w:rtl w:val="0"/>
        </w:rPr>
        <w:t xml:space="preserve"> a critical lens in school psychology; thus, all activities should be viewed through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96.40625" w:top="712.96875" w:left="1443.8400268554688" w:right="1399.26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