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iti SC" w:hAnsi="Heiti SC" w:eastAsia="Heiti SC"/>
        </w:rPr>
        <w:t>演示箱唛要求</w:t>
      </w:r>
    </w:p>
    <w:p>
      <w:r>
        <w:rPr>
          <w:rFonts w:ascii="Heiti SC" w:hAnsi="Heiti SC" w:eastAsia="Heiti SC"/>
        </w:rPr>
        <w:t>仅用于本地演示。标签宽100毫米、高150毫米。必须显示发货单位、收货仓库、计划发货日期、客户订单号、商品名称、商品规格、本箱数量、批次。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