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</w:t>
      </w:r>
      <w:r>
        <w:rPr>
          <w:rFonts w:hint="eastAsia"/>
          <w:sz w:val="30"/>
          <w:szCs w:val="30"/>
        </w:rPr>
        <w:t>事实上, 康有为对梁启超的影响只集中在戊戌政变之前, 梁启超在逃亡日本尤其是大量接触西方学说之后思想发生骤变, 与康有为思想的分歧日显。</w:t>
      </w:r>
      <w:r>
        <w:rPr>
          <w:rFonts w:hint="eastAsia"/>
          <w:sz w:val="30"/>
          <w:szCs w:val="30"/>
          <w:lang w:eastAsia="zh-CN"/>
        </w:rPr>
        <w:t>【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lang w:eastAsia="zh-CN"/>
        </w:rPr>
        <w:t>】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[1]魏义霞.论康有为与梁启超的关系[J].黑龙江社会科学,2017(04):1-9.</w:t>
      </w: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然而, 在历史的转折与大变革面前, 一个固步自封, 僵化保守, 拒绝接受新事物和新变化；一个善于吸收, 与时俱进, 因时而变, 努力挣脱传统事物与文化的束缚, 师生思想的分歧乃至最后分裂是理所当然的。【2】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[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]</w:t>
      </w:r>
      <w:r>
        <w:rPr>
          <w:rFonts w:hint="default"/>
          <w:sz w:val="30"/>
          <w:szCs w:val="30"/>
          <w:lang w:val="en-US" w:eastAsia="zh-CN"/>
        </w:rPr>
        <w:t>史飞翔.康有为梁启超的师生恩怨[J].钟山风雨,2018(02):27-30.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他都是首屈一指的风云人物。他身处复杂多变的政治环境中，其思想和主张经常变化，尤其是在戊戌变法之后，他时而主张君主立宪，时而呼吁民主共和，时而又倡导开明专制。【3】</w:t>
      </w:r>
    </w:p>
    <w:p>
      <w:pPr>
        <w:numPr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[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sz w:val="30"/>
          <w:szCs w:val="30"/>
        </w:rPr>
        <w:t>]河东. 梁启超为什么“善变”[N]. 深圳特区报,2013-07-19(B10).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26D89"/>
    <w:multiLevelType w:val="singleLevel"/>
    <w:tmpl w:val="73326D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C1238"/>
    <w:rsid w:val="27CC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2020-09-29T14:58:00Z</dcterms:created>
  <dc:creator>高考数学你真的掌握了吗</dc:creator>
  <cp:lastModifiedBy>高考数学你真的掌握了吗</cp:lastModifiedBy>
  <dcterms:modified xsi:type="dcterms:W3CDTF">2020-09-29T15:11:50Z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