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center"/>
        <w:shd w:val="clear" w:color="auto" w:fill="162D4F"/>
      </w:pPr>
      <w:r>
        <w:rPr>
          <w:rFonts w:ascii="STHeiti" w:hAnsi="STHeiti" w:eastAsia="STHeiti"/>
          <w:b/>
          <w:color w:val="FFFFFF"/>
          <w:sz w:val="56"/>
        </w:rPr>
        <w:br/>
        <w:t xml:space="preserve">  投資評級操作手冊</w:t>
        <w:br/>
      </w:r>
    </w:p>
    <w:p>
      <w:pPr>
        <w:jc w:val="center"/>
        <w:shd w:val="clear" w:color="auto" w:fill="162D4F"/>
      </w:pPr>
      <w:r>
        <w:rPr>
          <w:rFonts w:ascii="STHeiti" w:hAnsi="STHeiti" w:eastAsia="STHeiti"/>
          <w:color w:val="C19930"/>
          <w:sz w:val="26"/>
        </w:rPr>
        <w:t>Investment Grade Operating Manual</w:t>
        <w:br/>
      </w:r>
    </w:p>
    <w:p>
      <w:pPr>
        <w:jc w:val="center"/>
        <w:shd w:val="clear" w:color="auto" w:fill="162D4F"/>
      </w:pPr>
      <w:r>
        <w:rPr>
          <w:rFonts w:ascii="STHeiti" w:hAnsi="STHeiti" w:eastAsia="STHeiti"/>
          <w:color w:val="727272"/>
          <w:sz w:val="18"/>
        </w:rPr>
        <w:br/>
        <w:t>StockGOGO V2  ·  三層決策引擎  ·  Version 2.0  |  2026-04</w:t>
        <w:br/>
        <w:t xml:space="preserve"> </w:t>
      </w:r>
    </w:p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一、評級架構概覽</w:t>
      </w:r>
    </w:p>
    <w:p>
      <w:pPr>
        <w:spacing w:after="60"/>
        <w:ind w:left="113"/>
      </w:pPr>
      <w:r>
        <w:rPr>
          <w:rFonts w:ascii="STHeiti" w:hAnsi="STHeiti" w:eastAsia="STHeiti"/>
          <w:color w:val="2D2D2D"/>
          <w:sz w:val="19"/>
        </w:rPr>
        <w:t>StockGOGO V2 採用「三層過濾 → 評級輸出」架構，每層設有否決門檻，不通過則直接輸出否決結果，確保分析邏輯清晰、各層因子不互相干擾。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流程架構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</w:r>
          </w:p>
        </w:tc>
        <w:tc>
          <w:tcPr>
            <w:tcW w:type="dxa" w:w="85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85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評分維度</w:t>
            </w:r>
          </w:p>
        </w:tc>
        <w:tc>
          <w:tcPr>
            <w:tcW w:type="dxa" w:w="3969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核心問題</w:t>
            </w:r>
          </w:p>
        </w:tc>
        <w:tc>
          <w:tcPr>
            <w:tcW w:type="dxa" w:w="2551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輸出</w:t>
            </w:r>
          </w:p>
        </w:tc>
      </w:tr>
      <w:tr>
        <w:tc>
          <w:tcPr>
            <w:tcW w:type="dxa" w:w="28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1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方向分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均線排列是否偏多？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&lt; 40 → SKIP</w:t>
            </w:r>
          </w:p>
        </w:tc>
      </w:tr>
      <w:tr>
        <w:tc>
          <w:tcPr>
            <w:tcW w:type="dxa" w:w="28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</w:r>
          </w:p>
        </w:tc>
        <w:tc>
          <w:tcPr>
            <w:tcW w:type="dxa" w:w="85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2</w:t>
            </w:r>
          </w:p>
        </w:tc>
        <w:tc>
          <w:tcPr>
            <w:tcW w:type="dxa" w:w="85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位置分</w:t>
            </w:r>
          </w:p>
        </w:tc>
        <w:tc>
          <w:tcPr>
            <w:tcW w:type="dxa" w:w="396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現在位置是否合理？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&lt; 40 → WAIT</w:t>
            </w:r>
          </w:p>
        </w:tc>
      </w:tr>
      <w:tr>
        <w:tc>
          <w:tcPr>
            <w:tcW w:type="dxa" w:w="28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時機分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今天是否有進場觸發？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→ A / B / C / X</w:t>
            </w:r>
          </w:p>
        </w:tc>
      </w:tr>
      <w:tr>
        <w:tc>
          <w:tcPr>
            <w:tcW w:type="dxa" w:w="28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</w:r>
          </w:p>
        </w:tc>
        <w:tc>
          <w:tcPr>
            <w:tcW w:type="dxa" w:w="85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賣訊</w:t>
            </w:r>
          </w:p>
        </w:tc>
        <w:tc>
          <w:tcPr>
            <w:tcW w:type="dxa" w:w="85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優先</w:t>
            </w:r>
          </w:p>
        </w:tc>
        <w:tc>
          <w:tcPr>
            <w:tcW w:type="dxa" w:w="396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三盤跌破 / 形態頭部 / 籌碼惡化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→ SELL / HOLD</w:t>
            </w:r>
          </w:p>
        </w:tc>
      </w:tr>
    </w:tbl>
    <w:p/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評級總覽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評級</w:t>
            </w:r>
          </w:p>
        </w:tc>
        <w:tc>
          <w:tcPr>
            <w:tcW w:type="dxa" w:w="158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動作代碼</w:t>
            </w:r>
          </w:p>
        </w:tc>
        <w:tc>
          <w:tcPr>
            <w:tcW w:type="dxa" w:w="141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觸發層</w:t>
            </w:r>
          </w:p>
        </w:tc>
        <w:tc>
          <w:tcPr>
            <w:tcW w:type="dxa" w:w="102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分數區間</w:t>
            </w:r>
          </w:p>
        </w:tc>
        <w:tc>
          <w:tcPr>
            <w:tcW w:type="dxa" w:w="3628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動作摘要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A 主攻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STRONG_BUY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70–100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立即進場，50–80% 部位</w:t>
            </w:r>
          </w:p>
        </w:tc>
      </w:tr>
      <w:tr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 追蹤</w:t>
            </w:r>
          </w:p>
        </w:tc>
        <w:tc>
          <w:tcPr>
            <w:tcW w:type="dxa" w:w="158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BUY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3</w:t>
            </w:r>
          </w:p>
        </w:tc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55–69</w:t>
            </w:r>
          </w:p>
        </w:tc>
        <w:tc>
          <w:tcPr>
            <w:tcW w:type="dxa" w:w="362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輕倉試單，等確認再加碼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 觀察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HOLD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40–54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列入名單，目前不開倉</w:t>
            </w:r>
          </w:p>
        </w:tc>
      </w:tr>
      <w:tr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X 無訊號</w:t>
            </w:r>
          </w:p>
        </w:tc>
        <w:tc>
          <w:tcPr>
            <w:tcW w:type="dxa" w:w="158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HOLD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3</w:t>
            </w:r>
          </w:p>
        </w:tc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40–54</w:t>
            </w:r>
          </w:p>
        </w:tc>
        <w:tc>
          <w:tcPr>
            <w:tcW w:type="dxa" w:w="362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同 C 級，不操作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WAIT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WAIT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2 否決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30–49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趨勢對但位置過熱，等拉回</w:t>
            </w:r>
          </w:p>
        </w:tc>
      </w:tr>
      <w:tr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</w:t>
            </w:r>
          </w:p>
        </w:tc>
        <w:tc>
          <w:tcPr>
            <w:tcW w:type="dxa" w:w="158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Layer 1 否決</w:t>
            </w:r>
          </w:p>
        </w:tc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0–39</w:t>
            </w:r>
          </w:p>
        </w:tc>
        <w:tc>
          <w:tcPr>
            <w:tcW w:type="dxa" w:w="362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趨勢空頭，完全跳過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防守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賣訊優先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—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三盤跌破，次日開盤全出</w:t>
            </w:r>
          </w:p>
        </w:tc>
      </w:tr>
      <w:tr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停利</w:t>
            </w:r>
          </w:p>
        </w:tc>
        <w:tc>
          <w:tcPr>
            <w:tcW w:type="dxa" w:w="158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HOLD/SELL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賣訊優先</w:t>
            </w:r>
          </w:p>
        </w:tc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—</w:t>
            </w:r>
          </w:p>
        </w:tc>
        <w:tc>
          <w:tcPr>
            <w:tcW w:type="dxa" w:w="362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過熱賣訊，分批獲利了結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反轉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賣訊優先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—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頭部確立或法人連賣 7 天</w:t>
            </w:r>
          </w:p>
        </w:tc>
      </w:tr>
    </w:tbl>
    <w:p/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二、買進評級詳細說明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A 級  主攻（立即進場）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方向分通過 + 位置分通過 + 今天有明確的量價觸發訊號。三層全部到位，是最強力的進場訊號。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觸發條件（任一即可）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三盤突破 + 帶量確認（收盤突破近三日高點，成交量明顯放大）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VP05 帶量突破訊號（量價分析系統確認）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底部形態（W底 / 頭肩底）突破頸線，且為剛確立狀態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進場時機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當日或次日開盤，不等待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部位大小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50–80% 標準部位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停損設定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進場前低點，或 MA20 下方 2–3%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停利目標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以 RR ≥ 2 為基準，參考形態測幅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注意事項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當日已漲 &gt;5%，降為 B 級，等回檔再進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A 級不是「感覺不錯」，而是量價到位。方向對但沒有觸發訊號，最多只是 B 級。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B 級  追蹤（等待確認）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方向分通過 + 位置分通過 + 訊號形成但尚未完整確認。值得買，但今天不是最佳時機。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觸發條件（任一即可）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三盤突破但量能不足（無帶量確認）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超跌反彈左側訊號（RSI 超賣區出現止跌量）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底部形態形成中，且距離頸線 &lt; 3%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進場時機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等待：① 帶量突破確認 ② 次日跳空開高 ③ 量縮回踩不破支撐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部位大小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30–50% 輕倉試單，升格 A 後再加碼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停損設定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比 A 級稍寬，設在近期低點或 MA60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停利目標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RR ≥ 1.5，目標相對保守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加碼條件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出現 A 級訊號後，才加碼到滿倉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B 級不是「馬上買」，是「值得盯著，等訊號」。停損設太緊容易被洗，建議略寬。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C 級  觀察 ／ X 無訊號（不操作）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方向分與位置分均通過，但時機層沒有具體觸發條件。C 為多頭環境但無催化，X 為連多頭環境都不明確。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現在做什麼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加入自選股，設定價格提醒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升格條件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帶量突破 → 升 A；左側訊號或接近頸線 → 升 B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已持有倉位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無賣訊則繼續持有，但不加碼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X vs C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X 比 C 更不確定，升格機率較低，優先序較後</w:t>
            </w:r>
          </w:p>
        </w:tc>
      </w:tr>
    </w:tbl>
    <w:p/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三、過濾評級詳細說明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WAIT  等待拉回（Layer 2 否決）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方向分通過（趨勢向上），但位置分 &lt; 40（位置過熱或 RR 不足）。系統幫你踩煞車，避免追高。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常見觸發情況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乖離率 &gt; +10%（距 MA20 超漲 10%）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RSI &gt; 80（技術面嚴重過熱）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風險報酬比 &lt; 1.5（上方空間不足）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乖離率 &gt; +15%（天花板啟動，位置分硬封頂 ≤ 20）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現在做什麼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絕對不追，耐心等待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等什麼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乖離回歸、RSI 降溫、或出現回檔量縮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升格條件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乖離回到 -5%~+3%，RSI 回到 40–65，升為 B 或 A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最常犯錯誤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「趨勢很好應該繼續漲」—— 此理由在 WAIT 時完全無效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WAIT 讓人痛苦，但追高後套牢的損失，遠大於沒買到的機會成本。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SKIP  跳過（Layer 1 否決）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均線方向分 &lt; 40，趨勢反對你，任何買進都是逆勢操作。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常見觸發情況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均線完全空頭排列（MA20 &lt; MA60 &lt; MA120 &lt; MA240）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現價在年線以下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4 條均線中，多頭方向 ≤ 1 條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現在做什麼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完全不看這檔，從關注名單移除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重新關注條件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方向分升到 40 以上（至少 2/4 均線轉多頭）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已持有倉位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 本身不是賣訊，需同時出現賣訊評級才出場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最常犯錯誤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「已經跌很多應該反彈」—— SKIP 時此理由無效</w:t>
            </w:r>
          </w:p>
        </w:tc>
      </w:tr>
    </w:tbl>
    <w:p/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SKIP vs. WAIT 差異比較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3685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SKIP</w:t>
            </w:r>
          </w:p>
        </w:tc>
        <w:tc>
          <w:tcPr>
            <w:tcW w:type="dxa" w:w="3118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WAIT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問題所在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趨勢空頭或混亂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位置過熱，追高風險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趨勢狀態</w:t>
            </w:r>
          </w:p>
        </w:tc>
        <w:tc>
          <w:tcPr>
            <w:tcW w:type="dxa" w:w="3685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空頭確認</w:t>
            </w:r>
          </w:p>
        </w:tc>
        <w:tc>
          <w:tcPr>
            <w:tcW w:type="dxa" w:w="311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多頭確認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解決辦法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等趨勢轉向（數週）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等位置拉回（數天）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緊急程度</w:t>
            </w:r>
          </w:p>
        </w:tc>
        <w:tc>
          <w:tcPr>
            <w:tcW w:type="dxa" w:w="3685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完全退場觀察</w:t>
            </w:r>
          </w:p>
        </w:tc>
        <w:tc>
          <w:tcPr>
            <w:tcW w:type="dxa" w:w="311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耐心等待位置</w:t>
            </w:r>
          </w:p>
        </w:tc>
      </w:tr>
    </w:tbl>
    <w:p/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四、賣出評級詳細說明</w:t>
      </w:r>
    </w:p>
    <w:p>
      <w:pPr>
        <w:spacing w:after="60"/>
        <w:ind w:left="113"/>
      </w:pPr>
      <w:r>
        <w:rPr>
          <w:rFonts w:ascii="STHeiti" w:hAnsi="STHeiti" w:eastAsia="STHeiti"/>
          <w:color w:val="2D2D2D"/>
          <w:sz w:val="19"/>
        </w:rPr>
        <w:t>賣訊優先於所有買訊。三種賣出類型各有明確觸發條件與執行節奏，不混用、不猜測。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SELL 防守型  立即出場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已有倉位，現在繼續持有的風險已超過潛在獲利。最高優先級，須立即執行。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觸發條件（任一即可）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三盤跌破（收盤跌破近三日低點，趨勢轉空）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跌破 MA20 超過 2%（收盤在 MA20 × 0.98 以下）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執行速度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收到訊號後，次日開盤確認後即出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部位處理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全部出場，不留半倉「賭反彈」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出場方式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掛市價或略低於市價的限價，確保成交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之後動作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等系統重新評為 B 或 A，再考慮重新進場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最常犯錯誤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「跌破了但明天會反彈」—— 嚴格執行停損是必要紀律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防守型賣訊出現時，繼續持有的期望值已為負。停損後漲回的痛苦遠小於持續虧損的損失。</w:t>
      </w:r>
    </w:p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SELL 停利型  獲利了結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已有獲利，技術面顯示上漲動能衰竭。主動管理倉位，不是緊急出場。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觸發條件（任一即可）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過熱賣訊：乖離率 &gt; +15%，且出現長上影線或爆量不漲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移動停利觸發：從最高點回落 5%，或跌破 5 日線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執行方式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不必急，可分批出場（先減 50%，剩餘跟移動停利）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是否全出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視個股強弱，強勢股可留 20–30% 看後續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出場標準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以計畫中的目標價為基準，達標就出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最常犯錯誤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「還會繼續漲」而遲遲不出，最後停利變停損</w:t>
            </w:r>
          </w:p>
        </w:tc>
      </w:tr>
    </w:tbl>
    <w:p/>
    <w:p>
      <w:pPr>
        <w:spacing w:before="200" w:after="60"/>
        <w:shd w:val="clear" w:color="auto" w:fill="214270"/>
      </w:pPr>
      <w:r>
        <w:rPr>
          <w:rFonts w:ascii="STHeiti" w:hAnsi="STHeiti" w:eastAsia="STHeiti"/>
          <w:b/>
          <w:color w:val="FFFFFF"/>
          <w:sz w:val="24"/>
        </w:rPr>
        <w:t xml:space="preserve">  SELL 反轉型  趨勢反轉出場</w:t>
      </w:r>
    </w:p>
    <w:p>
      <w:pPr>
        <w:spacing w:after="60"/>
        <w:ind w:left="113"/>
      </w:pPr>
      <w:r>
        <w:rPr>
          <w:rFonts w:ascii="STHeiti" w:hAnsi="STHeiti" w:eastAsia="STHeiti"/>
          <w:b/>
          <w:color w:val="2D2D2D"/>
          <w:sz w:val="19"/>
        </w:rPr>
        <w:t>定義：</w:t>
      </w:r>
      <w:r>
        <w:rPr>
          <w:rFonts w:ascii="STHeiti" w:hAnsi="STHeiti" w:eastAsia="STHeiti"/>
          <w:color w:val="2D2D2D"/>
          <w:sz w:val="19"/>
        </w:rPr>
        <w:t>整體趨勢已轉向，不只是短線回調，而是結構性改變。代表多頭週期可能結束。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觸發條件（任一即可）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頭部形態確立（M頭 / 頭肩頂跌破頸線確認）</w:t>
      </w:r>
    </w:p>
    <w:p>
      <w:pPr>
        <w:pStyle w:val="ListBullet"/>
        <w:spacing w:after="40"/>
        <w:ind w:left="454"/>
      </w:pPr>
      <w:r>
        <w:rPr>
          <w:rFonts w:ascii="STHeiti" w:hAnsi="STHeiti" w:eastAsia="STHeiti"/>
          <w:color w:val="2D2D2D"/>
          <w:sz w:val="19"/>
        </w:rPr>
        <w:t>法人連續賣超 ≥ 7 天（籌碼嚴重惡化）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操作動作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執行方式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視情況分批或全部出場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頭部形態觸發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跌破頸線當天或次日，盡速出場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籌碼惡化觸發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觀察 2–3 天，趨勢未改善則出場</w:t>
            </w:r>
          </w:p>
        </w:tc>
      </w:tr>
      <w:tr>
        <w:tc>
          <w:tcPr>
            <w:tcW w:type="dxa" w:w="198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重新進場條件</w:t>
            </w:r>
          </w:p>
        </w:tc>
        <w:tc>
          <w:tcPr>
            <w:tcW w:type="dxa" w:w="680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等評級重新回到 B 或 A，且趨勢明確轉多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最常犯錯誤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「基本面沒變壞」—— 技術面反轉先跑，等基本面確認往往太慢</w:t>
            </w:r>
          </w:p>
        </w:tc>
      </w:tr>
    </w:tbl>
    <w:p/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三種賣訊比較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58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動作代碼</w:t>
            </w:r>
          </w:p>
        </w:tc>
        <w:tc>
          <w:tcPr>
            <w:tcW w:type="dxa" w:w="3118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觸發條件</w:t>
            </w:r>
          </w:p>
        </w:tc>
        <w:tc>
          <w:tcPr>
            <w:tcW w:type="dxa" w:w="102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緊急程度</w:t>
            </w:r>
          </w:p>
        </w:tc>
        <w:tc>
          <w:tcPr>
            <w:tcW w:type="dxa" w:w="1928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執行方式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防守型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SELL（urgent）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三盤跌破 / 跌破 MA20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高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全部出場</w:t>
            </w:r>
          </w:p>
        </w:tc>
      </w:tr>
      <w:tr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停利型</w:t>
            </w:r>
          </w:p>
        </w:tc>
        <w:tc>
          <w:tcPr>
            <w:tcW w:type="dxa" w:w="158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HOLD / SELL</w:t>
            </w:r>
          </w:p>
        </w:tc>
        <w:tc>
          <w:tcPr>
            <w:tcW w:type="dxa" w:w="311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過熱賣訊 / 移動停利</w:t>
            </w:r>
          </w:p>
        </w:tc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中</w:t>
            </w:r>
          </w:p>
        </w:tc>
        <w:tc>
          <w:tcPr>
            <w:tcW w:type="dxa" w:w="192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分批出場，可留倉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反轉型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SELL（urgent）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頭部確立 / 法人連賣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中高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盡速出場</w:t>
            </w:r>
          </w:p>
        </w:tc>
      </w:tr>
    </w:tbl>
    <w:p/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五、倉位管理與籌碼輔助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評級對應的倉位建議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評級</w:t>
            </w:r>
          </w:p>
        </w:tc>
        <w:tc>
          <w:tcPr>
            <w:tcW w:type="dxa" w:w="124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最大持倉</w:t>
            </w:r>
          </w:p>
        </w:tc>
        <w:tc>
          <w:tcPr>
            <w:tcW w:type="dxa" w:w="612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A 主攻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50–80%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三層全過 + 強觸發，積極進場</w:t>
            </w:r>
          </w:p>
        </w:tc>
      </w:tr>
      <w:tr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 追蹤</w:t>
            </w:r>
          </w:p>
        </w:tc>
        <w:tc>
          <w:tcPr>
            <w:tcW w:type="dxa" w:w="124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30–50%</w:t>
            </w:r>
          </w:p>
        </w:tc>
        <w:tc>
          <w:tcPr>
            <w:tcW w:type="dxa" w:w="612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等確認再加碼，先輕倉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 / 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0%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不開倉，列入追蹤</w:t>
            </w:r>
          </w:p>
        </w:tc>
      </w:tr>
      <w:tr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WAIT</w:t>
            </w:r>
          </w:p>
        </w:tc>
        <w:tc>
          <w:tcPr>
            <w:tcW w:type="dxa" w:w="124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0%</w:t>
            </w:r>
          </w:p>
        </w:tc>
        <w:tc>
          <w:tcPr>
            <w:tcW w:type="dxa" w:w="612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不追高，等位置改善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0%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完全不看，從名單移除</w:t>
            </w:r>
          </w:p>
        </w:tc>
      </w:tr>
      <w:tr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賣訊出現</w:t>
            </w:r>
          </w:p>
        </w:tc>
        <w:tc>
          <w:tcPr>
            <w:tcW w:type="dxa" w:w="124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0%</w:t>
            </w:r>
          </w:p>
        </w:tc>
        <w:tc>
          <w:tcPr>
            <w:tcW w:type="dxa" w:w="612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依類型執行出場</w:t>
            </w:r>
          </w:p>
        </w:tc>
      </w:tr>
    </w:tbl>
    <w:p/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加碼邏輯（唯一合理路徑）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551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5216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步驟 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 級出現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輕倉進場 30–50%</w:t>
            </w:r>
          </w:p>
        </w:tc>
      </w:tr>
      <w:tr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步驟 2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升格為 A 級</w:t>
            </w:r>
          </w:p>
        </w:tc>
        <w:tc>
          <w:tcPr>
            <w:tcW w:type="dxa" w:w="5216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加碼至 50–80%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步驟 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獲利達 +10%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啟動移動停利追蹤</w:t>
            </w:r>
          </w:p>
        </w:tc>
      </w:tr>
      <w:tr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步驟 4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停利型賣訊</w:t>
            </w:r>
          </w:p>
        </w:tc>
        <w:tc>
          <w:tcPr>
            <w:tcW w:type="dxa" w:w="5216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分批出場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評級下降（A→B→C）時，不加碼，考慮減碼。出現任何 SELL 訊號時，只考慮出場。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籌碼的輔助作用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籌碼狀態</w:t>
            </w:r>
          </w:p>
        </w:tc>
        <w:tc>
          <w:tcPr>
            <w:tcW w:type="dxa" w:w="113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排序加成</w:t>
            </w:r>
          </w:p>
        </w:tc>
        <w:tc>
          <w:tcPr>
            <w:tcW w:type="dxa" w:w="4535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實際效果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法人連買 ≥ 5 天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+2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同評級中優先選擇</w:t>
            </w:r>
          </w:p>
        </w:tc>
      </w:tr>
      <w:tr>
        <w:tc>
          <w:tcPr>
            <w:tcW w:type="dxa" w:w="311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法人連買 3–4 天</w:t>
            </w:r>
          </w:p>
        </w:tc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+1</w:t>
            </w:r>
          </w:p>
        </w:tc>
        <w:tc>
          <w:tcPr>
            <w:tcW w:type="dxa" w:w="4535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次優先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中性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 xml:space="preserve"> 0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正常排序</w:t>
            </w:r>
          </w:p>
        </w:tc>
      </w:tr>
      <w:tr>
        <w:tc>
          <w:tcPr>
            <w:tcW w:type="dxa" w:w="3118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法人連賣 3–4 天</w:t>
            </w:r>
          </w:p>
        </w:tc>
        <w:tc>
          <w:tcPr>
            <w:tcW w:type="dxa" w:w="113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−1</w:t>
            </w:r>
          </w:p>
        </w:tc>
        <w:tc>
          <w:tcPr>
            <w:tcW w:type="dxa" w:w="4535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同評級中後選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法人連賣 ≥ 5 天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−2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B/C 級自動降一級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籌碼不決定買賣，只做排序與過濾。再好的籌碼，趨勢空頭時仍為 SKIP。</w:t>
      </w:r>
    </w:p>
    <w:p>
      <w:r>
        <w:br w:type="page"/>
      </w:r>
    </w:p>
    <w:p>
      <w:pPr>
        <w:spacing w:before="240" w:after="80"/>
        <w:shd w:val="clear" w:color="auto" w:fill="162D4F"/>
        <w:ind w:left="0"/>
      </w:pPr>
      <w:r>
        <w:rPr>
          <w:rFonts w:ascii="STHeiti" w:hAnsi="STHeiti" w:eastAsia="STHeiti"/>
          <w:b/>
          <w:color w:val="FFFFFF"/>
          <w:sz w:val="28"/>
        </w:rPr>
        <w:t xml:space="preserve">  六、常見情境對照 ／ 評級升降格含義</w:t>
      </w:r>
    </w:p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常見情境對照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417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評級</w:t>
            </w:r>
          </w:p>
        </w:tc>
        <w:tc>
          <w:tcPr>
            <w:tcW w:type="dxa" w:w="2551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台積電均線多頭，三盤突破帶量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A 主攻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進場 50–80%</w:t>
            </w:r>
          </w:p>
        </w:tc>
      </w:tr>
      <w:tr>
        <w:tc>
          <w:tcPr>
            <w:tcW w:type="dxa" w:w="481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某股趨勢好，但 RSI=82、乖離+12%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WAIT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不追，等拉回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某股剛從低點反彈，W底接近頸線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 追蹤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輕倉試單，等突破</w:t>
            </w:r>
          </w:p>
        </w:tc>
      </w:tr>
      <w:tr>
        <w:tc>
          <w:tcPr>
            <w:tcW w:type="dxa" w:w="481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某股年線以下，均線死亡排列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完全不看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持有中股票出現三盤跌破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防守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次日開盤出場</w:t>
            </w:r>
          </w:p>
        </w:tc>
      </w:tr>
      <w:tr>
        <w:tc>
          <w:tcPr>
            <w:tcW w:type="dxa" w:w="481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持有中股票漲15%後爆量長上影線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停利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分批出場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持有中股票出現 M 頭跌破頸線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SELL 反轉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盡速出場</w:t>
            </w:r>
          </w:p>
        </w:tc>
      </w:tr>
      <w:tr>
        <w:tc>
          <w:tcPr>
            <w:tcW w:type="dxa" w:w="481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持倉評級從 A 降到 C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 觀察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不加碼，持有觀察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同時有 3 檔 A 級，資金有限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A 主攻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按籌碼 ranking_boost 排序</w:t>
            </w:r>
          </w:p>
        </w:tc>
      </w:tr>
      <w:tr>
        <w:tc>
          <w:tcPr>
            <w:tcW w:type="dxa" w:w="4819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評級 B + 法人連賣 6 天</w:t>
            </w:r>
          </w:p>
        </w:tc>
        <w:tc>
          <w:tcPr>
            <w:tcW w:type="dxa" w:w="1417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 觀察</w:t>
            </w:r>
          </w:p>
        </w:tc>
        <w:tc>
          <w:tcPr>
            <w:tcW w:type="dxa" w:w="2551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自動降級，降低優先序</w:t>
            </w:r>
          </w:p>
        </w:tc>
      </w:tr>
    </w:tbl>
    <w:p/>
    <w:p>
      <w:pPr>
        <w:spacing w:before="120" w:after="40"/>
        <w:ind w:left="170"/>
      </w:pPr>
      <w:r>
        <w:rPr>
          <w:rFonts w:ascii="STHeiti" w:hAnsi="STHeiti" w:eastAsia="STHeiti"/>
          <w:b/>
          <w:color w:val="C19930"/>
          <w:sz w:val="21"/>
        </w:rPr>
        <w:t>▌ 評級升降格含義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154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路徑</w:t>
            </w:r>
          </w:p>
        </w:tc>
        <w:tc>
          <w:tcPr>
            <w:tcW w:type="dxa" w:w="5613"/>
            <w:shd w:val="clear" w:color="auto" w:fill="214270"/>
            <w:vAlign w:val="center"/>
          </w:tcPr>
          <w:p>
            <w:pPr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含義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SKIP → WAIT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趨勢開始轉多，但尚不值得追</w:t>
            </w:r>
          </w:p>
        </w:tc>
      </w:tr>
      <w:tr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</w:t>
            </w:r>
          </w:p>
        </w:tc>
        <w:tc>
          <w:tcPr>
            <w:tcW w:type="dxa" w:w="215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WAIT → B/C</w:t>
            </w:r>
          </w:p>
        </w:tc>
        <w:tc>
          <w:tcPr>
            <w:tcW w:type="dxa" w:w="561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位置回到合理範圍，進入觀察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升格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C/B → A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量價確認，可以動手</w:t>
            </w:r>
          </w:p>
        </w:tc>
      </w:tr>
      <w:tr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降格</w:t>
            </w:r>
          </w:p>
        </w:tc>
        <w:tc>
          <w:tcPr>
            <w:tcW w:type="dxa" w:w="215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A → B</w:t>
            </w:r>
          </w:p>
        </w:tc>
        <w:tc>
          <w:tcPr>
            <w:tcW w:type="dxa" w:w="561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觸發訊號消失，可能假突破，考慮減倉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降格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B → C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環境轉差或訊號失效，持有但不加碼</w:t>
            </w:r>
          </w:p>
        </w:tc>
      </w:tr>
      <w:tr>
        <w:tc>
          <w:tcPr>
            <w:tcW w:type="dxa" w:w="1020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降格</w:t>
            </w:r>
          </w:p>
        </w:tc>
        <w:tc>
          <w:tcPr>
            <w:tcW w:type="dxa" w:w="2154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C → WAIT/SKIP</w:t>
            </w:r>
          </w:p>
        </w:tc>
        <w:tc>
          <w:tcPr>
            <w:tcW w:type="dxa" w:w="5613"/>
            <w:shd w:val="clear" w:color="auto" w:fill="EDF2F9"/>
            <w:vAlign w:val="center"/>
          </w:tcPr>
          <w:p>
            <w:r>
              <w:rPr>
                <w:rFonts w:ascii="STHeiti" w:hAnsi="STHeiti" w:eastAsia="STHeiti"/>
                <w:color w:val="2D2D2D"/>
                <w:sz w:val="17"/>
              </w:rPr>
              <w:t>趨勢或位置惡化，已持有者考慮減碼</w:t>
            </w:r>
          </w:p>
        </w:tc>
      </w:tr>
    </w:tbl>
    <w:p/>
    <w:p>
      <w:pPr>
        <w:spacing w:after="60"/>
        <w:ind w:left="170"/>
      </w:pPr>
      <w:r>
        <w:rPr>
          <w:rFonts w:ascii="STHeiti" w:hAnsi="STHeiti" w:eastAsia="STHeiti"/>
          <w:i/>
          <w:color w:val="727272"/>
          <w:sz w:val="17"/>
        </w:rPr>
        <w:t>※ 降格不等於馬上賣出。降格是警示，賣出需同時出現 SELL 賣訊。沒有賣訊的降格代表風險上升，但尚未到出場時機。</w:t>
      </w:r>
    </w:p>
    <w:p/>
    <w:p>
      <w:pPr>
        <w:jc w:val="center"/>
        <w:shd w:val="clear" w:color="auto" w:fill="162D4F"/>
      </w:pPr>
      <w:r>
        <w:rPr>
          <w:rFonts w:ascii="STHeiti" w:hAnsi="STHeiti" w:eastAsia="STHeiti"/>
          <w:color w:val="727272"/>
          <w:sz w:val="16"/>
        </w:rPr>
        <w:t>本手冊為 StockGOGO V2 三層決策引擎配套說明文件  ·  Version 2.0  ·  2026-04  ·  機密文件，僅供內部使用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