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立场文件</w:t>
      </w:r>
    </w:p>
    <w:p>
      <w:r>
        <w:t>委员会：联合国环境大会</w:t>
      </w:r>
    </w:p>
    <w:p>
      <w:r>
        <w:t>议题：塑料污染治理</w:t>
      </w:r>
    </w:p>
    <w:p>
      <w:r>
        <w:t>国家/席位：日本国</w:t>
      </w:r>
    </w:p>
    <w:p>
      <w:r>
        <w:t>代表：示例代表</w:t>
      </w:r>
    </w:p>
    <w:p>
      <w:r>
        <w:t>塑料污染跨越国界，需要多边合作与可执行的时间表。</w:t>
      </w:r>
    </w:p>
    <w:p>
      <w:r>
        <w:t>日本支持兼顾环境目标、技术可行性与发展差异的全球安排。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