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友好修正案 [编号]</w:t>
      </w:r>
    </w:p>
    <w:p>
      <w:r>
        <w:t>委员会：联合国大会</w:t>
      </w:r>
    </w:p>
    <w:p>
      <w:r>
        <w:t>议题：塑料污染治理</w:t>
      </w:r>
    </w:p>
    <w:p>
      <w:r>
        <w:t>起草国：日本国，巴西联邦共和国</w:t>
      </w:r>
    </w:p>
    <w:p>
      <w:r>
        <w:t>附议国：加拿大</w:t>
      </w:r>
    </w:p>
    <w:p>
      <w:r>
        <w:t>1. 加入“在现有资源范围内”作为第二条的限定语。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