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非友好修正案 [编号]</w:t>
      </w:r>
    </w:p>
    <w:p>
      <w:r>
        <w:t>委员会：联合国大会</w:t>
      </w:r>
    </w:p>
    <w:p>
      <w:r>
        <w:t>议题：塑料污染治理</w:t>
      </w:r>
    </w:p>
    <w:p>
      <w:r>
        <w:t>起草国：法国</w:t>
      </w:r>
    </w:p>
    <w:p>
      <w:r>
        <w:t>附议国：加拿大，澳大利亚</w:t>
      </w:r>
    </w:p>
    <w:p>
      <w:r>
        <w:t>1. 修改第二条，将“每年”改为“每两年”。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