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A1AA" w14:textId="4D2B1520" w:rsidR="00176D24" w:rsidRPr="00176D24" w:rsidRDefault="00176D24" w:rsidP="00EA71AA">
      <w:pPr>
        <w:jc w:val="both"/>
        <w:rPr>
          <w:b/>
          <w:bCs/>
        </w:rPr>
      </w:pPr>
      <w:r>
        <w:rPr>
          <w:b/>
          <w:bCs/>
        </w:rPr>
        <w:t xml:space="preserve">Writing May </w:t>
      </w:r>
      <w:r w:rsidRPr="00176D24">
        <w:rPr>
          <w:b/>
          <w:bCs/>
        </w:rPr>
        <w:t xml:space="preserve">2021: </w:t>
      </w:r>
      <w:r w:rsidRPr="005C0DDB">
        <w:rPr>
          <w:rFonts w:ascii="Calibri" w:eastAsia="Times New Roman" w:hAnsi="Calibri" w:cs="Calibri"/>
          <w:b/>
          <w:bCs/>
          <w:color w:val="000000"/>
        </w:rPr>
        <w:t>Parental Resources and Living Standards</w:t>
      </w:r>
      <w:r>
        <w:rPr>
          <w:rFonts w:ascii="Calibri" w:eastAsia="Times New Roman" w:hAnsi="Calibri" w:cs="Calibri"/>
          <w:b/>
          <w:bCs/>
          <w:color w:val="000000"/>
        </w:rPr>
        <w:t xml:space="preserve"> of Young Households</w:t>
      </w:r>
      <w:r w:rsidRPr="005C0DDB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176D24">
        <w:rPr>
          <w:rFonts w:ascii="Calibri" w:eastAsia="Times New Roman" w:hAnsi="Calibri" w:cs="Calibri"/>
          <w:b/>
          <w:bCs/>
          <w:color w:val="000000"/>
        </w:rPr>
        <w:t>in</w:t>
      </w:r>
      <w:r w:rsidRPr="005C0DDB">
        <w:rPr>
          <w:rFonts w:ascii="Calibri" w:eastAsia="Times New Roman" w:hAnsi="Calibri" w:cs="Calibri"/>
          <w:b/>
          <w:bCs/>
          <w:color w:val="000000"/>
        </w:rPr>
        <w:t xml:space="preserve"> Shanghai and Urban China</w:t>
      </w:r>
      <w:r w:rsidRPr="00176D24">
        <w:rPr>
          <w:rFonts w:ascii="Calibri" w:eastAsia="Times New Roman" w:hAnsi="Calibri" w:cs="Calibri"/>
          <w:b/>
          <w:bCs/>
          <w:color w:val="000000"/>
        </w:rPr>
        <w:t>.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28A5443D" w14:textId="6AB91A3F" w:rsidR="00035482" w:rsidRDefault="005A7015" w:rsidP="00EA71AA">
      <w:pPr>
        <w:jc w:val="both"/>
        <w:rPr>
          <w:b/>
          <w:bCs/>
        </w:rPr>
      </w:pPr>
      <w:r>
        <w:rPr>
          <w:b/>
          <w:bCs/>
        </w:rPr>
        <w:t>K</w:t>
      </w:r>
      <w:r>
        <w:rPr>
          <w:rFonts w:hint="eastAsia"/>
          <w:b/>
          <w:bCs/>
        </w:rPr>
        <w:t>ey</w:t>
      </w:r>
      <w:r w:rsidR="00320E03">
        <w:rPr>
          <w:b/>
          <w:bCs/>
        </w:rPr>
        <w:t>-point</w:t>
      </w:r>
      <w:r>
        <w:rPr>
          <w:b/>
          <w:bCs/>
        </w:rPr>
        <w:t xml:space="preserve"> School Attendance</w:t>
      </w:r>
    </w:p>
    <w:p w14:paraId="7DC23860" w14:textId="0759447B" w:rsidR="00E60F80" w:rsidRDefault="00E60F80" w:rsidP="00281549">
      <w:pPr>
        <w:jc w:val="both"/>
      </w:pPr>
      <w:r>
        <w:t xml:space="preserve">The reward to elite education on labor market is evident. In the Shanghai data, those who attended a key-point college earn an average household income of </w:t>
      </w:r>
      <w:r>
        <w:rPr>
          <w:rFonts w:hint="eastAsia"/>
        </w:rPr>
        <w:t>￥</w:t>
      </w:r>
      <w:r>
        <w:rPr>
          <w:rFonts w:hint="eastAsia"/>
        </w:rPr>
        <w:t>1</w:t>
      </w:r>
      <w:r>
        <w:t xml:space="preserve">45,000; while those who attended an “ordinary” one </w:t>
      </w:r>
      <w:proofErr w:type="gramStart"/>
      <w:r>
        <w:t>earn</w:t>
      </w:r>
      <w:proofErr w:type="gramEnd"/>
      <w:r>
        <w:t xml:space="preserve"> </w:t>
      </w:r>
      <w:r>
        <w:rPr>
          <w:rFonts w:hint="eastAsia"/>
        </w:rPr>
        <w:t>￥</w:t>
      </w:r>
      <w:r>
        <w:rPr>
          <w:rFonts w:hint="eastAsia"/>
        </w:rPr>
        <w:t>1</w:t>
      </w:r>
      <w:r>
        <w:t xml:space="preserve">20,000 and high-school dropouts earn </w:t>
      </w:r>
      <w:r>
        <w:rPr>
          <w:rFonts w:hint="eastAsia"/>
        </w:rPr>
        <w:t>￥</w:t>
      </w:r>
      <w:r>
        <w:rPr>
          <w:rFonts w:hint="eastAsia"/>
        </w:rPr>
        <w:t>9</w:t>
      </w:r>
      <w:r>
        <w:t xml:space="preserve">5,000 on average. </w:t>
      </w:r>
    </w:p>
    <w:p w14:paraId="0206960A" w14:textId="5F91F71F" w:rsidR="004947A0" w:rsidRDefault="005A7015" w:rsidP="00281549">
      <w:pPr>
        <w:jc w:val="both"/>
      </w:pPr>
      <w:r>
        <w:t xml:space="preserve">A legacy of the socialist education system, </w:t>
      </w:r>
      <w:proofErr w:type="gramStart"/>
      <w:r>
        <w:t>the majority of</w:t>
      </w:r>
      <w:proofErr w:type="gramEnd"/>
      <w:r>
        <w:t xml:space="preserve"> schools in China are public. However, some of those </w:t>
      </w:r>
      <w:proofErr w:type="gramStart"/>
      <w:r>
        <w:t>school</w:t>
      </w:r>
      <w:proofErr w:type="gramEnd"/>
      <w:r>
        <w:t xml:space="preserve"> are designated with better teachers and facilities</w:t>
      </w:r>
      <w:r w:rsidR="00320E03">
        <w:t xml:space="preserve"> (usually those overseen by national or provincial ministry of education, as opposed to municipal or local)</w:t>
      </w:r>
      <w:r>
        <w:t xml:space="preserve">. </w:t>
      </w:r>
      <w:r w:rsidR="00320E03">
        <w:t>Attending to these “key-point” or “key” schools boosts one’s chance to continue education.</w:t>
      </w:r>
      <w:r w:rsidR="004947A0">
        <w:t xml:space="preserve"> </w:t>
      </w:r>
      <w:r w:rsidR="00320E03">
        <w:t>In the case of Shanghai residents,</w:t>
      </w:r>
      <w:r w:rsidR="004947A0">
        <w:t xml:space="preserve"> Table 1 seems to tell the same story.  </w:t>
      </w:r>
    </w:p>
    <w:p w14:paraId="52CEBB5D" w14:textId="7217F39F" w:rsidR="00320E03" w:rsidRDefault="004947A0" w:rsidP="00281549">
      <w:pPr>
        <w:jc w:val="both"/>
      </w:pPr>
      <w:r>
        <w:t xml:space="preserve">Studies on continuation from high school to tertiary education have shown that </w:t>
      </w:r>
      <w:r>
        <w:t>a</w:t>
      </w:r>
      <w:r w:rsidRPr="00320E03">
        <w:t>ttending a key-point high school can help students achieve higher scores in college entrance examinations and thus gain access to a better-quality university</w:t>
      </w:r>
      <w:r>
        <w:t>.</w:t>
      </w:r>
      <w:r>
        <w:t xml:space="preserve"> In the data, 55% of students attending a key-point high school went to a key tertiary school</w:t>
      </w:r>
      <w:r w:rsidR="00403126">
        <w:t xml:space="preserve">, nearly doubling the likelihood of 30% for students from non-key high schools. On the contrary, they are twice more likely to drop out of the education system after high school than their key-school counterparts. </w:t>
      </w:r>
    </w:p>
    <w:p w14:paraId="1BE9FCC5" w14:textId="64B1D596" w:rsidR="00403126" w:rsidRDefault="00403126" w:rsidP="00281549">
      <w:pPr>
        <w:jc w:val="both"/>
      </w:pPr>
      <w:r>
        <w:t xml:space="preserve">For continuation from middle school and primary school the next level where dropouts are less frequent, </w:t>
      </w:r>
      <w:proofErr w:type="gramStart"/>
      <w:r>
        <w:t>there’s</w:t>
      </w:r>
      <w:proofErr w:type="gramEnd"/>
      <w:r>
        <w:t xml:space="preserve"> still a clear path leading from key primary school to key middle school and high school. Students in key primary schools are </w:t>
      </w:r>
      <w:r w:rsidR="00E60F80">
        <w:t xml:space="preserve">almost secured for key middle schools with an 87% likelihood, while those otherwise would have to compete against </w:t>
      </w:r>
      <w:proofErr w:type="gramStart"/>
      <w:r w:rsidR="00E60F80">
        <w:t>a 25% odds</w:t>
      </w:r>
      <w:proofErr w:type="gramEnd"/>
      <w:r w:rsidR="00E60F80">
        <w:t>. Similarly, those in key middle schools enjoy a higher odd of 47</w:t>
      </w:r>
      <w:r w:rsidR="00E60F80">
        <w:rPr>
          <w:rFonts w:hint="eastAsia"/>
        </w:rPr>
        <w:t>%</w:t>
      </w:r>
      <w:r w:rsidR="00E60F80">
        <w:t xml:space="preserve"> for entry into key high schools, more than doubling 19% for those otherwise. </w:t>
      </w:r>
      <w:r>
        <w:t xml:space="preserve"> </w:t>
      </w:r>
    </w:p>
    <w:p w14:paraId="2F48FDA4" w14:textId="620B1E30" w:rsidR="004947A0" w:rsidRDefault="004947A0" w:rsidP="00281549">
      <w:pPr>
        <w:jc w:val="both"/>
      </w:pPr>
    </w:p>
    <w:sectPr w:rsidR="004947A0" w:rsidSect="002815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54B6" w14:textId="77777777" w:rsidR="007B21E6" w:rsidRDefault="007B21E6" w:rsidP="007B21E6">
      <w:pPr>
        <w:spacing w:after="0" w:line="240" w:lineRule="auto"/>
      </w:pPr>
      <w:r>
        <w:separator/>
      </w:r>
    </w:p>
  </w:endnote>
  <w:endnote w:type="continuationSeparator" w:id="0">
    <w:p w14:paraId="5D88EC6F" w14:textId="77777777" w:rsidR="007B21E6" w:rsidRDefault="007B21E6" w:rsidP="007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0ED6" w14:textId="77777777" w:rsidR="007B21E6" w:rsidRDefault="007B21E6" w:rsidP="007B21E6">
      <w:pPr>
        <w:spacing w:after="0" w:line="240" w:lineRule="auto"/>
      </w:pPr>
      <w:r>
        <w:separator/>
      </w:r>
    </w:p>
  </w:footnote>
  <w:footnote w:type="continuationSeparator" w:id="0">
    <w:p w14:paraId="673472D8" w14:textId="77777777" w:rsidR="007B21E6" w:rsidRDefault="007B21E6" w:rsidP="007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ACF"/>
    <w:multiLevelType w:val="hybridMultilevel"/>
    <w:tmpl w:val="44D2B03A"/>
    <w:lvl w:ilvl="0" w:tplc="0DE68008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CA8398D"/>
    <w:multiLevelType w:val="hybridMultilevel"/>
    <w:tmpl w:val="B58EB02C"/>
    <w:lvl w:ilvl="0" w:tplc="17A44B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BE"/>
    <w:rsid w:val="0000062B"/>
    <w:rsid w:val="0001475A"/>
    <w:rsid w:val="00016A3D"/>
    <w:rsid w:val="00035482"/>
    <w:rsid w:val="00051D21"/>
    <w:rsid w:val="0007420C"/>
    <w:rsid w:val="000743FE"/>
    <w:rsid w:val="000915DA"/>
    <w:rsid w:val="00095122"/>
    <w:rsid w:val="000A01C9"/>
    <w:rsid w:val="00132207"/>
    <w:rsid w:val="00163D2B"/>
    <w:rsid w:val="00176D24"/>
    <w:rsid w:val="0018116A"/>
    <w:rsid w:val="001B33E7"/>
    <w:rsid w:val="001F3AEC"/>
    <w:rsid w:val="00276379"/>
    <w:rsid w:val="00281549"/>
    <w:rsid w:val="002D0C6C"/>
    <w:rsid w:val="002F4BAC"/>
    <w:rsid w:val="002F6E6D"/>
    <w:rsid w:val="00320297"/>
    <w:rsid w:val="00320E03"/>
    <w:rsid w:val="00323205"/>
    <w:rsid w:val="00356451"/>
    <w:rsid w:val="003564FE"/>
    <w:rsid w:val="003654D1"/>
    <w:rsid w:val="003A08C7"/>
    <w:rsid w:val="003B13B4"/>
    <w:rsid w:val="003B64CE"/>
    <w:rsid w:val="003C225D"/>
    <w:rsid w:val="003E61FB"/>
    <w:rsid w:val="003E62EA"/>
    <w:rsid w:val="00402E6D"/>
    <w:rsid w:val="00403126"/>
    <w:rsid w:val="00404759"/>
    <w:rsid w:val="00431629"/>
    <w:rsid w:val="004413BB"/>
    <w:rsid w:val="0047089B"/>
    <w:rsid w:val="00474951"/>
    <w:rsid w:val="004947A0"/>
    <w:rsid w:val="004F296A"/>
    <w:rsid w:val="00521B99"/>
    <w:rsid w:val="00591721"/>
    <w:rsid w:val="00595573"/>
    <w:rsid w:val="005A0489"/>
    <w:rsid w:val="005A7015"/>
    <w:rsid w:val="005B3846"/>
    <w:rsid w:val="005C0DDB"/>
    <w:rsid w:val="005D06F6"/>
    <w:rsid w:val="005E7FC8"/>
    <w:rsid w:val="005F30BE"/>
    <w:rsid w:val="005F7851"/>
    <w:rsid w:val="006104D9"/>
    <w:rsid w:val="006175CF"/>
    <w:rsid w:val="006423B4"/>
    <w:rsid w:val="00663C37"/>
    <w:rsid w:val="006700FC"/>
    <w:rsid w:val="00687BD9"/>
    <w:rsid w:val="006B5250"/>
    <w:rsid w:val="006C6F08"/>
    <w:rsid w:val="0070143E"/>
    <w:rsid w:val="00707D9E"/>
    <w:rsid w:val="00716B3A"/>
    <w:rsid w:val="00727493"/>
    <w:rsid w:val="007503BE"/>
    <w:rsid w:val="00765D1A"/>
    <w:rsid w:val="00775CE8"/>
    <w:rsid w:val="00780BCB"/>
    <w:rsid w:val="00782427"/>
    <w:rsid w:val="00793283"/>
    <w:rsid w:val="007A27A7"/>
    <w:rsid w:val="007B21E6"/>
    <w:rsid w:val="007F36DD"/>
    <w:rsid w:val="00817801"/>
    <w:rsid w:val="00830AE9"/>
    <w:rsid w:val="00832319"/>
    <w:rsid w:val="00872BEE"/>
    <w:rsid w:val="008955E2"/>
    <w:rsid w:val="008B0C46"/>
    <w:rsid w:val="008B4641"/>
    <w:rsid w:val="008B6956"/>
    <w:rsid w:val="008C1043"/>
    <w:rsid w:val="008D60F6"/>
    <w:rsid w:val="008E5ED7"/>
    <w:rsid w:val="008E7EF3"/>
    <w:rsid w:val="008F174B"/>
    <w:rsid w:val="008F79C0"/>
    <w:rsid w:val="0094239D"/>
    <w:rsid w:val="009544B1"/>
    <w:rsid w:val="00956875"/>
    <w:rsid w:val="009733E1"/>
    <w:rsid w:val="009A2590"/>
    <w:rsid w:val="009A29A7"/>
    <w:rsid w:val="009A4493"/>
    <w:rsid w:val="009D3C4F"/>
    <w:rsid w:val="009D42CD"/>
    <w:rsid w:val="009E0804"/>
    <w:rsid w:val="009E6B45"/>
    <w:rsid w:val="00A214FA"/>
    <w:rsid w:val="00A31CC2"/>
    <w:rsid w:val="00A615AF"/>
    <w:rsid w:val="00A66581"/>
    <w:rsid w:val="00AA3163"/>
    <w:rsid w:val="00AA581E"/>
    <w:rsid w:val="00AB4A57"/>
    <w:rsid w:val="00AD03EE"/>
    <w:rsid w:val="00AD6176"/>
    <w:rsid w:val="00AF59FE"/>
    <w:rsid w:val="00B3682D"/>
    <w:rsid w:val="00B60014"/>
    <w:rsid w:val="00B65F0D"/>
    <w:rsid w:val="00B66BAF"/>
    <w:rsid w:val="00B85876"/>
    <w:rsid w:val="00B948F8"/>
    <w:rsid w:val="00BA571F"/>
    <w:rsid w:val="00BB3C77"/>
    <w:rsid w:val="00C173FA"/>
    <w:rsid w:val="00C37108"/>
    <w:rsid w:val="00C650F6"/>
    <w:rsid w:val="00C70C23"/>
    <w:rsid w:val="00C90161"/>
    <w:rsid w:val="00CD08EA"/>
    <w:rsid w:val="00D01FE5"/>
    <w:rsid w:val="00D03FF5"/>
    <w:rsid w:val="00D133B2"/>
    <w:rsid w:val="00D332EA"/>
    <w:rsid w:val="00D53D58"/>
    <w:rsid w:val="00D90732"/>
    <w:rsid w:val="00E07DDD"/>
    <w:rsid w:val="00E50197"/>
    <w:rsid w:val="00E60F80"/>
    <w:rsid w:val="00E658CA"/>
    <w:rsid w:val="00E96B8B"/>
    <w:rsid w:val="00EA16AD"/>
    <w:rsid w:val="00EA71AA"/>
    <w:rsid w:val="00ED3C1E"/>
    <w:rsid w:val="00ED6AF5"/>
    <w:rsid w:val="00F217DD"/>
    <w:rsid w:val="00F22F23"/>
    <w:rsid w:val="00F2492A"/>
    <w:rsid w:val="00F371D1"/>
    <w:rsid w:val="00F55FFF"/>
    <w:rsid w:val="00F63C5B"/>
    <w:rsid w:val="00F846F9"/>
    <w:rsid w:val="00F91DF7"/>
    <w:rsid w:val="00FA1091"/>
    <w:rsid w:val="00FA366A"/>
    <w:rsid w:val="00FA3C7C"/>
    <w:rsid w:val="00F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3FCF"/>
  <w15:chartTrackingRefBased/>
  <w15:docId w15:val="{96E1C66A-CBE9-466B-8CE3-61EBC86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B21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1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1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C371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6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20B0-2ACA-4BEF-866C-3554EA59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4</cp:revision>
  <dcterms:created xsi:type="dcterms:W3CDTF">2021-06-19T21:58:00Z</dcterms:created>
  <dcterms:modified xsi:type="dcterms:W3CDTF">2021-06-20T14:15:00Z</dcterms:modified>
</cp:coreProperties>
</file>