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drawing>
          <wp:inline xmlns:a="http://schemas.openxmlformats.org/drawingml/2006/main" xmlns:pic="http://schemas.openxmlformats.org/drawingml/2006/picture">
            <wp:extent cx="2377440" cy="824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g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2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de Utilização</w:t>
      </w:r>
    </w:p>
    <w:p>
      <w:pPr>
        <w:jc w:val="center"/>
      </w:pPr>
      <w:r>
        <w:rPr>
          <w:b/>
          <w:color w:val="D6A619"/>
          <w:sz w:val="36"/>
        </w:rPr>
        <w:t>GT Stock Manager</w:t>
      </w:r>
    </w:p>
    <w:p>
      <w:pPr>
        <w:spacing w:before="360"/>
        <w:jc w:val="center"/>
      </w:pPr>
      <w:r>
        <w:t>Versão 2.1.1 | Português</w:t>
      </w:r>
    </w:p>
    <w:p>
      <w:pPr>
        <w:spacing w:before="1700"/>
        <w:jc w:val="center"/>
      </w:pPr>
      <w:r>
        <w:t>Gestão de Terminais, SA</w:t>
      </w:r>
    </w:p>
    <w:p>
      <w:pPr>
        <w:jc w:val="center"/>
      </w:pPr>
      <w:r>
        <w:rPr>
          <w:b/>
          <w:color w:val="2D3033"/>
        </w:rPr>
        <w:t>by Layton Taimo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Este manual descreve a utilização operacional e administrativa do GT Stock Manager. Os ecrãs e permissões apresentados dependem do perfil atribuído a cada utilizador.</w:t>
      </w:r>
    </w:p>
    <w:p>
      <w:r>
        <w:t>1. Acesso e idioma</w:t>
      </w:r>
    </w:p>
    <w:p>
      <w:r>
        <w:t>2. Dashboard</w:t>
      </w:r>
    </w:p>
    <w:p>
      <w:r>
        <w:t>3. Produtos e economato</w:t>
      </w:r>
    </w:p>
    <w:p>
      <w:r>
        <w:t>4. Movimentos de stock</w:t>
      </w:r>
    </w:p>
    <w:p>
      <w:r>
        <w:t>5. Requisições SR e aprovações</w:t>
      </w:r>
    </w:p>
    <w:p>
      <w:r>
        <w:t>6. Procurement / Non-Stock</w:t>
      </w:r>
    </w:p>
    <w:p>
      <w:r>
        <w:t>7. Reposição de stock</w:t>
      </w:r>
    </w:p>
    <w:p>
      <w:r>
        <w:t>8. Relatórios</w:t>
      </w:r>
    </w:p>
    <w:p>
      <w:r>
        <w:t>9. Utilizadores</w:t>
      </w:r>
    </w:p>
    <w:p>
      <w:r>
        <w:t>10. Perfis e permissões</w:t>
      </w:r>
    </w:p>
    <w:p>
      <w:r>
        <w:t>11. Configurações</w:t>
      </w:r>
    </w:p>
    <w:p>
      <w:r>
        <w:t>12. Notificações, documentos e importações</w:t>
      </w:r>
    </w:p>
    <w:p>
      <w:r>
        <w:t>13. Auditoria e segurança</w:t>
      </w:r>
    </w:p>
    <w:p>
      <w:r>
        <w:t>14. Utilização móvel</w:t>
      </w:r>
    </w:p>
    <w:p>
      <w:r>
        <w:t>15. Responsabilidades por perfil</w:t>
      </w:r>
    </w:p>
    <w:p>
      <w:r>
        <w:br w:type="page"/>
      </w:r>
    </w:p>
    <w:p>
      <w:pPr>
        <w:pStyle w:val="Heading1"/>
      </w:pPr>
      <w:r>
        <w:t>1. Acesso e idioma</w:t>
      </w:r>
    </w:p>
    <w:p>
      <w:pPr>
        <w:ind w:left="360" w:hanging="360"/>
      </w:pPr>
      <w:r>
        <w:rPr>
          <w:b/>
        </w:rPr>
        <w:t xml:space="preserve">1. </w:t>
      </w:r>
      <w:r>
        <w:t>Abra o endereço do sistema, introduza o nome de utilizador e a senha e selecione Entrar.</w:t>
      </w:r>
    </w:p>
    <w:p>
      <w:pPr>
        <w:ind w:left="360" w:hanging="360"/>
      </w:pPr>
      <w:r>
        <w:rPr>
          <w:b/>
        </w:rPr>
        <w:t xml:space="preserve">2. </w:t>
      </w:r>
      <w:r>
        <w:t>Use o seletor PT/EN no cabeçalho. A preferência fica associada à conta e permanece após terminar e voltar a iniciar sessão.</w:t>
      </w:r>
    </w:p>
    <w:p>
      <w:pPr>
        <w:ind w:left="360" w:hanging="360"/>
      </w:pPr>
      <w:r>
        <w:rPr>
          <w:b/>
        </w:rPr>
        <w:t xml:space="preserve">3. </w:t>
      </w:r>
      <w:r>
        <w:t>No primeiro acesso, altere a senha quando o sistema solicitar. Nunca partilhe credenciais.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1. Acesso e idioma</w:t>
      </w:r>
    </w:p>
    <w:p>
      <w:r>
        <w:br w:type="page"/>
      </w:r>
    </w:p>
    <w:p>
      <w:pPr>
        <w:pStyle w:val="Heading1"/>
      </w:pPr>
      <w:r>
        <w:t>2. Dashboard</w:t>
      </w:r>
    </w:p>
    <w:p>
      <w:pPr>
        <w:ind w:left="360" w:hanging="360"/>
      </w:pPr>
      <w:r>
        <w:rPr>
          <w:b/>
        </w:rPr>
        <w:t xml:space="preserve">1. </w:t>
      </w:r>
      <w:r>
        <w:t>O Dashboard resume produtos, ruturas, alertas, movimentos, requisições e processos de Procurement.</w:t>
      </w:r>
    </w:p>
    <w:p>
      <w:pPr>
        <w:ind w:left="360" w:hanging="360"/>
      </w:pPr>
      <w:r>
        <w:rPr>
          <w:b/>
        </w:rPr>
        <w:t xml:space="preserve">2. </w:t>
      </w:r>
      <w:r>
        <w:t>Os cartões e gráficos são atualizados a partir dos movimentos e estados registados no sistema.</w:t>
      </w:r>
    </w:p>
    <w:p>
      <w:pPr>
        <w:ind w:left="360" w:hanging="360"/>
      </w:pPr>
      <w:r>
        <w:rPr>
          <w:b/>
        </w:rPr>
        <w:t xml:space="preserve">3. </w:t>
      </w:r>
      <w:r>
        <w:t>Clique nos atalhos e tabelas para abrir o relatório ou processo correspondente.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2. Dashboard</w:t>
      </w:r>
    </w:p>
    <w:p>
      <w:r>
        <w:br w:type="page"/>
      </w:r>
    </w:p>
    <w:p>
      <w:pPr>
        <w:pStyle w:val="Heading1"/>
      </w:pPr>
      <w:r>
        <w:t>3. Produtos e economato</w:t>
      </w:r>
    </w:p>
    <w:p>
      <w:pPr>
        <w:ind w:left="360" w:hanging="360"/>
      </w:pPr>
      <w:r>
        <w:rPr>
          <w:b/>
        </w:rPr>
        <w:t xml:space="preserve">1. </w:t>
      </w:r>
      <w:r>
        <w:t>Consulte, filtre e edite produtos. O código é gerado pelo sistema; o nome original nunca é traduzido automaticamente.</w:t>
      </w:r>
    </w:p>
    <w:p>
      <w:pPr>
        <w:ind w:left="360" w:hanging="360"/>
      </w:pPr>
      <w:r>
        <w:rPr>
          <w:b/>
        </w:rPr>
        <w:t xml:space="preserve">2. </w:t>
      </w:r>
      <w:r>
        <w:t>Pode indicar um nome opcional em inglês para apresentação bilingue sem alterar o dado original.</w:t>
      </w:r>
    </w:p>
    <w:p>
      <w:pPr>
        <w:ind w:left="360" w:hanging="360"/>
      </w:pPr>
      <w:r>
        <w:rPr>
          <w:b/>
        </w:rPr>
        <w:t xml:space="preserve">3. </w:t>
      </w:r>
      <w:r>
        <w:t>Defina unidade, preço unitário, stock mínimo e se o produto deve ser monitorizado. Itens inativos ou não monitorizados não geram alertas de reposição.</w:t>
      </w:r>
    </w:p>
    <w:p>
      <w:pPr>
        <w:ind w:left="360" w:hanging="360"/>
      </w:pPr>
      <w:r>
        <w:rPr>
          <w:b/>
        </w:rPr>
        <w:t xml:space="preserve">4. </w:t>
      </w:r>
      <w:r>
        <w:t>A quantidade existente só deve ser corrigida por utilizadores autorizados, com motivo obrigatório e movimento de auditoria.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3. Produtos e economato</w:t>
      </w:r>
    </w:p>
    <w:p>
      <w:r>
        <w:br w:type="page"/>
      </w:r>
    </w:p>
    <w:p>
      <w:pPr>
        <w:pStyle w:val="Heading1"/>
      </w:pPr>
      <w:r>
        <w:t>4. Movimentos de stock</w:t>
      </w:r>
    </w:p>
    <w:p>
      <w:pPr>
        <w:ind w:left="360" w:hanging="360"/>
      </w:pPr>
      <w:r>
        <w:rPr>
          <w:b/>
        </w:rPr>
        <w:t xml:space="preserve">1. </w:t>
      </w:r>
      <w:r>
        <w:t>Escolha Entrada, Saída, Devolução ou Acerto. Os campos mudam conforme a ação.</w:t>
      </w:r>
    </w:p>
    <w:p>
      <w:pPr>
        <w:ind w:left="360" w:hanging="360"/>
      </w:pPr>
      <w:r>
        <w:rPr>
          <w:b/>
        </w:rPr>
        <w:t xml:space="preserve">2. </w:t>
      </w:r>
      <w:r>
        <w:t>Entradas exigem origem ou fornecedor; saídas exigem departamento e responsável.</w:t>
      </w:r>
    </w:p>
    <w:p>
      <w:pPr>
        <w:ind w:left="360" w:hanging="360"/>
      </w:pPr>
      <w:r>
        <w:rPr>
          <w:b/>
        </w:rPr>
        <w:t xml:space="preserve">3. </w:t>
      </w:r>
      <w:r>
        <w:t>O sistema bloqueia quantidades inválidas e qualquer operação que produza saldo negativo.</w:t>
      </w:r>
    </w:p>
    <w:p>
      <w:pPr>
        <w:ind w:left="360" w:hanging="360"/>
      </w:pPr>
      <w:r>
        <w:rPr>
          <w:b/>
        </w:rPr>
        <w:t xml:space="preserve">4. </w:t>
      </w:r>
      <w:r>
        <w:t>Acertos manuais exigem justificação e ficam registados na auditoria.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4. Movimentos de stock</w:t>
      </w:r>
    </w:p>
    <w:p>
      <w:r>
        <w:br w:type="page"/>
      </w:r>
    </w:p>
    <w:p>
      <w:pPr>
        <w:pStyle w:val="Heading1"/>
      </w:pPr>
      <w:r>
        <w:t>5. Requisições SR e aprovações</w:t>
      </w:r>
    </w:p>
    <w:p>
      <w:pPr>
        <w:ind w:left="360" w:hanging="360"/>
      </w:pPr>
      <w:r>
        <w:rPr>
          <w:b/>
        </w:rPr>
        <w:t xml:space="preserve">1. </w:t>
      </w:r>
      <w:r>
        <w:t>Selecione o departamento, o gestor operacional em serviço e os produtos com stock disponível.</w:t>
      </w:r>
    </w:p>
    <w:p>
      <w:pPr>
        <w:ind w:left="360" w:hanging="360"/>
      </w:pPr>
      <w:r>
        <w:rPr>
          <w:b/>
        </w:rPr>
        <w:t xml:space="preserve">2. </w:t>
      </w:r>
      <w:r>
        <w:t>O valor total é calculado pelo preço unitário e determina o perfil aprovador através da matriz.</w:t>
      </w:r>
    </w:p>
    <w:p>
      <w:pPr>
        <w:ind w:left="360" w:hanging="360"/>
      </w:pPr>
      <w:r>
        <w:rPr>
          <w:b/>
        </w:rPr>
        <w:t xml:space="preserve">3. </w:t>
      </w:r>
      <w:r>
        <w:t>O aprovador pode aprovar tudo, rejeitar tudo ou aprovar parcialmente. Cada quantidade rejeitada exige uma observação.</w:t>
      </w:r>
    </w:p>
    <w:p>
      <w:pPr>
        <w:ind w:left="360" w:hanging="360"/>
      </w:pPr>
      <w:r>
        <w:rPr>
          <w:b/>
        </w:rPr>
        <w:t xml:space="preserve">4. </w:t>
      </w:r>
      <w:r>
        <w:t>A aprovação não reduz stock. A saída ocorre uma única vez quando o Gestor de Stock confirma a emissão/entrega.</w:t>
      </w:r>
    </w:p>
    <w:p>
      <w:pPr>
        <w:ind w:left="360" w:hanging="360"/>
      </w:pPr>
      <w:r>
        <w:rPr>
          <w:b/>
        </w:rPr>
        <w:t xml:space="preserve">5. </w:t>
      </w:r>
      <w:r>
        <w:t>Use Cancelar ou Voltar para sair do fluxo sem criar movimentos.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5. Requisições SR e aprovações</w:t>
      </w:r>
    </w:p>
    <w:p>
      <w:r>
        <w:br w:type="page"/>
      </w:r>
    </w:p>
    <w:p>
      <w:pPr>
        <w:pStyle w:val="Heading1"/>
      </w:pPr>
      <w:r>
        <w:t>6. Procurement / Non-Stock</w:t>
      </w:r>
    </w:p>
    <w:p>
      <w:pPr>
        <w:ind w:left="360" w:hanging="360"/>
      </w:pPr>
      <w:r>
        <w:rPr>
          <w:b/>
        </w:rPr>
        <w:t xml:space="preserve">1. </w:t>
      </w:r>
      <w:r>
        <w:t>Crie o pedido com tipo de necessidade, prioridade, orçamento estimado, descrição, requisitos técnicos e HSE.</w:t>
      </w:r>
    </w:p>
    <w:p>
      <w:pPr>
        <w:ind w:left="360" w:hanging="360"/>
      </w:pPr>
      <w:r>
        <w:rPr>
          <w:b/>
        </w:rPr>
        <w:t xml:space="preserve">2. </w:t>
      </w:r>
      <w:r>
        <w:t>O fluxo segue: necessidade, TdR, aprovações HOD e Diretor do Terminal, orçamento, classificação, concurso, avaliação técnica e financeira, adjudicação, PO, receção e arquivo.</w:t>
      </w:r>
    </w:p>
    <w:p>
      <w:pPr>
        <w:ind w:left="360" w:hanging="360"/>
      </w:pPr>
      <w:r>
        <w:rPr>
          <w:b/>
        </w:rPr>
        <w:t xml:space="preserve">3. </w:t>
      </w:r>
      <w:r>
        <w:t>A rota final de aprovação é calculada pela matriz usando o valor atualizado do processo.</w:t>
      </w:r>
    </w:p>
    <w:p>
      <w:pPr>
        <w:ind w:left="360" w:hanging="360"/>
      </w:pPr>
      <w:r>
        <w:rPr>
          <w:b/>
        </w:rPr>
        <w:t xml:space="preserve">4. </w:t>
      </w:r>
      <w:r>
        <w:t>O TdR e o formulário podem ser visualizados, descarregados em PDF e enviados por e-mail.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ur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6. Procurement / Non-Stock</w:t>
      </w:r>
    </w:p>
    <w:p>
      <w:r>
        <w:br w:type="page"/>
      </w:r>
    </w:p>
    <w:p>
      <w:pPr>
        <w:pStyle w:val="Heading1"/>
      </w:pPr>
      <w:r>
        <w:t>7. Reposição de stock</w:t>
      </w:r>
    </w:p>
    <w:p>
      <w:pPr>
        <w:ind w:left="360" w:hanging="360"/>
      </w:pPr>
      <w:r>
        <w:rPr>
          <w:b/>
        </w:rPr>
        <w:t xml:space="preserve">1. </w:t>
      </w:r>
      <w:r>
        <w:t>O Gestor de Stock seleciona produtos monitorizados, informa quantidade e preço estimado e cria o pedido de compra.</w:t>
      </w:r>
    </w:p>
    <w:p>
      <w:pPr>
        <w:ind w:left="360" w:hanging="360"/>
      </w:pPr>
      <w:r>
        <w:rPr>
          <w:b/>
        </w:rPr>
        <w:t xml:space="preserve">2. </w:t>
      </w:r>
      <w:r>
        <w:t>A seleção pode incluir itens sugeridos pelo stock mínimo e outros produtos ativos.</w:t>
      </w:r>
    </w:p>
    <w:p>
      <w:pPr>
        <w:ind w:left="360" w:hanging="360"/>
      </w:pPr>
      <w:r>
        <w:rPr>
          <w:b/>
        </w:rPr>
        <w:t xml:space="preserve">3. </w:t>
      </w:r>
      <w:r>
        <w:t>Após aprovação e PO, registe apenas quantidades fisicamente recebidas. Cada receção cria uma entrada ligada ao processo.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enish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7. Reposição de stock</w:t>
      </w:r>
    </w:p>
    <w:p>
      <w:r>
        <w:br w:type="page"/>
      </w:r>
    </w:p>
    <w:p>
      <w:pPr>
        <w:pStyle w:val="Heading1"/>
      </w:pPr>
      <w:r>
        <w:t>8. Relatórios</w:t>
      </w:r>
    </w:p>
    <w:p>
      <w:pPr>
        <w:ind w:left="360" w:hanging="360"/>
      </w:pPr>
      <w:r>
        <w:rPr>
          <w:b/>
        </w:rPr>
        <w:t xml:space="preserve">1. </w:t>
      </w:r>
      <w:r>
        <w:t>Estão disponíveis relatórios de stock, movimentos, requisições, Procurement/reposições e itens que requerem atenção.</w:t>
      </w:r>
    </w:p>
    <w:p>
      <w:pPr>
        <w:ind w:left="360" w:hanging="360"/>
      </w:pPr>
      <w:r>
        <w:rPr>
          <w:b/>
        </w:rPr>
        <w:t xml:space="preserve">2. </w:t>
      </w:r>
      <w:r>
        <w:t>Aplique filtros antes de exportar. CSV, Excel e PDF usam o idioma selecionado e preservam os dados introduzidos pelos utilizadores.</w:t>
      </w:r>
    </w:p>
    <w:p>
      <w:pPr>
        <w:ind w:left="360" w:hanging="360"/>
      </w:pPr>
      <w:r>
        <w:rPr>
          <w:b/>
        </w:rPr>
        <w:t xml:space="preserve">3. </w:t>
      </w:r>
      <w:r>
        <w:t>Produtos inativos ou sem monitorização não aparecem no relatório de atenção.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8. Relatórios</w:t>
      </w:r>
    </w:p>
    <w:p>
      <w:r>
        <w:br w:type="page"/>
      </w:r>
    </w:p>
    <w:p>
      <w:pPr>
        <w:pStyle w:val="Heading1"/>
      </w:pPr>
      <w:r>
        <w:t>9. Utilizadores</w:t>
      </w:r>
    </w:p>
    <w:p>
      <w:pPr>
        <w:ind w:left="360" w:hanging="360"/>
      </w:pPr>
      <w:r>
        <w:rPr>
          <w:b/>
        </w:rPr>
        <w:t xml:space="preserve">1. </w:t>
      </w:r>
      <w:r>
        <w:t>Administradores podem criar e editar contas, definir perfil, departamento, idioma e canais de notificação.</w:t>
      </w:r>
    </w:p>
    <w:p>
      <w:pPr>
        <w:ind w:left="360" w:hanging="360"/>
      </w:pPr>
      <w:r>
        <w:rPr>
          <w:b/>
        </w:rPr>
        <w:t xml:space="preserve">2. </w:t>
      </w:r>
      <w:r>
        <w:t>O departamento é opcional; campos inválidos apresentam uma mensagem clara em vez de erro técnico.</w:t>
      </w:r>
    </w:p>
    <w:p>
      <w:pPr>
        <w:ind w:left="360" w:hanging="360"/>
      </w:pPr>
      <w:r>
        <w:rPr>
          <w:b/>
        </w:rPr>
        <w:t xml:space="preserve">3. </w:t>
      </w:r>
      <w:r>
        <w:t>Remover acesso desativa a conta e preserva o histórico. O SuperAdmin e a própria conta têm proteções adicionais.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9. Utilizadores</w:t>
      </w:r>
    </w:p>
    <w:p>
      <w:r>
        <w:br w:type="page"/>
      </w:r>
    </w:p>
    <w:p>
      <w:pPr>
        <w:pStyle w:val="Heading1"/>
      </w:pPr>
      <w:r>
        <w:t>10. Perfis e permissões</w:t>
      </w:r>
    </w:p>
    <w:p>
      <w:pPr>
        <w:ind w:left="360" w:hanging="360"/>
      </w:pPr>
      <w:r>
        <w:rPr>
          <w:b/>
        </w:rPr>
        <w:t xml:space="preserve">1. </w:t>
      </w:r>
      <w:r>
        <w:t>Perfis representam funções e controlam os módulos e ações disponíveis. Podem ser criados, editados e removidos quando não estão em uso.</w:t>
      </w:r>
    </w:p>
    <w:p>
      <w:pPr>
        <w:ind w:left="360" w:hanging="360"/>
      </w:pPr>
      <w:r>
        <w:rPr>
          <w:b/>
        </w:rPr>
        <w:t xml:space="preserve">2. </w:t>
      </w:r>
      <w:r>
        <w:t>A matriz de aprovação referencia perfis, não categorias de produtos.</w:t>
      </w:r>
    </w:p>
    <w:p>
      <w:pPr>
        <w:ind w:left="360" w:hanging="360"/>
      </w:pPr>
      <w:r>
        <w:rPr>
          <w:b/>
        </w:rPr>
        <w:t xml:space="preserve">3. </w:t>
      </w:r>
      <w:r>
        <w:t>Aplique o princípio do menor privilégio: atribua apenas os acessos necessários para a responsabilidade do utilizador.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10. Perfis e permissões</w:t>
      </w:r>
    </w:p>
    <w:p>
      <w:r>
        <w:br w:type="page"/>
      </w:r>
    </w:p>
    <w:p>
      <w:pPr>
        <w:pStyle w:val="Heading1"/>
      </w:pPr>
      <w:r>
        <w:t>11. Configurações</w:t>
      </w:r>
    </w:p>
    <w:p>
      <w:pPr>
        <w:ind w:left="360" w:hanging="360"/>
      </w:pPr>
      <w:r>
        <w:rPr>
          <w:b/>
        </w:rPr>
        <w:t xml:space="preserve">1. </w:t>
      </w:r>
      <w:r>
        <w:t>Gira categorias, departamentos e a matriz de aprovações. A remoção preserva registos históricos através de desativação quando necessário.</w:t>
      </w:r>
    </w:p>
    <w:p>
      <w:pPr>
        <w:ind w:left="360" w:hanging="360"/>
      </w:pPr>
      <w:r>
        <w:rPr>
          <w:b/>
        </w:rPr>
        <w:t xml:space="preserve">2. </w:t>
      </w:r>
      <w:r>
        <w:t>A matriz define intervalos de valor, modalidade e perfil aprovador. Evite intervalos incompletos ou sobrepostos.</w:t>
      </w:r>
    </w:p>
    <w:p>
      <w:pPr>
        <w:ind w:left="360" w:hanging="360"/>
      </w:pPr>
      <w:r>
        <w:rPr>
          <w:b/>
        </w:rPr>
        <w:t xml:space="preserve">3. </w:t>
      </w:r>
      <w:r>
        <w:t>O reset total de stock exige permissão, confirmação textual e código de segurança; cria movimentos de acerto e não apaga o histórico.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11. Configurações</w:t>
      </w:r>
    </w:p>
    <w:p>
      <w:r>
        <w:br w:type="page"/>
      </w:r>
    </w:p>
    <w:p>
      <w:pPr>
        <w:pStyle w:val="Heading1"/>
      </w:pPr>
      <w:r>
        <w:t>12. Notificações, documentos e importações</w:t>
      </w:r>
    </w:p>
    <w:p>
      <w:pPr>
        <w:ind w:left="360" w:hanging="360"/>
      </w:pPr>
      <w:r>
        <w:rPr>
          <w:b/>
        </w:rPr>
        <w:t xml:space="preserve">1. </w:t>
      </w:r>
      <w:r>
        <w:t>As notificações abrem diretamente a requisição ou processo relacionado e são criadas no idioma do destinatário.</w:t>
      </w:r>
    </w:p>
    <w:p>
      <w:pPr>
        <w:ind w:left="360" w:hanging="360"/>
      </w:pPr>
      <w:r>
        <w:rPr>
          <w:b/>
        </w:rPr>
        <w:t xml:space="preserve">2. </w:t>
      </w:r>
      <w:r>
        <w:t>E-mail e WhatsApp seguem a preferência e configuração do utilizador. Documentos de stock permanecem ligados ao respetivo movimento ou produto.</w:t>
      </w:r>
    </w:p>
    <w:p>
      <w:pPr>
        <w:ind w:left="360" w:hanging="360"/>
      </w:pPr>
      <w:r>
        <w:rPr>
          <w:b/>
        </w:rPr>
        <w:t xml:space="preserve">3. </w:t>
      </w:r>
      <w:r>
        <w:t>Na importação, reveja a pré-visualização e o relatório de erros antes de confirmar. A gravação é transacional e auditável.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12. Notificações, documentos e importações - notifications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12. Notificações, documentos e importações - documents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12. Notificações, documentos e importações - imports</w:t>
      </w:r>
    </w:p>
    <w:p>
      <w:r>
        <w:br w:type="page"/>
      </w:r>
    </w:p>
    <w:p>
      <w:pPr>
        <w:pStyle w:val="Heading1"/>
      </w:pPr>
      <w:r>
        <w:t>13. Auditoria e segurança</w:t>
      </w:r>
    </w:p>
    <w:p>
      <w:pPr>
        <w:ind w:left="360" w:hanging="360"/>
      </w:pPr>
      <w:r>
        <w:rPr>
          <w:b/>
        </w:rPr>
        <w:t xml:space="preserve">1. </w:t>
      </w:r>
      <w:r>
        <w:t>A auditoria apresenta utilizador, ação, módulo, registo, valores anterior/novo e IP/dispositivo no idioma selecionado.</w:t>
      </w:r>
    </w:p>
    <w:p>
      <w:pPr>
        <w:ind w:left="360" w:hanging="360"/>
      </w:pPr>
      <w:r>
        <w:rPr>
          <w:b/>
        </w:rPr>
        <w:t xml:space="preserve">2. </w:t>
      </w:r>
      <w:r>
        <w:t>Valores internos permanecem canónicos na base de dados e são traduzidos apenas na apresentação.</w:t>
      </w:r>
    </w:p>
    <w:p>
      <w:pPr>
        <w:ind w:left="360" w:hanging="360"/>
      </w:pPr>
      <w:r>
        <w:rPr>
          <w:b/>
        </w:rPr>
        <w:t xml:space="preserve">3. </w:t>
      </w:r>
      <w:r>
        <w:t>Reveja regularmente contas ativas, perfis, matriz, stock negativo, falhas de importação e processos pendentes.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13. Auditoria e segurança</w:t>
      </w:r>
    </w:p>
    <w:p>
      <w:r>
        <w:br w:type="page"/>
      </w:r>
    </w:p>
    <w:p>
      <w:pPr>
        <w:pStyle w:val="Heading1"/>
      </w:pPr>
      <w:r>
        <w:t>14. Utilização móvel</w:t>
      </w:r>
    </w:p>
    <w:p>
      <w:pPr>
        <w:ind w:left="360" w:hanging="360"/>
      </w:pPr>
      <w:r>
        <w:rPr>
          <w:b/>
        </w:rPr>
        <w:t xml:space="preserve">1. </w:t>
      </w:r>
      <w:r>
        <w:t>Em telemóveis, o menu fica recolhido no botão superior e os formulários/tabelas adaptam-se à largura do ecrã.</w:t>
      </w:r>
    </w:p>
    <w:p>
      <w:pPr>
        <w:ind w:left="360" w:hanging="360"/>
      </w:pPr>
      <w:r>
        <w:rPr>
          <w:b/>
        </w:rPr>
        <w:t xml:space="preserve">2. </w:t>
      </w:r>
      <w:r>
        <w:t>Aprovações, notificações e consultas podem ser realizadas sem deslocamento horizontal.</w:t>
      </w:r>
    </w:p>
    <w:p>
      <w:pPr>
        <w:ind w:left="360" w:hanging="360"/>
      </w:pPr>
      <w:r>
        <w:rPr>
          <w:b/>
        </w:rPr>
        <w:t xml:space="preserve">3. </w:t>
      </w:r>
      <w:r>
        <w:t>Para tarefas extensas de configuração ou importação, recomenda-se um ecrã maior.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560320" cy="55407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requisi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TCaption"/>
        <w:jc w:val="center"/>
      </w:pPr>
      <w:r>
        <w:t>14. Utilização móvel</w:t>
      </w:r>
    </w:p>
    <w:p>
      <w:r>
        <w:br w:type="page"/>
      </w:r>
    </w:p>
    <w:p>
      <w:pPr>
        <w:pStyle w:val="Heading1"/>
      </w:pPr>
      <w:r>
        <w:t>Responsabilidades por perfil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056"/>
      </w:tblGrid>
      <w:tr>
        <w:tc>
          <w:tcPr>
            <w:tcW w:type="dxa" w:w="4939"/>
            <w:shd w:fill="D6A619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Perfil</w:t>
            </w:r>
          </w:p>
        </w:tc>
        <w:tc>
          <w:tcPr>
            <w:tcW w:type="dxa" w:w="4939"/>
            <w:shd w:fill="D6A619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Responsabilidade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SuperAdmin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Configuração total, utilizadores, perfis, matriz, auditoria e ações protegidas.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Administrador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Operação administrativa ampla, sem alterar proteções exclusivas do SuperAdmin.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Gestor de Stock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Movimentos, emissão/entrega, reposição, receção e ajustes autorizados.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Chefe do Terminal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Aprovação de requisições e TdR conforme perfil e matriz.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Gestor Operacional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Criação de pedidos e aprovação HOD quando configurado.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Procurement / Comités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Classificação, concurso, avaliações, PO, receção e arquivo conforme permissões.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2D3033"/>
                <w:sz w:val="18"/>
              </w:rPr>
              <w:t>Utilizador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2D3033"/>
                <w:sz w:val="18"/>
              </w:rPr>
              <w:t>Criação e acompanhamento dos próprios pedidos permitidos.</w:t>
            </w:r>
          </w:p>
        </w:tc>
      </w:tr>
    </w:tbl>
    <w:p/>
    <w:p>
      <w:pPr>
        <w:pStyle w:val="Heading2"/>
      </w:pPr>
      <w:r>
        <w:t>Suporte e boas práticas</w:t>
      </w:r>
    </w:p>
    <w:p>
      <w:r>
        <w:t>Em caso de erro, registe o número do processo, a página, a hora e a mensagem apresentada. Não altere dados para contornar validações.</w:t>
      </w:r>
    </w:p>
    <w:p>
      <w:r>
        <w:t>Documento controlado | GT Stock Manager 2.1.1 | by Layton Taimo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47981"/>
        <w:sz w:val="15"/>
      </w:rPr>
      <w:t xml:space="preserve">Gestão de Terminais, SA | Departamento de Tecnologia e Informação | by Layton Taimo |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1944"/>
      <w:gridCol w:w="7920"/>
    </w:tblGrid>
    <w:tr>
      <w:tc>
        <w:tcPr>
          <w:tcW w:type="dxa" w:w="4932"/>
        </w:tcPr>
        <w:p>
          <w:r>
            <w:drawing>
              <wp:inline xmlns:a="http://schemas.openxmlformats.org/drawingml/2006/main" xmlns:pic="http://schemas.openxmlformats.org/drawingml/2006/picture">
                <wp:extent cx="960120" cy="3329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g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329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ptos" w:hAnsi="Aptos"/>
              <w:b/>
              <w:color w:val="747981"/>
              <w:sz w:val="16"/>
            </w:rPr>
            <w:t>Manual de Utilização | v2.1.1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D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D3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3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3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D30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TCaption">
    <w:name w:val="GT Caption"/>
    <w:pPr>
      <w:spacing w:after="160"/>
    </w:pPr>
    <w:rPr>
      <w:rFonts w:ascii="Aptos" w:hAnsi="Aptos"/>
      <w:i/>
      <w:color w:val="74798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Utilização - GT Stock Manager</dc:title>
  <dc:subject>GT Stock Manager 2.1.1</dc:subject>
  <dc:creator>Layton Taimo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