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4679"/>
        <w:gridCol w:w="2268"/>
        <w:gridCol w:w="1134"/>
        <w:gridCol w:w="2551"/>
      </w:tblGrid>
      <w:tr w:rsidR="00A1014C">
        <w:trPr>
          <w:cantSplit/>
        </w:trPr>
        <w:tc>
          <w:tcPr>
            <w:tcW w:w="4679" w:type="dxa"/>
            <w:vMerge w:val="restart"/>
            <w:shd w:val="clear" w:color="auto" w:fill="auto"/>
          </w:tcPr>
          <w:p w:rsidR="00A1014C" w:rsidRDefault="00A945C4">
            <w:pPr>
              <w:pStyle w:val="Cmsor2"/>
              <w:spacing w:before="120"/>
              <w:ind w:left="-70" w:firstLine="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A1014C" w:rsidRDefault="005D6E8E">
            <w:pPr>
              <w:snapToGrid w:val="0"/>
              <w:spacing w:before="240"/>
              <w:rPr>
                <w:spacing w:val="24"/>
                <w:sz w:val="28"/>
                <w:lang w:val="hu-HU" w:eastAsia="en-US"/>
              </w:rPr>
            </w:pPr>
            <w:r w:rsidRPr="005D6E8E">
              <w:rPr>
                <w:spacing w:val="24"/>
                <w:sz w:val="28"/>
                <w:lang w:val="hu-HU" w:eastAsia="en-US"/>
              </w:rPr>
              <w:pict>
                <v:shape id="ole_rId2" o:spid="_x0000_i1025" style="width:78.9pt;height:80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1134" w:type="dxa"/>
            <w:shd w:val="clear" w:color="auto" w:fill="auto"/>
          </w:tcPr>
          <w:p w:rsidR="00A1014C" w:rsidRDefault="00A945C4">
            <w:pPr>
              <w:spacing w:before="120"/>
              <w:ind w:left="397"/>
              <w:jc w:val="right"/>
              <w:rPr>
                <w:rFonts w:eastAsia="Wingdings" w:cs="Wingdings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551" w:type="dxa"/>
            <w:shd w:val="clear" w:color="auto" w:fill="auto"/>
          </w:tcPr>
          <w:p w:rsidR="00A1014C" w:rsidRDefault="00A945C4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A1014C">
        <w:trPr>
          <w:cantSplit/>
        </w:trPr>
        <w:tc>
          <w:tcPr>
            <w:tcW w:w="4679" w:type="dxa"/>
            <w:vMerge/>
            <w:shd w:val="clear" w:color="auto" w:fill="auto"/>
          </w:tcPr>
          <w:p w:rsidR="00A1014C" w:rsidRDefault="00A1014C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1014C" w:rsidRDefault="00A1014C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</w:tcPr>
          <w:p w:rsidR="00A1014C" w:rsidRDefault="00A1014C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551" w:type="dxa"/>
            <w:shd w:val="clear" w:color="auto" w:fill="auto"/>
          </w:tcPr>
          <w:p w:rsidR="00A1014C" w:rsidRDefault="00A945C4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A1014C">
        <w:trPr>
          <w:cantSplit/>
        </w:trPr>
        <w:tc>
          <w:tcPr>
            <w:tcW w:w="4679" w:type="dxa"/>
            <w:vMerge/>
            <w:shd w:val="clear" w:color="auto" w:fill="auto"/>
          </w:tcPr>
          <w:p w:rsidR="00A1014C" w:rsidRDefault="00A1014C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1014C" w:rsidRDefault="00A1014C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1014C" w:rsidRDefault="00A945C4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551" w:type="dxa"/>
            <w:shd w:val="clear" w:color="auto" w:fill="auto"/>
          </w:tcPr>
          <w:p w:rsidR="00A1014C" w:rsidRDefault="00A945C4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A1014C">
        <w:trPr>
          <w:cantSplit/>
        </w:trPr>
        <w:tc>
          <w:tcPr>
            <w:tcW w:w="4679" w:type="dxa"/>
            <w:shd w:val="clear" w:color="auto" w:fill="auto"/>
          </w:tcPr>
          <w:p w:rsidR="00A1014C" w:rsidRDefault="00A945C4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2268" w:type="dxa"/>
            <w:vMerge/>
            <w:shd w:val="clear" w:color="auto" w:fill="auto"/>
          </w:tcPr>
          <w:p w:rsidR="00A1014C" w:rsidRDefault="00A1014C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1014C" w:rsidRDefault="00A945C4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551" w:type="dxa"/>
            <w:shd w:val="clear" w:color="auto" w:fill="auto"/>
          </w:tcPr>
          <w:p w:rsidR="00A1014C" w:rsidRDefault="00A945C4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A1014C">
        <w:trPr>
          <w:cantSplit/>
          <w:trHeight w:val="218"/>
        </w:trPr>
        <w:tc>
          <w:tcPr>
            <w:tcW w:w="4679" w:type="dxa"/>
            <w:vMerge w:val="restart"/>
            <w:shd w:val="clear" w:color="auto" w:fill="auto"/>
          </w:tcPr>
          <w:p w:rsidR="00A1014C" w:rsidRDefault="00A945C4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2268" w:type="dxa"/>
            <w:vMerge/>
            <w:shd w:val="clear" w:color="auto" w:fill="auto"/>
          </w:tcPr>
          <w:p w:rsidR="00A1014C" w:rsidRDefault="00A1014C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</w:tcPr>
          <w:p w:rsidR="00A1014C" w:rsidRDefault="00A1014C">
            <w:pPr>
              <w:snapToGrid w:val="0"/>
              <w:ind w:left="397"/>
              <w:jc w:val="right"/>
              <w:rPr>
                <w:rFonts w:eastAsia="Webdings" w:cs="Webdings"/>
                <w:sz w:val="28"/>
                <w:lang w:val="hu-HU"/>
              </w:rPr>
            </w:pPr>
          </w:p>
        </w:tc>
        <w:tc>
          <w:tcPr>
            <w:tcW w:w="2551" w:type="dxa"/>
            <w:shd w:val="clear" w:color="auto" w:fill="auto"/>
          </w:tcPr>
          <w:p w:rsidR="00A1014C" w:rsidRDefault="00A945C4">
            <w:pPr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06-30-9663096</w:t>
            </w:r>
          </w:p>
        </w:tc>
      </w:tr>
      <w:tr w:rsidR="00A1014C">
        <w:trPr>
          <w:cantSplit/>
          <w:trHeight w:val="217"/>
        </w:trPr>
        <w:tc>
          <w:tcPr>
            <w:tcW w:w="4679" w:type="dxa"/>
            <w:vMerge/>
            <w:shd w:val="clear" w:color="auto" w:fill="auto"/>
          </w:tcPr>
          <w:p w:rsidR="00A1014C" w:rsidRDefault="00A1014C">
            <w:pPr>
              <w:pStyle w:val="Cmsor4"/>
              <w:snapToGrid w:val="0"/>
              <w:ind w:left="113" w:firstLine="0"/>
              <w:jc w:val="left"/>
              <w:rPr>
                <w:rFonts w:eastAsia="Webdings" w:cs="Webdings"/>
                <w:b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1014C" w:rsidRDefault="00A1014C">
            <w:pPr>
              <w:snapToGrid w:val="0"/>
              <w:spacing w:after="120"/>
              <w:rPr>
                <w:rFonts w:eastAsia="Webdings" w:cs="Webdings"/>
                <w:b/>
                <w:sz w:val="28"/>
                <w:lang w:val="hu-HU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A1014C" w:rsidRDefault="00A945C4">
            <w:pPr>
              <w:ind w:left="284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  <w:r>
              <w:rPr>
                <w:rFonts w:eastAsia="Webdings" w:cs="Webdings"/>
                <w:sz w:val="24"/>
                <w:lang w:val="hu-HU"/>
              </w:rPr>
              <w:br/>
              <w:t>http://www.kor-ker.hu</w:t>
            </w:r>
          </w:p>
        </w:tc>
      </w:tr>
      <w:tr w:rsidR="00A1014C">
        <w:trPr>
          <w:cantSplit/>
        </w:trPr>
        <w:tc>
          <w:tcPr>
            <w:tcW w:w="10632" w:type="dxa"/>
            <w:gridSpan w:val="4"/>
            <w:shd w:val="clear" w:color="auto" w:fill="auto"/>
          </w:tcPr>
          <w:p w:rsidR="00A1014C" w:rsidRDefault="00A945C4">
            <w:pPr>
              <w:pStyle w:val="Cmsor3"/>
              <w:spacing w:before="0" w:after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  <w:p w:rsidR="00A1014C" w:rsidRDefault="00A945C4">
            <w:pPr>
              <w:pStyle w:val="Cmsor3"/>
              <w:spacing w:before="0" w:after="0"/>
              <w:rPr>
                <w:b/>
                <w:sz w:val="24"/>
              </w:rPr>
            </w:pPr>
            <w:r>
              <w:rPr>
                <w:rFonts w:eastAsia="Webdings" w:cs="Webdings"/>
                <w:b/>
              </w:rPr>
              <w:t>A NAT által NAT-1-1002/2012 számon akkreditált vizsgálólaboratórium.</w:t>
            </w:r>
          </w:p>
        </w:tc>
      </w:tr>
      <w:tr w:rsidR="00A1014C">
        <w:trPr>
          <w:cantSplit/>
        </w:trPr>
        <w:tc>
          <w:tcPr>
            <w:tcW w:w="10632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A1014C" w:rsidRDefault="00A945C4">
            <w:pPr>
              <w:pStyle w:val="Cmsor3"/>
              <w:spacing w:before="0" w:after="0"/>
              <w:ind w:left="-7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A1014C" w:rsidRDefault="00A1014C">
      <w:pPr>
        <w:rPr>
          <w:rFonts w:eastAsia="Webdings" w:cs="Webdings"/>
          <w:lang w:val="hu-HU"/>
        </w:rPr>
      </w:pPr>
    </w:p>
    <w:p w:rsidR="00A1014C" w:rsidRDefault="00A945C4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sz w:val="24"/>
          <w:szCs w:val="24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caps w:val="0"/>
          <w:sz w:val="24"/>
          <w:szCs w:val="24"/>
        </w:rPr>
        <w:t>Jkv. jele:</w:t>
      </w:r>
    </w:p>
    <w:p w:rsidR="00A1014C" w:rsidRDefault="00A945C4">
      <w:pPr>
        <w:pStyle w:val="Heading"/>
        <w:tabs>
          <w:tab w:val="left" w:pos="2410"/>
          <w:tab w:val="left" w:pos="3402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 xml:space="preserve">Adszorpciós/abszorpciós mintavétel </w:t>
      </w:r>
      <w:r>
        <w:rPr>
          <w:rFonts w:eastAsia="Webdings" w:cs="Webdings"/>
          <w:caps w:val="0"/>
          <w:sz w:val="24"/>
        </w:rPr>
        <w:br/>
      </w:r>
      <w:r>
        <w:rPr>
          <w:rFonts w:eastAsia="Webdings" w:cs="Webdings"/>
          <w:caps w:val="0"/>
          <w:sz w:val="24"/>
        </w:rPr>
        <w:tab/>
      </w:r>
      <w:r>
        <w:rPr>
          <w:rFonts w:eastAsia="Webdings" w:cs="Webdings"/>
          <w:caps w:val="0"/>
          <w:sz w:val="24"/>
        </w:rPr>
        <w:tab/>
        <w:t>(munkahelyi mérés)</w:t>
      </w:r>
      <w:r>
        <w:rPr>
          <w:rFonts w:eastAsia="Webdings" w:cs="Webdings"/>
          <w:caps w:val="0"/>
          <w:sz w:val="24"/>
        </w:rPr>
        <w:tab/>
      </w:r>
      <w:r w:rsidR="005D6E8E" w:rsidRPr="005D6E8E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5D6E8E">
        <w:fldChar w:fldCharType="separate"/>
      </w:r>
      <w:r>
        <w:t>1</w:t>
      </w:r>
      <w:r w:rsidR="005D6E8E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5D6E8E" w:rsidRPr="005D6E8E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5D6E8E">
        <w:fldChar w:fldCharType="separate"/>
      </w:r>
      <w:r>
        <w:t>2</w:t>
      </w:r>
      <w:r w:rsidR="005D6E8E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</w:p>
    <w:p w:rsidR="00A1014C" w:rsidRDefault="00585F9B">
      <w:pPr>
        <w:tabs>
          <w:tab w:val="left" w:pos="3119"/>
        </w:tabs>
        <w:spacing w:line="360" w:lineRule="auto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helyszíne:</w:t>
      </w:r>
      <w:r>
        <w:rPr>
          <w:rFonts w:eastAsia="Webdings" w:cs="Webdings"/>
          <w:b/>
          <w:sz w:val="24"/>
          <w:lang w:val="hu-HU"/>
        </w:rPr>
        <w:tab/>
      </w:r>
      <w:bookmarkStart w:id="0" w:name="_GoBack"/>
      <w:bookmarkEnd w:id="0"/>
      <w:r>
        <w:rPr>
          <w:rFonts w:eastAsia="Webdings" w:cs="Webdings"/>
          <w:sz w:val="24"/>
          <w:lang w:val="hu-HU"/>
        </w:rPr>
        <w:t>{mintavetel_helyszine}</w:t>
      </w:r>
      <w:r>
        <w:rPr>
          <w:rFonts w:eastAsia="Webdings" w:cs="Webdings"/>
          <w:sz w:val="24"/>
          <w:lang w:val="hu-HU"/>
        </w:rPr>
        <w:br/>
      </w:r>
      <w:r w:rsidR="00A945C4">
        <w:rPr>
          <w:rFonts w:eastAsia="Webdings" w:cs="Webdings"/>
          <w:b/>
          <w:sz w:val="24"/>
          <w:lang w:val="hu-HU"/>
        </w:rPr>
        <w:t>Telephely:</w:t>
      </w:r>
      <w:r w:rsidR="00A945C4">
        <w:rPr>
          <w:rFonts w:eastAsia="Webdings" w:cs="Webdings"/>
          <w:b/>
          <w:sz w:val="24"/>
          <w:lang w:val="hu-HU"/>
        </w:rPr>
        <w:tab/>
      </w:r>
      <w:r w:rsidR="00A945C4">
        <w:rPr>
          <w:rFonts w:eastAsia="Webdings" w:cs="Webdings"/>
          <w:sz w:val="24"/>
          <w:lang w:val="hu-HU"/>
        </w:rPr>
        <w:t>{telephely}</w:t>
      </w:r>
      <w:r w:rsidR="00A945C4">
        <w:rPr>
          <w:rFonts w:eastAsia="Webdings" w:cs="Webdings"/>
          <w:sz w:val="24"/>
          <w:lang w:val="hu-HU"/>
        </w:rPr>
        <w:br/>
      </w:r>
      <w:r w:rsidR="00A945C4">
        <w:rPr>
          <w:rFonts w:eastAsia="Webdings" w:cs="Webdings"/>
          <w:b/>
          <w:sz w:val="24"/>
          <w:lang w:val="hu-HU"/>
        </w:rPr>
        <w:t>Mintavétel helye:</w:t>
      </w:r>
      <w:r w:rsidR="00A945C4">
        <w:rPr>
          <w:rFonts w:eastAsia="Webdings" w:cs="Webdings"/>
          <w:b/>
          <w:sz w:val="24"/>
          <w:lang w:val="hu-HU"/>
        </w:rPr>
        <w:tab/>
      </w:r>
      <w:r w:rsidR="00A945C4">
        <w:rPr>
          <w:rFonts w:eastAsia="Webdings" w:cs="Webdings"/>
          <w:sz w:val="24"/>
          <w:lang w:val="hu-HU"/>
        </w:rPr>
        <w:t>{mintavetel_helye}</w:t>
      </w:r>
      <w:r w:rsidR="00A945C4">
        <w:rPr>
          <w:rFonts w:eastAsia="Webdings" w:cs="Webdings"/>
          <w:sz w:val="24"/>
          <w:lang w:val="hu-HU"/>
        </w:rPr>
        <w:br/>
      </w:r>
      <w:r w:rsidR="00A945C4">
        <w:rPr>
          <w:rFonts w:eastAsia="Webdings" w:cs="Webdings"/>
          <w:b/>
          <w:sz w:val="24"/>
          <w:lang w:val="hu-HU"/>
        </w:rPr>
        <w:t>Dolgozó neve:</w:t>
      </w:r>
      <w:r w:rsidR="00A945C4">
        <w:rPr>
          <w:rFonts w:eastAsia="Webdings" w:cs="Webdings"/>
          <w:b/>
          <w:sz w:val="24"/>
          <w:lang w:val="hu-HU"/>
        </w:rPr>
        <w:tab/>
      </w:r>
      <w:r w:rsidR="00A945C4">
        <w:rPr>
          <w:rFonts w:eastAsia="Webdings" w:cs="Webdings"/>
          <w:sz w:val="24"/>
          <w:lang w:val="hu-HU"/>
        </w:rPr>
        <w:t>{dolgozo_neve}</w:t>
      </w:r>
    </w:p>
    <w:p w:rsidR="00A1014C" w:rsidRDefault="00A945C4">
      <w:pPr>
        <w:tabs>
          <w:tab w:val="left" w:pos="3119"/>
          <w:tab w:val="left" w:pos="3402"/>
        </w:tabs>
        <w:spacing w:line="360" w:lineRule="auto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Vizsgált légszennyező anyag:</w:t>
      </w:r>
      <w:r>
        <w:rPr>
          <w:rFonts w:eastAsia="Webdings" w:cs="Webdings"/>
          <w:b/>
          <w:sz w:val="24"/>
          <w:lang w:val="hu-HU"/>
        </w:rPr>
        <w:tab/>
      </w:r>
      <w:r w:rsidR="00AC7B43">
        <w:rPr>
          <w:rFonts w:eastAsia="Webdings" w:cs="Webdings"/>
          <w:sz w:val="24"/>
          <w:lang w:val="hu-HU"/>
        </w:rPr>
        <w:t>{vizsgalt_legszeny</w:t>
      </w:r>
      <w:r>
        <w:rPr>
          <w:rFonts w:eastAsia="Webdings" w:cs="Webdings"/>
          <w:sz w:val="24"/>
          <w:lang w:val="hu-HU"/>
        </w:rPr>
        <w:t>}</w:t>
      </w:r>
    </w:p>
    <w:p w:rsidR="00A1014C" w:rsidRDefault="00A945C4" w:rsidP="00147031">
      <w:pPr>
        <w:tabs>
          <w:tab w:val="left" w:pos="2835"/>
          <w:tab w:val="left" w:pos="5103"/>
          <w:tab w:val="left" w:pos="7513"/>
        </w:tabs>
        <w:ind w:right="-144"/>
        <w:jc w:val="right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dátuma: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</w:t>
      </w:r>
      <w:r w:rsidR="00B64FE4">
        <w:rPr>
          <w:rFonts w:eastAsia="Webdings" w:cs="Webdings"/>
          <w:sz w:val="24"/>
          <w:lang w:val="hu-HU"/>
        </w:rPr>
        <w:t>datum</w:t>
      </w:r>
      <w:r>
        <w:rPr>
          <w:rFonts w:eastAsia="Webdings" w:cs="Webdings"/>
          <w:sz w:val="24"/>
          <w:lang w:val="hu-HU"/>
        </w:rPr>
        <w:t>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ab/>
      </w:r>
      <w:r w:rsidR="00147031">
        <w:rPr>
          <w:rFonts w:eastAsia="Webdings" w:cs="Webdings"/>
          <w:sz w:val="24"/>
          <w:lang w:val="hu-HU"/>
        </w:rPr>
        <w:t>{kezd} – {veg}</w:t>
      </w:r>
      <w:r>
        <w:rPr>
          <w:rFonts w:eastAsia="Webdings" w:cs="Webdings"/>
          <w:sz w:val="24"/>
          <w:lang w:val="hu-HU"/>
        </w:rPr>
        <w:br/>
      </w:r>
      <w:r>
        <w:rPr>
          <w:rFonts w:eastAsia="Webdings" w:cs="Webdings"/>
          <w:b/>
          <w:sz w:val="24"/>
          <w:lang w:val="hu-HU"/>
        </w:rPr>
        <w:t>Mintavevő típusa: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{mintavevo_tipusa}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Mintavevő száma:</w:t>
      </w:r>
      <w:r>
        <w:rPr>
          <w:rFonts w:eastAsia="Webdings" w:cs="Webdings"/>
          <w:b/>
          <w:sz w:val="24"/>
          <w:lang w:val="hu-HU"/>
        </w:rPr>
        <w:tab/>
      </w:r>
      <w:r w:rsidR="000A05E9">
        <w:rPr>
          <w:rFonts w:eastAsia="Webdings" w:cs="Webdings"/>
          <w:sz w:val="24"/>
          <w:lang w:val="hu-HU"/>
        </w:rPr>
        <w:t>{mintavevo</w:t>
      </w:r>
      <w:r>
        <w:rPr>
          <w:rFonts w:eastAsia="Webdings" w:cs="Webdings"/>
          <w:sz w:val="24"/>
          <w:lang w:val="hu-HU"/>
        </w:rPr>
        <w:t>_sza}</w:t>
      </w:r>
      <w:r>
        <w:rPr>
          <w:rFonts w:eastAsia="Webdings" w:cs="Webdings"/>
          <w:b/>
          <w:sz w:val="24"/>
          <w:lang w:val="hu-HU"/>
        </w:rPr>
        <w:br/>
        <w:t>Mintavétel sebessége: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{mintavetel_seb}</w:t>
      </w:r>
      <w:r>
        <w:rPr>
          <w:rFonts w:eastAsia="Webdings" w:cs="Webdings"/>
          <w:b/>
          <w:sz w:val="24"/>
          <w:lang w:val="hu-HU"/>
        </w:rPr>
        <w:tab/>
        <w:t>Minták száma: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{mintak_szama}</w:t>
      </w:r>
    </w:p>
    <w:p w:rsidR="00A1014C" w:rsidRDefault="00A945C4">
      <w:pPr>
        <w:tabs>
          <w:tab w:val="left" w:pos="1418"/>
          <w:tab w:val="left" w:pos="2835"/>
          <w:tab w:val="left" w:pos="4536"/>
          <w:tab w:val="left" w:pos="5387"/>
          <w:tab w:val="left" w:pos="7938"/>
        </w:tabs>
        <w:spacing w:before="240" w:after="120"/>
        <w:rPr>
          <w:rFonts w:eastAsia="Webdings" w:cs="Webdings"/>
        </w:rPr>
      </w:pPr>
      <w:r>
        <w:rPr>
          <w:rFonts w:eastAsia="Webdings" w:cs="Webdings"/>
        </w:rPr>
        <w:t>Klimatikusparaméterek:</w:t>
      </w:r>
    </w:p>
    <w:tbl>
      <w:tblPr>
        <w:tblW w:w="92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842"/>
        <w:gridCol w:w="1842"/>
        <w:gridCol w:w="1842"/>
        <w:gridCol w:w="1842"/>
        <w:gridCol w:w="1852"/>
      </w:tblGrid>
      <w:tr w:rsidR="00A1014C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1014C" w:rsidRDefault="00A945C4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idő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014C" w:rsidRDefault="00A945C4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Légnyomás (mbar)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014C" w:rsidRDefault="00A945C4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Páratartalom (%)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014C" w:rsidRDefault="00A945C4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Hőmérséklet (°C)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014C" w:rsidRDefault="00A945C4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Légsebesség (m/s)</w:t>
            </w:r>
          </w:p>
        </w:tc>
      </w:tr>
      <w:tr w:rsidR="00232A39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{ido1}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{legnyomas1}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{homerseklet1}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bCs/>
                <w:sz w:val="20"/>
              </w:rPr>
            </w:pPr>
            <w:r w:rsidRPr="00232A39">
              <w:rPr>
                <w:rFonts w:eastAsia="Webdings" w:cs="Webdings"/>
                <w:bCs/>
                <w:sz w:val="20"/>
              </w:rPr>
              <w:t>{paratartalom1}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{legsebesseg1}</w:t>
            </w:r>
          </w:p>
        </w:tc>
      </w:tr>
      <w:tr w:rsidR="00232A39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{ido2}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{legnyomas2}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{homerseklet2}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bCs/>
                <w:sz w:val="20"/>
              </w:rPr>
            </w:pPr>
            <w:r w:rsidRPr="00232A39">
              <w:rPr>
                <w:rFonts w:eastAsia="Webdings" w:cs="Webdings"/>
                <w:bCs/>
                <w:sz w:val="20"/>
              </w:rPr>
              <w:t>{paratartalom2}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{legsebesseg2}</w:t>
            </w:r>
          </w:p>
        </w:tc>
      </w:tr>
      <w:tr w:rsidR="00232A39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{ido3}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{legnyomas3}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{homerseklet3}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bCs/>
                <w:sz w:val="20"/>
              </w:rPr>
            </w:pPr>
            <w:r w:rsidRPr="00232A39">
              <w:rPr>
                <w:rFonts w:eastAsia="Webdings" w:cs="Webdings"/>
                <w:bCs/>
                <w:sz w:val="20"/>
              </w:rPr>
              <w:t>{paratartalom3}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32A39" w:rsidRPr="00232A39" w:rsidRDefault="00232A39" w:rsidP="00232A39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sz w:val="20"/>
              </w:rPr>
            </w:pPr>
            <w:r w:rsidRPr="00232A39">
              <w:rPr>
                <w:rFonts w:eastAsia="Webdings" w:cs="Webdings"/>
                <w:sz w:val="20"/>
              </w:rPr>
              <w:t>{legsebesseg3}</w:t>
            </w:r>
          </w:p>
        </w:tc>
      </w:tr>
    </w:tbl>
    <w:p w:rsidR="00A1014C" w:rsidRDefault="00A945C4">
      <w:pPr>
        <w:tabs>
          <w:tab w:val="left" w:pos="1418"/>
          <w:tab w:val="left" w:pos="2835"/>
          <w:tab w:val="left" w:pos="4536"/>
          <w:tab w:val="left" w:pos="5387"/>
          <w:tab w:val="left" w:pos="7938"/>
        </w:tabs>
        <w:spacing w:before="240" w:after="120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Mintavételi adatok:</w:t>
      </w:r>
    </w:p>
    <w:tbl>
      <w:tblPr>
        <w:tblW w:w="91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1346"/>
        <w:gridCol w:w="1134"/>
        <w:gridCol w:w="1134"/>
        <w:gridCol w:w="5538"/>
      </w:tblGrid>
      <w:tr w:rsidR="00A1014C">
        <w:trPr>
          <w:cantSplit/>
        </w:trPr>
        <w:tc>
          <w:tcPr>
            <w:tcW w:w="1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945C4">
            <w:pPr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/>
                <w:lang w:val="hu-HU"/>
              </w:rPr>
              <w:t>Minta</w:t>
            </w:r>
            <w:r>
              <w:rPr>
                <w:rFonts w:eastAsia="Webdings" w:cs="Webdings"/>
                <w:b/>
                <w:lang w:val="hu-HU"/>
              </w:rPr>
              <w:br/>
              <w:t>jele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945C4">
            <w:pPr>
              <w:spacing w:before="60" w:after="60"/>
              <w:jc w:val="center"/>
              <w:rPr>
                <w:rFonts w:eastAsia="Webdings" w:cs="Webdings"/>
                <w:b/>
                <w:lang w:val="hu-HU"/>
              </w:rPr>
            </w:pPr>
            <w:r>
              <w:rPr>
                <w:rFonts w:eastAsia="Webdings" w:cs="Webdings"/>
                <w:b/>
                <w:lang w:val="hu-HU"/>
              </w:rPr>
              <w:t>Mintavétel</w:t>
            </w:r>
          </w:p>
        </w:tc>
        <w:tc>
          <w:tcPr>
            <w:tcW w:w="5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945C4">
            <w:pPr>
              <w:pStyle w:val="Cmsor5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Megjegyzés</w:t>
            </w:r>
          </w:p>
        </w:tc>
      </w:tr>
      <w:tr w:rsidR="00A1014C">
        <w:trPr>
          <w:cantSplit/>
        </w:trPr>
        <w:tc>
          <w:tcPr>
            <w:tcW w:w="13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1014C">
            <w:pPr>
              <w:snapToGrid w:val="0"/>
              <w:spacing w:before="60" w:after="60"/>
              <w:jc w:val="center"/>
              <w:rPr>
                <w:rFonts w:eastAsia="Webdings" w:cs="Webdings"/>
                <w:b/>
                <w:lang w:val="hu-H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945C4">
            <w:pPr>
              <w:spacing w:before="60" w:after="60"/>
              <w:jc w:val="center"/>
              <w:rPr>
                <w:rFonts w:eastAsia="Webdings" w:cs="Webdings"/>
                <w:b/>
                <w:lang w:val="hu-HU"/>
              </w:rPr>
            </w:pPr>
            <w:r>
              <w:rPr>
                <w:rFonts w:eastAsia="Webdings" w:cs="Webdings"/>
                <w:b/>
                <w:lang w:val="hu-HU"/>
              </w:rPr>
              <w:t>kezdete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945C4">
            <w:pPr>
              <w:spacing w:before="60" w:after="60"/>
              <w:jc w:val="center"/>
              <w:rPr>
                <w:rFonts w:eastAsia="Webdings" w:cs="Webdings"/>
                <w:b/>
                <w:lang w:val="hu-HU"/>
              </w:rPr>
            </w:pPr>
            <w:r>
              <w:rPr>
                <w:rFonts w:eastAsia="Webdings" w:cs="Webdings"/>
                <w:b/>
                <w:lang w:val="hu-HU"/>
              </w:rPr>
              <w:t>befejezése</w:t>
            </w:r>
          </w:p>
        </w:tc>
        <w:tc>
          <w:tcPr>
            <w:tcW w:w="5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A1014C">
            <w:pPr>
              <w:snapToGrid w:val="0"/>
              <w:spacing w:before="60" w:after="60"/>
              <w:jc w:val="center"/>
              <w:rPr>
                <w:rFonts w:eastAsia="Webdings" w:cs="Webdings"/>
                <w:b/>
                <w:lang w:val="hu-HU"/>
              </w:rPr>
            </w:pPr>
          </w:p>
        </w:tc>
      </w:tr>
      <w:tr w:rsidR="00A1014C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{minta_jele1}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1014C" w:rsidRDefault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{kezd1}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1014C" w:rsidRDefault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{bef1}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1014C" w:rsidRDefault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{megjegyzes1}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{minta_jele2}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{kezd2}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{bef2}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{megjegyzes2}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{minta_jele3}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{kezd3}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{bef3}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{megjegyzes3}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{minta_jele4}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{kezd4}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{bef4}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{megjegyzes4}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{minta_jele5}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{kezd5}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{bef5}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{megjegyzes5}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{minta_jele6}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{kezd6}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{bef6}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{megjegyzes6}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{minta_jele7}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{kezd7}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{bef7}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{megjegyzes7}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{minta_jele8}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{kezd8}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{bef8}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{megjegyzes8}</w:t>
            </w:r>
          </w:p>
        </w:tc>
      </w:tr>
      <w:tr w:rsidR="00232A3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{minta_jele9}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{kezd9}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232A39" w:rsidRDefault="00232A39" w:rsidP="00232A39">
            <w:pPr>
              <w:spacing w:before="60" w:after="60"/>
              <w:jc w:val="center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{bef9}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32A39" w:rsidRDefault="00232A39" w:rsidP="00232A39">
            <w:pPr>
              <w:spacing w:before="60" w:after="6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{megjegyzes9}</w:t>
            </w:r>
          </w:p>
        </w:tc>
      </w:tr>
    </w:tbl>
    <w:p w:rsidR="00232A39" w:rsidRPr="00232A39" w:rsidRDefault="00232A39">
      <w:pPr>
        <w:rPr>
          <w:rFonts w:eastAsia="Webdings" w:cs="Webdings"/>
          <w:b/>
          <w:bCs/>
          <w:sz w:val="2"/>
          <w:szCs w:val="2"/>
          <w:lang w:val="hu-HU"/>
        </w:rPr>
      </w:pPr>
    </w:p>
    <w:p w:rsidR="00232A39" w:rsidRDefault="00232A39" w:rsidP="00232A39">
      <w:pPr>
        <w:rPr>
          <w:rFonts w:eastAsia="Webdings"/>
          <w:lang w:val="hu-HU"/>
        </w:rPr>
      </w:pPr>
      <w:r>
        <w:rPr>
          <w:rFonts w:eastAsia="Webdings"/>
          <w:lang w:val="hu-HU"/>
        </w:rPr>
        <w:br w:type="page"/>
      </w:r>
    </w:p>
    <w:p w:rsidR="00232A39" w:rsidRDefault="00232A39" w:rsidP="00232A39">
      <w:pPr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lastRenderedPageBreak/>
        <w:t>Üzemviteliésmintavételikörülmények:</w:t>
      </w:r>
      <w:r>
        <w:rPr>
          <w:rFonts w:eastAsia="Symbol" w:cs="Symbol"/>
          <w:b/>
          <w:bCs/>
          <w:sz w:val="24"/>
        </w:rPr>
        <w:br/>
      </w:r>
      <w:r w:rsidRPr="00381222">
        <w:rPr>
          <w:rFonts w:eastAsia="Symbol" w:cs="Symbol"/>
          <w:bCs/>
          <w:sz w:val="24"/>
        </w:rPr>
        <w:t>{uzemviteli}</w:t>
      </w:r>
    </w:p>
    <w:p w:rsidR="00232A39" w:rsidRDefault="00232A39" w:rsidP="00232A39">
      <w:pPr>
        <w:rPr>
          <w:rFonts w:eastAsia="Symbol" w:cs="Symbol"/>
          <w:b/>
          <w:bCs/>
          <w:sz w:val="24"/>
        </w:rPr>
      </w:pPr>
    </w:p>
    <w:p w:rsidR="00232A39" w:rsidRDefault="00232A39" w:rsidP="00232A39">
      <w:pPr>
        <w:spacing w:before="792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Mintavételnélalkalmazotteszközök:</w:t>
      </w:r>
      <w:r>
        <w:rPr>
          <w:rFonts w:eastAsia="Symbol" w:cs="Symbol"/>
          <w:b/>
          <w:bCs/>
          <w:sz w:val="24"/>
        </w:rPr>
        <w:br/>
      </w:r>
      <w:r w:rsidRPr="00232A39">
        <w:rPr>
          <w:rFonts w:eastAsia="Symbol" w:cs="Symbol"/>
          <w:bCs/>
          <w:sz w:val="24"/>
        </w:rPr>
        <w:t>{alkalmazott_eszkozok}</w:t>
      </w:r>
    </w:p>
    <w:p w:rsidR="00232A39" w:rsidRDefault="00232A39" w:rsidP="00232A39">
      <w:pPr>
        <w:spacing w:before="216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Mellékletek:</w:t>
      </w:r>
    </w:p>
    <w:p w:rsidR="00232A39" w:rsidRDefault="00232A39" w:rsidP="00232A39">
      <w:pPr>
        <w:rPr>
          <w:sz w:val="24"/>
        </w:rPr>
      </w:pPr>
      <w:r>
        <w:rPr>
          <w:rFonts w:eastAsia="Webdings" w:cs="Webdings"/>
          <w:sz w:val="24"/>
        </w:rPr>
        <w:t>{mellekletek}</w:t>
      </w:r>
    </w:p>
    <w:p w:rsidR="00232A39" w:rsidRDefault="00232A39" w:rsidP="00232A39">
      <w:pPr>
        <w:spacing w:after="800"/>
        <w:rPr>
          <w:rFonts w:eastAsia="Webdings" w:cs="Webdings"/>
          <w:sz w:val="24"/>
        </w:rPr>
      </w:pPr>
    </w:p>
    <w:p w:rsidR="00232A39" w:rsidRDefault="00232A39" w:rsidP="00232A39">
      <w:pPr>
        <w:pStyle w:val="Cmsor6"/>
        <w:numPr>
          <w:ilvl w:val="5"/>
          <w:numId w:val="2"/>
        </w:numPr>
        <w:tabs>
          <w:tab w:val="left" w:pos="3402"/>
          <w:tab w:val="left" w:pos="3969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{</w:t>
      </w:r>
      <w:r w:rsidR="00AF17C1">
        <w:rPr>
          <w:rFonts w:eastAsia="Webdings" w:cs="Webdings"/>
        </w:rPr>
        <w:t>keszitette_nev</w:t>
      </w:r>
      <w:r>
        <w:rPr>
          <w:rFonts w:eastAsia="Webdings" w:cs="Webdings"/>
        </w:rPr>
        <w:t>}</w:t>
      </w:r>
    </w:p>
    <w:p w:rsidR="00A1014C" w:rsidRDefault="00A1014C">
      <w:pPr>
        <w:rPr>
          <w:rFonts w:eastAsia="Webdings" w:cs="Webdings"/>
          <w:lang w:val="hu-HU"/>
        </w:rPr>
      </w:pPr>
    </w:p>
    <w:sectPr w:rsidR="00A1014C" w:rsidSect="005D6E8E">
      <w:footerReference w:type="default" r:id="rId8"/>
      <w:pgSz w:w="11906" w:h="16838"/>
      <w:pgMar w:top="851" w:right="1418" w:bottom="907" w:left="1418" w:header="0" w:footer="851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5A6" w:rsidRDefault="002465A6">
      <w:r>
        <w:separator/>
      </w:r>
    </w:p>
  </w:endnote>
  <w:endnote w:type="continuationSeparator" w:id="1">
    <w:p w:rsidR="002465A6" w:rsidRDefault="00246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14C" w:rsidRDefault="00A945C4">
    <w:pPr>
      <w:pStyle w:val="llb"/>
      <w:ind w:right="901"/>
      <w:jc w:val="center"/>
    </w:pPr>
    <w:r>
      <w:t>adabmjkv v 2</w:t>
    </w:r>
    <w:r>
      <w:tab/>
      <w:t>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5A6" w:rsidRDefault="002465A6">
      <w:r>
        <w:separator/>
      </w:r>
    </w:p>
  </w:footnote>
  <w:footnote w:type="continuationSeparator" w:id="1">
    <w:p w:rsidR="002465A6" w:rsidRDefault="00246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B46FB"/>
    <w:multiLevelType w:val="multilevel"/>
    <w:tmpl w:val="A860070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CB045C"/>
    <w:multiLevelType w:val="multilevel"/>
    <w:tmpl w:val="C9C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14C"/>
    <w:rsid w:val="000A05E9"/>
    <w:rsid w:val="00147031"/>
    <w:rsid w:val="00200230"/>
    <w:rsid w:val="00232A39"/>
    <w:rsid w:val="002465A6"/>
    <w:rsid w:val="00585F9B"/>
    <w:rsid w:val="005D6E8E"/>
    <w:rsid w:val="0064629A"/>
    <w:rsid w:val="00A1014C"/>
    <w:rsid w:val="00A945C4"/>
    <w:rsid w:val="00AC7B43"/>
    <w:rsid w:val="00AF17C1"/>
    <w:rsid w:val="00B64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D6E8E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qFormat/>
    <w:rsid w:val="005D6E8E"/>
    <w:pPr>
      <w:keepNext/>
      <w:numPr>
        <w:numId w:val="1"/>
      </w:numPr>
      <w:outlineLvl w:val="0"/>
    </w:pPr>
    <w:rPr>
      <w:b/>
      <w:sz w:val="28"/>
      <w:lang w:val="hu-HU"/>
    </w:rPr>
  </w:style>
  <w:style w:type="paragraph" w:styleId="Cmsor2">
    <w:name w:val="heading 2"/>
    <w:basedOn w:val="Norml"/>
    <w:next w:val="Norml"/>
    <w:qFormat/>
    <w:rsid w:val="005D6E8E"/>
    <w:pPr>
      <w:keepNext/>
      <w:numPr>
        <w:ilvl w:val="1"/>
        <w:numId w:val="1"/>
      </w:numPr>
      <w:outlineLvl w:val="1"/>
    </w:pPr>
    <w:rPr>
      <w:b/>
      <w:sz w:val="48"/>
      <w:lang w:val="hu-HU"/>
    </w:rPr>
  </w:style>
  <w:style w:type="paragraph" w:styleId="Cmsor3">
    <w:name w:val="heading 3"/>
    <w:basedOn w:val="Norml"/>
    <w:next w:val="Norml"/>
    <w:qFormat/>
    <w:rsid w:val="005D6E8E"/>
    <w:pPr>
      <w:keepNext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  <w:lang w:val="hu-HU"/>
    </w:rPr>
  </w:style>
  <w:style w:type="paragraph" w:styleId="Cmsor4">
    <w:name w:val="heading 4"/>
    <w:basedOn w:val="Norml"/>
    <w:next w:val="Norml"/>
    <w:qFormat/>
    <w:rsid w:val="005D6E8E"/>
    <w:pPr>
      <w:keepNext/>
      <w:numPr>
        <w:ilvl w:val="3"/>
        <w:numId w:val="1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qFormat/>
    <w:rsid w:val="005D6E8E"/>
    <w:pPr>
      <w:keepNext/>
      <w:numPr>
        <w:ilvl w:val="4"/>
        <w:numId w:val="1"/>
      </w:numPr>
      <w:spacing w:before="240" w:after="6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rsid w:val="005D6E8E"/>
    <w:pPr>
      <w:keepNext/>
      <w:numPr>
        <w:ilvl w:val="5"/>
        <w:numId w:val="1"/>
      </w:numPr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qFormat/>
    <w:rsid w:val="005D6E8E"/>
    <w:pPr>
      <w:keepNext/>
      <w:numPr>
        <w:ilvl w:val="6"/>
        <w:numId w:val="1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232A39"/>
    <w:pPr>
      <w:keepNext/>
      <w:tabs>
        <w:tab w:val="num" w:pos="1440"/>
      </w:tabs>
      <w:spacing w:before="120"/>
      <w:ind w:left="1440" w:hanging="144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5D6E8E"/>
  </w:style>
  <w:style w:type="character" w:customStyle="1" w:styleId="llbChar">
    <w:name w:val="Élőláb Char"/>
    <w:qFormat/>
    <w:rsid w:val="005D6E8E"/>
    <w:rPr>
      <w:lang w:val="en-US"/>
    </w:rPr>
  </w:style>
  <w:style w:type="character" w:customStyle="1" w:styleId="Cmsor6Char">
    <w:name w:val="Címsor 6 Char"/>
    <w:qFormat/>
    <w:rsid w:val="005D6E8E"/>
    <w:rPr>
      <w:sz w:val="24"/>
    </w:rPr>
  </w:style>
  <w:style w:type="paragraph" w:customStyle="1" w:styleId="Heading">
    <w:name w:val="Heading"/>
    <w:basedOn w:val="Norml"/>
    <w:next w:val="TextBody"/>
    <w:qFormat/>
    <w:rsid w:val="005D6E8E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5D6E8E"/>
    <w:pPr>
      <w:spacing w:after="140" w:line="288" w:lineRule="auto"/>
    </w:pPr>
  </w:style>
  <w:style w:type="paragraph" w:styleId="Lista">
    <w:name w:val="List"/>
    <w:basedOn w:val="TextBody"/>
    <w:rsid w:val="005D6E8E"/>
    <w:rPr>
      <w:rFonts w:cs="FreeSans"/>
    </w:rPr>
  </w:style>
  <w:style w:type="paragraph" w:styleId="Kpalrs">
    <w:name w:val="caption"/>
    <w:basedOn w:val="Norml"/>
    <w:qFormat/>
    <w:rsid w:val="005D6E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5D6E8E"/>
    <w:pPr>
      <w:suppressLineNumbers/>
    </w:pPr>
    <w:rPr>
      <w:rFonts w:cs="FreeSans"/>
    </w:rPr>
  </w:style>
  <w:style w:type="paragraph" w:styleId="lfej">
    <w:name w:val="header"/>
    <w:basedOn w:val="Norml"/>
    <w:rsid w:val="005D6E8E"/>
  </w:style>
  <w:style w:type="paragraph" w:styleId="llb">
    <w:name w:val="footer"/>
    <w:basedOn w:val="Norml"/>
    <w:rsid w:val="005D6E8E"/>
  </w:style>
  <w:style w:type="paragraph" w:styleId="Szvegtrzs2">
    <w:name w:val="Body Text 2"/>
    <w:basedOn w:val="Norml"/>
    <w:qFormat/>
    <w:rsid w:val="005D6E8E"/>
    <w:pPr>
      <w:spacing w:line="360" w:lineRule="auto"/>
    </w:pPr>
    <w:rPr>
      <w:sz w:val="24"/>
      <w:lang w:val="hu-HU"/>
    </w:rPr>
  </w:style>
  <w:style w:type="paragraph" w:customStyle="1" w:styleId="TableContents">
    <w:name w:val="Table Contents"/>
    <w:basedOn w:val="Norml"/>
    <w:qFormat/>
    <w:rsid w:val="005D6E8E"/>
    <w:pPr>
      <w:suppressLineNumbers/>
    </w:pPr>
  </w:style>
  <w:style w:type="paragraph" w:customStyle="1" w:styleId="TableHeading">
    <w:name w:val="Table Heading"/>
    <w:basedOn w:val="TableContents"/>
    <w:qFormat/>
    <w:rsid w:val="005D6E8E"/>
    <w:pPr>
      <w:jc w:val="center"/>
    </w:pPr>
    <w:rPr>
      <w:b/>
      <w:bCs/>
    </w:rPr>
  </w:style>
  <w:style w:type="character" w:customStyle="1" w:styleId="Cmsor8Char">
    <w:name w:val="Címsor 8 Char"/>
    <w:basedOn w:val="Bekezdsalapbettpusa"/>
    <w:link w:val="Cmsor8"/>
    <w:rsid w:val="00232A39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47031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4703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14703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az adszorpciós/abszorpciós mintavételhez (munkatéri mérés)</dc:subject>
  <dc:creator>Kovács Csaba</dc:creator>
  <cp:lastModifiedBy>ltamas4</cp:lastModifiedBy>
  <cp:revision>7</cp:revision>
  <cp:lastPrinted>2012-07-19T16:55:00Z</cp:lastPrinted>
  <dcterms:created xsi:type="dcterms:W3CDTF">2016-01-09T18:48:00Z</dcterms:created>
  <dcterms:modified xsi:type="dcterms:W3CDTF">2016-01-10T09:06:00Z</dcterms:modified>
  <dc:language>en-US</dc:language>
</cp:coreProperties>
</file>