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980" w:rsidRDefault="009A1980">
      <w:pPr>
        <w:rPr>
          <w:sz w:val="16"/>
          <w:szCs w:val="16"/>
        </w:rPr>
      </w:pPr>
    </w:p>
    <w:tbl>
      <w:tblPr>
        <w:tblW w:w="10348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4962"/>
        <w:gridCol w:w="1984"/>
        <w:gridCol w:w="992"/>
        <w:gridCol w:w="2410"/>
      </w:tblGrid>
      <w:tr w:rsidR="009A1980">
        <w:trPr>
          <w:cantSplit/>
        </w:trPr>
        <w:tc>
          <w:tcPr>
            <w:tcW w:w="4962" w:type="dxa"/>
            <w:vMerge w:val="restart"/>
            <w:shd w:val="clear" w:color="auto" w:fill="auto"/>
          </w:tcPr>
          <w:p w:rsidR="009A1980" w:rsidRDefault="00370473">
            <w:pPr>
              <w:pStyle w:val="Cmsor2"/>
              <w:spacing w:before="12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9A1980" w:rsidRDefault="00C857E2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C857E2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7pt;height:81.2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9A1980" w:rsidRDefault="00370473">
            <w:pPr>
              <w:spacing w:before="120"/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9A1980" w:rsidRDefault="00370473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9A1980">
        <w:trPr>
          <w:cantSplit/>
        </w:trPr>
        <w:tc>
          <w:tcPr>
            <w:tcW w:w="4962" w:type="dxa"/>
            <w:vMerge/>
            <w:shd w:val="clear" w:color="auto" w:fill="auto"/>
          </w:tcPr>
          <w:p w:rsidR="009A1980" w:rsidRDefault="009A1980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9A1980" w:rsidRDefault="009A1980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9A1980" w:rsidRDefault="009A1980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9A1980" w:rsidRDefault="00370473">
            <w:p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Babits M. u. 2.</w:t>
            </w:r>
          </w:p>
        </w:tc>
      </w:tr>
      <w:tr w:rsidR="009A1980">
        <w:trPr>
          <w:cantSplit/>
        </w:trPr>
        <w:tc>
          <w:tcPr>
            <w:tcW w:w="4962" w:type="dxa"/>
            <w:vMerge/>
            <w:shd w:val="clear" w:color="auto" w:fill="auto"/>
          </w:tcPr>
          <w:p w:rsidR="009A1980" w:rsidRDefault="009A1980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9A1980" w:rsidRDefault="009A1980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9A1980" w:rsidRDefault="00370473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9A1980" w:rsidRDefault="00370473">
            <w:pPr>
              <w:ind w:left="499" w:hanging="499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06-33-504-080</w:t>
            </w:r>
          </w:p>
        </w:tc>
      </w:tr>
      <w:tr w:rsidR="009A1980">
        <w:trPr>
          <w:cantSplit/>
        </w:trPr>
        <w:tc>
          <w:tcPr>
            <w:tcW w:w="4962" w:type="dxa"/>
            <w:shd w:val="clear" w:color="auto" w:fill="auto"/>
          </w:tcPr>
          <w:p w:rsidR="009A1980" w:rsidRDefault="00370473">
            <w:pPr>
              <w:pStyle w:val="Cmsor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9A1980" w:rsidRDefault="009A1980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9A1980" w:rsidRDefault="00370473">
            <w:pPr>
              <w:ind w:left="3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9A1980" w:rsidRDefault="00370473">
            <w:pPr>
              <w:ind w:left="499" w:hanging="499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06-33-504-081</w:t>
            </w:r>
          </w:p>
        </w:tc>
      </w:tr>
      <w:tr w:rsidR="009A1980">
        <w:trPr>
          <w:cantSplit/>
        </w:trPr>
        <w:tc>
          <w:tcPr>
            <w:tcW w:w="4962" w:type="dxa"/>
            <w:shd w:val="clear" w:color="auto" w:fill="auto"/>
          </w:tcPr>
          <w:p w:rsidR="009A1980" w:rsidRDefault="00370473">
            <w:pPr>
              <w:pStyle w:val="Cmsor4"/>
              <w:jc w:val="left"/>
              <w:rPr>
                <w:rFonts w:eastAsia="Webdings" w:cs="Webdings"/>
                <w:b/>
              </w:rPr>
            </w:pPr>
            <w:r>
              <w:rPr>
                <w:rFonts w:eastAsia="Webdings" w:cs="Webdings"/>
                <w:b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9A1980" w:rsidRDefault="009A1980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9A1980" w:rsidRDefault="00370473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E-mail:kor-ker@kor-ker.hu</w:t>
            </w:r>
          </w:p>
          <w:p w:rsidR="009A1980" w:rsidRDefault="00370473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http://www.kor-ker.hu</w:t>
            </w:r>
          </w:p>
        </w:tc>
      </w:tr>
      <w:tr w:rsidR="009A1980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9A1980" w:rsidRDefault="00370473">
            <w:pPr>
              <w:pStyle w:val="Cmsor3"/>
              <w:spacing w:before="0" w:after="0"/>
              <w:ind w:left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</w:tc>
      </w:tr>
      <w:tr w:rsidR="009A1980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9A1980" w:rsidRDefault="00370473">
            <w:pPr>
              <w:pStyle w:val="Cmsor3"/>
              <w:spacing w:before="0" w:after="0"/>
              <w:ind w:left="0"/>
              <w:rPr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A NAT által NAT-1-1002/2012 számon akkreditált vizsgálólaboratórium.</w:t>
            </w:r>
          </w:p>
        </w:tc>
      </w:tr>
      <w:tr w:rsidR="009A1980">
        <w:trPr>
          <w:cantSplit/>
        </w:trPr>
        <w:tc>
          <w:tcPr>
            <w:tcW w:w="10348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9A1980" w:rsidRDefault="00370473">
            <w:pPr>
              <w:pStyle w:val="Cmsor3"/>
              <w:spacing w:before="0" w:after="0"/>
              <w:ind w:left="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9A1980" w:rsidRDefault="009A1980">
      <w:pPr>
        <w:rPr>
          <w:rFonts w:eastAsia="Webdings" w:cs="Webdings"/>
          <w:sz w:val="16"/>
          <w:szCs w:val="16"/>
        </w:rPr>
      </w:pPr>
    </w:p>
    <w:p w:rsidR="009A1980" w:rsidRDefault="00370473">
      <w:pPr>
        <w:jc w:val="center"/>
        <w:rPr>
          <w:b/>
          <w:sz w:val="32"/>
          <w:szCs w:val="32"/>
        </w:rPr>
      </w:pPr>
      <w:r>
        <w:rPr>
          <w:rFonts w:eastAsia="Webdings" w:cs="Webdings"/>
          <w:b/>
          <w:sz w:val="32"/>
          <w:szCs w:val="32"/>
        </w:rPr>
        <w:t>Mintavétel felszín alatti vizekből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b/>
          <w:szCs w:val="24"/>
        </w:rPr>
      </w:pPr>
      <w:r>
        <w:rPr>
          <w:rFonts w:eastAsia="Webdings" w:cs="Webdings"/>
          <w:b/>
          <w:szCs w:val="24"/>
        </w:rPr>
        <w:t>Alapadatok</w:t>
      </w:r>
    </w:p>
    <w:p w:rsidR="009A1980" w:rsidRDefault="00481C2F">
      <w:pPr>
        <w:tabs>
          <w:tab w:val="left" w:pos="567"/>
          <w:tab w:val="left" w:pos="2835"/>
          <w:tab w:val="left" w:pos="5670"/>
          <w:tab w:val="left" w:pos="7655"/>
        </w:tabs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helyszíne</w:t>
      </w:r>
      <w:r w:rsidR="00370473">
        <w:rPr>
          <w:rFonts w:eastAsia="Webdings" w:cs="Webdings"/>
          <w:szCs w:val="24"/>
        </w:rPr>
        <w:t>(kódja): {</w:t>
      </w:r>
      <w:r w:rsidR="00B06813">
        <w:rPr>
          <w:rFonts w:eastAsia="Webdings" w:cs="Webdings"/>
          <w:szCs w:val="24"/>
        </w:rPr>
        <w:t>mintavetel_helyszine</w:t>
      </w:r>
      <w:r w:rsidR="00370473">
        <w:rPr>
          <w:rFonts w:eastAsia="Webdings" w:cs="Webdings"/>
          <w:szCs w:val="24"/>
        </w:rPr>
        <w:t>}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Helység: {</w:t>
      </w:r>
      <w:r w:rsidR="00B06813">
        <w:rPr>
          <w:rFonts w:eastAsia="Webdings" w:cs="Webdings"/>
          <w:szCs w:val="24"/>
        </w:rPr>
        <w:t>mintavetel_helye</w:t>
      </w:r>
      <w:r>
        <w:rPr>
          <w:rFonts w:eastAsia="Webdings" w:cs="Webdings"/>
          <w:szCs w:val="24"/>
        </w:rPr>
        <w:t>}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Mintavételi hely meghatározása: {</w:t>
      </w:r>
      <w:r w:rsidR="00B06813">
        <w:rPr>
          <w:rFonts w:eastAsia="Webdings" w:cs="Webdings"/>
          <w:szCs w:val="24"/>
        </w:rPr>
        <w:t>mintavetel</w:t>
      </w:r>
      <w:r w:rsidR="00F506C5">
        <w:rPr>
          <w:rFonts w:eastAsia="Webdings" w:cs="Webdings"/>
          <w:szCs w:val="24"/>
        </w:rPr>
        <w:t>i</w:t>
      </w:r>
      <w:r w:rsidR="00B06813">
        <w:rPr>
          <w:rFonts w:eastAsia="Webdings" w:cs="Webdings"/>
          <w:szCs w:val="24"/>
        </w:rPr>
        <w:t>_</w:t>
      </w:r>
      <w:r w:rsidR="00F506C5">
        <w:rPr>
          <w:rFonts w:eastAsia="Webdings" w:cs="Webdings"/>
          <w:szCs w:val="24"/>
        </w:rPr>
        <w:t>hely</w:t>
      </w:r>
      <w:r>
        <w:rPr>
          <w:rFonts w:eastAsia="Webdings" w:cs="Webdings"/>
          <w:szCs w:val="24"/>
        </w:rPr>
        <w:t>}</w:t>
      </w:r>
    </w:p>
    <w:p w:rsidR="009A1980" w:rsidRDefault="00B0681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szűrőzés adatai: {</w:t>
      </w:r>
      <w:r w:rsidR="00370473">
        <w:rPr>
          <w:rFonts w:eastAsia="Webdings" w:cs="Webdings"/>
          <w:szCs w:val="24"/>
        </w:rPr>
        <w:t>szurozes_adatai}</w:t>
      </w:r>
    </w:p>
    <w:p w:rsidR="009A1980" w:rsidRDefault="00370473">
      <w:pPr>
        <w:tabs>
          <w:tab w:val="left" w:pos="567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Kútanyag: {kutanyag}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Talpmélység: {talpmelyseg} mBf {mbf} m</w:t>
      </w:r>
    </w:p>
    <w:p w:rsidR="009A1980" w:rsidRDefault="00370473">
      <w:pPr>
        <w:tabs>
          <w:tab w:val="left" w:pos="2268"/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 xml:space="preserve">Mintavételi szabvány: </w:t>
      </w:r>
      <w:r>
        <w:rPr>
          <w:rFonts w:eastAsia="Webdings" w:cs="Webdings"/>
          <w:szCs w:val="24"/>
        </w:rPr>
        <w:tab/>
        <w:t xml:space="preserve">MSZ ISO 5667-11:2009 2. (visszavont szabvány), </w:t>
      </w:r>
    </w:p>
    <w:p w:rsidR="009A1980" w:rsidRDefault="00370473">
      <w:pPr>
        <w:tabs>
          <w:tab w:val="left" w:pos="2268"/>
          <w:tab w:val="left" w:pos="5670"/>
          <w:tab w:val="left" w:pos="7655"/>
        </w:tabs>
        <w:spacing w:before="120"/>
        <w:ind w:right="-659"/>
        <w:rPr>
          <w:rFonts w:eastAsia="Webdings" w:cs="Webdings"/>
        </w:rPr>
      </w:pPr>
      <w:r>
        <w:rPr>
          <w:rFonts w:eastAsia="Webdings" w:cs="Webdings"/>
          <w:szCs w:val="24"/>
        </w:rPr>
        <w:tab/>
        <w:t>MSZ EN ISO 19458:2007, MSZ 22902-1:1989 3. fejezet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Vizsgálandó komponensek: {vizsgalando_komponensek}</w:t>
      </w:r>
    </w:p>
    <w:p w:rsidR="009A1980" w:rsidRDefault="009A1980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tartósításra vonatkozó szabvány száma: MSZ EN ISO 5667-3:2004 (visszavont szabvány)</w:t>
      </w:r>
    </w:p>
    <w:p w:rsidR="009A1980" w:rsidRDefault="00B0681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A tartósítás módja: {</w:t>
      </w:r>
      <w:r w:rsidR="00370473">
        <w:rPr>
          <w:rFonts w:eastAsia="Webdings" w:cs="Webdings"/>
          <w:szCs w:val="24"/>
        </w:rPr>
        <w:t>tartositas_modja}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b/>
          <w:szCs w:val="24"/>
        </w:rPr>
      </w:pPr>
      <w:r>
        <w:rPr>
          <w:rFonts w:eastAsia="Webdings" w:cs="Webdings"/>
          <w:b/>
          <w:szCs w:val="24"/>
        </w:rPr>
        <w:t>Helyszíni adatok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rPr>
          <w:szCs w:val="24"/>
        </w:rPr>
      </w:pPr>
      <w:r>
        <w:rPr>
          <w:rFonts w:eastAsia="Webdings" w:cs="Webdings"/>
          <w:szCs w:val="24"/>
        </w:rPr>
        <w:t>A mintavétel ideje:</w:t>
      </w:r>
      <w:r w:rsidR="00B06813">
        <w:rPr>
          <w:rFonts w:eastAsia="Webdings" w:cs="Webdings"/>
        </w:rPr>
        <w:t xml:space="preserve"> {</w:t>
      </w:r>
      <w:r>
        <w:rPr>
          <w:rFonts w:eastAsia="Webdings" w:cs="Webdings"/>
        </w:rPr>
        <w:t>mintavetel_ideje}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Vízmintakód: {vizmintakod}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Tisztító szivattyúzásra vonatkozó adatok: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ab/>
        <w:t>Szivattyúzás előtti vízszint: {szivattyuzas} m</w:t>
      </w:r>
      <w:r>
        <w:rPr>
          <w:rFonts w:eastAsia="Webdings" w:cs="Webdings"/>
          <w:szCs w:val="24"/>
        </w:rPr>
        <w:tab/>
        <w:t>Talpmélység:{talpmelyseg} m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ab/>
        <w:t>Vízoszlop:{vizoszlop} m</w:t>
      </w:r>
      <w:r>
        <w:rPr>
          <w:rFonts w:eastAsia="Webdings" w:cs="Webdings"/>
          <w:szCs w:val="24"/>
        </w:rPr>
        <w:tab/>
        <w:t>Csőátmérő:{csoatmero} mm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A számítással meghatá</w:t>
      </w:r>
      <w:r w:rsidR="00E4547E">
        <w:rPr>
          <w:rFonts w:eastAsia="Webdings" w:cs="Webdings"/>
          <w:szCs w:val="24"/>
        </w:rPr>
        <w:t>rozott háromszoros térfogat: {</w:t>
      </w:r>
      <w:bookmarkStart w:id="0" w:name="_GoBack"/>
      <w:bookmarkEnd w:id="0"/>
      <w:r>
        <w:rPr>
          <w:rFonts w:eastAsia="Webdings" w:cs="Webdings"/>
          <w:szCs w:val="24"/>
        </w:rPr>
        <w:t>szamitassal_meghatarozott}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Kitermelt víz térfogata (L): {kitermelt_viz_terfogata} m</w:t>
      </w:r>
    </w:p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rPr>
          <w:rFonts w:eastAsia="Webdings" w:cs="Webdings"/>
        </w:rPr>
      </w:pPr>
      <w:r>
        <w:rPr>
          <w:rFonts w:eastAsia="Webdings" w:cs="Webdings"/>
        </w:rPr>
        <w:t>Tisztító szivattyúzás adatai:</w:t>
      </w:r>
    </w:p>
    <w:tbl>
      <w:tblPr>
        <w:tblW w:w="102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1256"/>
        <w:gridCol w:w="1271"/>
        <w:gridCol w:w="1308"/>
        <w:gridCol w:w="2231"/>
        <w:gridCol w:w="2096"/>
        <w:gridCol w:w="2054"/>
      </w:tblGrid>
      <w:tr w:rsidR="009A198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A1980" w:rsidRDefault="00370473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rFonts w:eastAsia="Webdings" w:cs="Webdings"/>
                <w:i/>
                <w:szCs w:val="24"/>
              </w:rPr>
            </w:pPr>
            <w:r>
              <w:rPr>
                <w:rFonts w:eastAsia="Webdings" w:cs="Webdings"/>
                <w:i/>
                <w:szCs w:val="24"/>
              </w:rPr>
              <w:t>időpont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A1980" w:rsidRDefault="00370473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i/>
                <w:szCs w:val="24"/>
              </w:rPr>
              <w:t>hozam</w:t>
            </w:r>
            <w:r>
              <w:rPr>
                <w:rFonts w:eastAsia="Webdings" w:cs="Webdings"/>
                <w:i/>
                <w:szCs w:val="24"/>
              </w:rPr>
              <w:br/>
              <w:t>L/min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A1980" w:rsidRDefault="00370473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rFonts w:eastAsia="Webdings" w:cs="Webdings"/>
                <w:i/>
                <w:szCs w:val="24"/>
              </w:rPr>
            </w:pPr>
            <w:r>
              <w:rPr>
                <w:rFonts w:eastAsia="Webdings" w:cs="Webdings"/>
                <w:i/>
                <w:szCs w:val="24"/>
              </w:rPr>
              <w:t>vízszint</w:t>
            </w:r>
            <w:r>
              <w:rPr>
                <w:rFonts w:eastAsia="Webdings" w:cs="Webdings"/>
                <w:i/>
                <w:szCs w:val="24"/>
              </w:rPr>
              <w:br/>
              <w:t>cm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A1980" w:rsidRDefault="00370473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rStyle w:val="Oldalszm"/>
                <w:szCs w:val="24"/>
              </w:rPr>
            </w:pPr>
            <w:r>
              <w:rPr>
                <w:rFonts w:eastAsia="Webdings" w:cs="Webdings"/>
                <w:i/>
                <w:szCs w:val="24"/>
              </w:rPr>
              <w:t>vezetőképesség</w:t>
            </w:r>
            <w:r>
              <w:rPr>
                <w:rFonts w:eastAsia="Webdings" w:cs="Webdings"/>
                <w:i/>
                <w:szCs w:val="24"/>
              </w:rPr>
              <w:br/>
            </w:r>
            <w:r>
              <w:rPr>
                <w:rStyle w:val="Oldalszm"/>
                <w:rFonts w:eastAsia="Webdings" w:cs="Webdings"/>
                <w:sz w:val="20"/>
              </w:rPr>
              <w:t>(MSZ EN 27888:1998)</w:t>
            </w:r>
          </w:p>
          <w:p w:rsidR="009A1980" w:rsidRDefault="00370473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i/>
                <w:szCs w:val="24"/>
              </w:rPr>
            </w:pPr>
            <w:r>
              <w:rPr>
                <w:rFonts w:eastAsia="Webdings" w:cs="Webdings"/>
                <w:i/>
                <w:szCs w:val="24"/>
              </w:rPr>
              <w:t>µS/cm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A1980" w:rsidRDefault="00370473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rStyle w:val="Oldalszm"/>
                <w:szCs w:val="24"/>
              </w:rPr>
            </w:pPr>
            <w:r>
              <w:rPr>
                <w:rFonts w:eastAsia="Webdings" w:cs="Webdings"/>
                <w:i/>
                <w:szCs w:val="24"/>
              </w:rPr>
              <w:t>vízhőmérséklet</w:t>
            </w:r>
            <w:r>
              <w:rPr>
                <w:rFonts w:eastAsia="Webdings" w:cs="Webdings"/>
                <w:i/>
                <w:szCs w:val="24"/>
              </w:rPr>
              <w:br/>
            </w:r>
            <w:r>
              <w:rPr>
                <w:rStyle w:val="Oldalszm"/>
                <w:rFonts w:eastAsia="Webdings" w:cs="Webdings"/>
                <w:sz w:val="20"/>
              </w:rPr>
              <w:t>(MSZ 448-2:1967</w:t>
            </w:r>
            <w:r>
              <w:rPr>
                <w:rStyle w:val="Oldalszm"/>
                <w:rFonts w:eastAsia="Webdings" w:cs="Webdings"/>
                <w:sz w:val="20"/>
              </w:rPr>
              <w:br/>
              <w:t>(visszavont szabvány))</w:t>
            </w:r>
          </w:p>
          <w:p w:rsidR="009A1980" w:rsidRDefault="00370473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i/>
                <w:szCs w:val="24"/>
              </w:rPr>
            </w:pPr>
            <w:r>
              <w:rPr>
                <w:rFonts w:eastAsia="Webdings" w:cs="Webdings"/>
                <w:i/>
                <w:szCs w:val="24"/>
              </w:rPr>
              <w:t>°C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A1980" w:rsidRDefault="00370473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rFonts w:eastAsia="Webdings" w:cs="Webdings"/>
                <w:i/>
                <w:szCs w:val="24"/>
              </w:rPr>
            </w:pPr>
            <w:r>
              <w:rPr>
                <w:rFonts w:eastAsia="Webdings" w:cs="Webdings"/>
                <w:i/>
                <w:szCs w:val="24"/>
              </w:rPr>
              <w:t>pH</w:t>
            </w:r>
          </w:p>
          <w:p w:rsidR="009A1980" w:rsidRDefault="00370473">
            <w:pPr>
              <w:tabs>
                <w:tab w:val="left" w:pos="2835"/>
                <w:tab w:val="left" w:pos="5387"/>
                <w:tab w:val="left" w:pos="7655"/>
              </w:tabs>
              <w:ind w:left="-69" w:right="-108"/>
              <w:jc w:val="center"/>
              <w:rPr>
                <w:rFonts w:eastAsia="Webdings" w:cs="Webdings"/>
                <w:sz w:val="20"/>
              </w:rPr>
            </w:pPr>
            <w:r>
              <w:rPr>
                <w:rFonts w:eastAsia="Webdings" w:cs="Webdings"/>
                <w:sz w:val="20"/>
              </w:rPr>
              <w:t>(MSZ 1484-22:2009)</w:t>
            </w:r>
          </w:p>
        </w:tc>
      </w:tr>
      <w:tr w:rsidR="009A1980" w:rsidTr="002622E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szCs w:val="28"/>
              </w:rPr>
            </w:pPr>
            <w:r w:rsidRPr="002622E0">
              <w:rPr>
                <w:rFonts w:eastAsia="Webdings" w:cs="Webdings"/>
                <w:szCs w:val="28"/>
              </w:rPr>
              <w:t>{ido</w:t>
            </w:r>
            <w:r>
              <w:rPr>
                <w:rFonts w:eastAsia="Webdings" w:cs="Webdings"/>
                <w:szCs w:val="28"/>
              </w:rPr>
              <w:t>1</w:t>
            </w:r>
            <w:r w:rsidRPr="002622E0">
              <w:rPr>
                <w:rFonts w:eastAsia="Webdings" w:cs="Webdings"/>
                <w:szCs w:val="28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 w:rsidRPr="002622E0">
              <w:rPr>
                <w:rFonts w:eastAsia="Webdings" w:cs="Webdings"/>
                <w:szCs w:val="24"/>
              </w:rPr>
              <w:t>{hozam1}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 w:rsidRPr="002622E0">
              <w:rPr>
                <w:rFonts w:eastAsia="Webdings" w:cs="Webdings"/>
                <w:szCs w:val="24"/>
              </w:rPr>
              <w:t>{vizszint1}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>
              <w:rPr>
                <w:rFonts w:eastAsia="Webdings" w:cs="Webdings"/>
                <w:szCs w:val="24"/>
              </w:rPr>
              <w:t>{vezeto1}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>
              <w:rPr>
                <w:rFonts w:eastAsia="Webdings" w:cs="Webdings"/>
                <w:szCs w:val="24"/>
              </w:rPr>
              <w:t>{vizho1}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>
              <w:rPr>
                <w:rFonts w:eastAsia="Webdings" w:cs="Webdings"/>
                <w:szCs w:val="24"/>
              </w:rPr>
              <w:t>{ph1}</w:t>
            </w:r>
          </w:p>
        </w:tc>
      </w:tr>
      <w:tr w:rsidR="009A1980" w:rsidTr="002622E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A198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rFonts w:eastAsia="Webdings" w:cs="Webdings"/>
                <w:sz w:val="28"/>
                <w:szCs w:val="28"/>
              </w:rPr>
            </w:pPr>
            <w:r w:rsidRPr="002622E0">
              <w:rPr>
                <w:rFonts w:eastAsia="Webdings" w:cs="Webdings"/>
                <w:szCs w:val="28"/>
              </w:rPr>
              <w:t>{ido</w:t>
            </w:r>
            <w:r>
              <w:rPr>
                <w:rFonts w:eastAsia="Webdings" w:cs="Webdings"/>
                <w:szCs w:val="28"/>
              </w:rPr>
              <w:t>2</w:t>
            </w:r>
            <w:r w:rsidRPr="002622E0">
              <w:rPr>
                <w:rFonts w:eastAsia="Webdings" w:cs="Webdings"/>
                <w:szCs w:val="28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 w:rsidRPr="002622E0">
              <w:rPr>
                <w:rFonts w:eastAsia="Webdings" w:cs="Webdings"/>
                <w:szCs w:val="24"/>
              </w:rPr>
              <w:t>{hozam</w:t>
            </w:r>
            <w:r>
              <w:rPr>
                <w:rFonts w:eastAsia="Webdings" w:cs="Webdings"/>
                <w:szCs w:val="24"/>
              </w:rPr>
              <w:t>2</w:t>
            </w:r>
            <w:r w:rsidRPr="002622E0">
              <w:rPr>
                <w:rFonts w:eastAsia="Webdings" w:cs="Webdings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 w:rsidRPr="002622E0">
              <w:rPr>
                <w:rFonts w:eastAsia="Webdings" w:cs="Webdings"/>
                <w:szCs w:val="24"/>
              </w:rPr>
              <w:t>{vizszint</w:t>
            </w:r>
            <w:r>
              <w:rPr>
                <w:rFonts w:eastAsia="Webdings" w:cs="Webdings"/>
                <w:szCs w:val="24"/>
              </w:rPr>
              <w:t>2</w:t>
            </w:r>
            <w:r w:rsidRPr="002622E0">
              <w:rPr>
                <w:rFonts w:eastAsia="Webdings" w:cs="Webdings"/>
                <w:szCs w:val="24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>
              <w:rPr>
                <w:rFonts w:eastAsia="Webdings" w:cs="Webdings"/>
                <w:szCs w:val="24"/>
              </w:rPr>
              <w:t>{vezeto2}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>
              <w:rPr>
                <w:rFonts w:eastAsia="Webdings" w:cs="Webdings"/>
                <w:szCs w:val="24"/>
              </w:rPr>
              <w:t>{vizho2}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>
              <w:rPr>
                <w:rFonts w:eastAsia="Webdings" w:cs="Webdings"/>
                <w:szCs w:val="24"/>
              </w:rPr>
              <w:t>{ph2}</w:t>
            </w:r>
          </w:p>
        </w:tc>
      </w:tr>
      <w:tr w:rsidR="009A1980" w:rsidTr="002622E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jc w:val="center"/>
              <w:rPr>
                <w:rFonts w:eastAsia="Webdings" w:cs="Webdings"/>
                <w:szCs w:val="28"/>
              </w:rPr>
            </w:pPr>
            <w:r w:rsidRPr="002622E0">
              <w:rPr>
                <w:rFonts w:eastAsia="Webdings" w:cs="Webdings"/>
                <w:szCs w:val="28"/>
              </w:rPr>
              <w:t>{ido</w:t>
            </w:r>
            <w:r>
              <w:rPr>
                <w:rFonts w:eastAsia="Webdings" w:cs="Webdings"/>
                <w:szCs w:val="28"/>
              </w:rPr>
              <w:t>3</w:t>
            </w:r>
            <w:r w:rsidRPr="002622E0">
              <w:rPr>
                <w:rFonts w:eastAsia="Webdings" w:cs="Webdings"/>
                <w:szCs w:val="28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 w:rsidRPr="002622E0">
              <w:rPr>
                <w:rFonts w:eastAsia="Webdings" w:cs="Webdings"/>
                <w:szCs w:val="24"/>
              </w:rPr>
              <w:t>{hozam</w:t>
            </w:r>
            <w:r>
              <w:rPr>
                <w:rFonts w:eastAsia="Webdings" w:cs="Webdings"/>
                <w:szCs w:val="24"/>
              </w:rPr>
              <w:t>3</w:t>
            </w:r>
            <w:r w:rsidRPr="002622E0">
              <w:rPr>
                <w:rFonts w:eastAsia="Webdings" w:cs="Webdings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 w:rsidRPr="002622E0">
              <w:rPr>
                <w:rFonts w:eastAsia="Webdings" w:cs="Webdings"/>
                <w:szCs w:val="24"/>
              </w:rPr>
              <w:t>{vizszint</w:t>
            </w:r>
            <w:r>
              <w:rPr>
                <w:rFonts w:eastAsia="Webdings" w:cs="Webdings"/>
                <w:szCs w:val="24"/>
              </w:rPr>
              <w:t>3</w:t>
            </w:r>
            <w:r w:rsidRPr="002622E0">
              <w:rPr>
                <w:rFonts w:eastAsia="Webdings" w:cs="Webdings"/>
                <w:szCs w:val="24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>
              <w:rPr>
                <w:rFonts w:eastAsia="Webdings" w:cs="Webdings"/>
                <w:szCs w:val="24"/>
              </w:rPr>
              <w:t>{vezeto3}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>
              <w:rPr>
                <w:rFonts w:eastAsia="Webdings" w:cs="Webdings"/>
                <w:szCs w:val="24"/>
              </w:rPr>
              <w:t>{vizho3}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A1980" w:rsidRPr="002622E0" w:rsidRDefault="002622E0" w:rsidP="002622E0">
            <w:pPr>
              <w:tabs>
                <w:tab w:val="left" w:pos="567"/>
                <w:tab w:val="left" w:pos="2835"/>
                <w:tab w:val="left" w:pos="5387"/>
                <w:tab w:val="left" w:pos="7655"/>
              </w:tabs>
              <w:snapToGrid w:val="0"/>
              <w:jc w:val="center"/>
              <w:rPr>
                <w:rFonts w:eastAsia="Webdings" w:cs="Webdings"/>
                <w:szCs w:val="24"/>
              </w:rPr>
            </w:pPr>
            <w:r>
              <w:rPr>
                <w:rFonts w:eastAsia="Webdings" w:cs="Webdings"/>
                <w:szCs w:val="24"/>
              </w:rPr>
              <w:t>{ph3}</w:t>
            </w:r>
          </w:p>
        </w:tc>
      </w:tr>
    </w:tbl>
    <w:p w:rsidR="009A1980" w:rsidRDefault="00370473">
      <w:pPr>
        <w:tabs>
          <w:tab w:val="left" w:pos="567"/>
          <w:tab w:val="left" w:pos="2835"/>
          <w:tab w:val="left" w:pos="5670"/>
          <w:tab w:val="left" w:pos="7655"/>
        </w:tabs>
        <w:spacing w:before="240"/>
        <w:rPr>
          <w:rFonts w:eastAsia="Webdings" w:cs="Webdings"/>
        </w:rPr>
      </w:pPr>
      <w:r>
        <w:rPr>
          <w:rFonts w:eastAsia="Webdings" w:cs="Webdings"/>
          <w:szCs w:val="24"/>
        </w:rPr>
        <w:t>A mintavételt végző neve és aláírása:</w:t>
      </w:r>
      <w:r w:rsidRPr="002622E0">
        <w:rPr>
          <w:rFonts w:eastAsia="Webdings" w:cs="Webdings"/>
          <w:szCs w:val="28"/>
        </w:rPr>
        <w:t>{</w:t>
      </w:r>
      <w:r w:rsidR="00B8160F">
        <w:rPr>
          <w:rFonts w:eastAsia="Webdings" w:cs="Webdings"/>
          <w:szCs w:val="28"/>
        </w:rPr>
        <w:t>keszitette_</w:t>
      </w:r>
      <w:r w:rsidRPr="002622E0">
        <w:rPr>
          <w:rFonts w:eastAsia="Webdings" w:cs="Webdings"/>
          <w:szCs w:val="28"/>
        </w:rPr>
        <w:t>nev}</w:t>
      </w:r>
    </w:p>
    <w:sectPr w:rsidR="009A1980" w:rsidSect="00C857E2">
      <w:footerReference w:type="default" r:id="rId8"/>
      <w:pgSz w:w="12240" w:h="15840"/>
      <w:pgMar w:top="284" w:right="1418" w:bottom="567" w:left="1418" w:header="0" w:footer="284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8D2" w:rsidRDefault="000238D2">
      <w:r>
        <w:separator/>
      </w:r>
    </w:p>
  </w:endnote>
  <w:endnote w:type="continuationSeparator" w:id="1">
    <w:p w:rsidR="000238D2" w:rsidRDefault="000238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980" w:rsidRDefault="00370473">
    <w:pPr>
      <w:pStyle w:val="llb"/>
      <w:ind w:right="901"/>
      <w:jc w:val="center"/>
      <w:rPr>
        <w:sz w:val="20"/>
      </w:rPr>
    </w:pPr>
    <w:r>
      <w:rPr>
        <w:sz w:val="20"/>
      </w:rPr>
      <w:t>favmjkv v 3</w:t>
    </w:r>
    <w:r>
      <w:rPr>
        <w:sz w:val="20"/>
      </w:rPr>
      <w:tab/>
      <w:t xml:space="preserve">      4. kiadás</w:t>
    </w:r>
    <w:r>
      <w:rPr>
        <w:sz w:val="20"/>
      </w:rPr>
      <w:tab/>
      <w:t>2013.05.15</w:t>
    </w:r>
  </w:p>
  <w:p w:rsidR="009A1980" w:rsidRDefault="00C857E2">
    <w:pPr>
      <w:pStyle w:val="llb"/>
      <w:jc w:val="center"/>
    </w:pPr>
    <w:r w:rsidRPr="00C857E2">
      <w:rPr>
        <w:rStyle w:val="Oldalszm"/>
        <w:sz w:val="20"/>
      </w:rPr>
      <w:fldChar w:fldCharType="begin"/>
    </w:r>
    <w:r w:rsidR="00370473">
      <w:instrText>PAGE</w:instrText>
    </w:r>
    <w:r>
      <w:fldChar w:fldCharType="separate"/>
    </w:r>
    <w:r w:rsidR="00B8160F">
      <w:rPr>
        <w:noProof/>
      </w:rPr>
      <w:t>1</w:t>
    </w:r>
    <w:r>
      <w:fldChar w:fldCharType="end"/>
    </w:r>
    <w:r w:rsidR="00370473">
      <w:rPr>
        <w:rStyle w:val="Oldalszm"/>
        <w:sz w:val="20"/>
      </w:rPr>
      <w:t>/1. 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8D2" w:rsidRDefault="000238D2">
      <w:r>
        <w:separator/>
      </w:r>
    </w:p>
  </w:footnote>
  <w:footnote w:type="continuationSeparator" w:id="1">
    <w:p w:rsidR="000238D2" w:rsidRDefault="000238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80652"/>
    <w:multiLevelType w:val="multilevel"/>
    <w:tmpl w:val="35CE9B50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1980"/>
    <w:rsid w:val="000238D2"/>
    <w:rsid w:val="002622E0"/>
    <w:rsid w:val="00370473"/>
    <w:rsid w:val="00481C2F"/>
    <w:rsid w:val="0073406E"/>
    <w:rsid w:val="009A1980"/>
    <w:rsid w:val="00B06813"/>
    <w:rsid w:val="00B8160F"/>
    <w:rsid w:val="00C857E2"/>
    <w:rsid w:val="00E4547E"/>
    <w:rsid w:val="00F50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57E2"/>
    <w:pPr>
      <w:widowControl w:val="0"/>
      <w:suppressAutoHyphens/>
    </w:pPr>
    <w:rPr>
      <w:rFonts w:ascii="Times New Roman" w:eastAsia="Times New Roman" w:hAnsi="Times New Roman" w:cs="Times New Roman"/>
      <w:sz w:val="24"/>
      <w:szCs w:val="20"/>
      <w:lang w:val="hu-HU" w:bidi="ar-SA"/>
    </w:rPr>
  </w:style>
  <w:style w:type="paragraph" w:styleId="Cmsor1">
    <w:name w:val="heading 1"/>
    <w:basedOn w:val="Norml"/>
    <w:next w:val="Norml"/>
    <w:qFormat/>
    <w:rsid w:val="00C857E2"/>
    <w:pPr>
      <w:keepNext/>
      <w:widowControl/>
      <w:numPr>
        <w:numId w:val="1"/>
      </w:numPr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C857E2"/>
    <w:pPr>
      <w:keepNext/>
      <w:widowControl/>
      <w:numPr>
        <w:ilvl w:val="1"/>
        <w:numId w:val="1"/>
      </w:numPr>
      <w:outlineLvl w:val="1"/>
    </w:pPr>
    <w:rPr>
      <w:b/>
      <w:sz w:val="48"/>
    </w:rPr>
  </w:style>
  <w:style w:type="paragraph" w:styleId="Cmsor3">
    <w:name w:val="heading 3"/>
    <w:basedOn w:val="Norml"/>
    <w:next w:val="Norml"/>
    <w:qFormat/>
    <w:rsid w:val="00C857E2"/>
    <w:pPr>
      <w:keepNext/>
      <w:widowControl/>
      <w:numPr>
        <w:ilvl w:val="2"/>
        <w:numId w:val="1"/>
      </w:numPr>
      <w:spacing w:before="120" w:after="120"/>
      <w:ind w:left="454" w:firstLine="0"/>
      <w:jc w:val="center"/>
      <w:outlineLvl w:val="2"/>
    </w:pPr>
    <w:rPr>
      <w:sz w:val="28"/>
    </w:rPr>
  </w:style>
  <w:style w:type="paragraph" w:styleId="Cmsor4">
    <w:name w:val="heading 4"/>
    <w:basedOn w:val="Norml"/>
    <w:next w:val="Norml"/>
    <w:qFormat/>
    <w:rsid w:val="00C857E2"/>
    <w:pPr>
      <w:keepNext/>
      <w:widowControl/>
      <w:numPr>
        <w:ilvl w:val="3"/>
        <w:numId w:val="1"/>
      </w:numPr>
      <w:spacing w:after="120"/>
      <w:jc w:val="center"/>
      <w:outlineLvl w:val="3"/>
    </w:pPr>
    <w:rPr>
      <w:sz w:val="28"/>
    </w:rPr>
  </w:style>
  <w:style w:type="paragraph" w:styleId="Cmsor7">
    <w:name w:val="heading 7"/>
    <w:basedOn w:val="Norml"/>
    <w:next w:val="Norml"/>
    <w:qFormat/>
    <w:rsid w:val="00C857E2"/>
    <w:pPr>
      <w:keepNext/>
      <w:widowControl/>
      <w:numPr>
        <w:ilvl w:val="6"/>
        <w:numId w:val="1"/>
      </w:numPr>
      <w:spacing w:before="120"/>
      <w:outlineLvl w:val="6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rsid w:val="00C857E2"/>
  </w:style>
  <w:style w:type="character" w:customStyle="1" w:styleId="llbChar">
    <w:name w:val="Élőláb Char"/>
    <w:qFormat/>
    <w:rsid w:val="00C857E2"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l"/>
    <w:next w:val="TextBody"/>
    <w:qFormat/>
    <w:rsid w:val="00C857E2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l"/>
    <w:rsid w:val="00C857E2"/>
    <w:pPr>
      <w:spacing w:after="140" w:line="288" w:lineRule="auto"/>
    </w:pPr>
  </w:style>
  <w:style w:type="paragraph" w:styleId="Lista">
    <w:name w:val="List"/>
    <w:basedOn w:val="TextBody"/>
    <w:rsid w:val="00C857E2"/>
    <w:rPr>
      <w:rFonts w:cs="FreeSans"/>
    </w:rPr>
  </w:style>
  <w:style w:type="paragraph" w:styleId="Kpalrs">
    <w:name w:val="caption"/>
    <w:basedOn w:val="Norml"/>
    <w:qFormat/>
    <w:rsid w:val="00C857E2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l"/>
    <w:qFormat/>
    <w:rsid w:val="00C857E2"/>
    <w:pPr>
      <w:suppressLineNumbers/>
    </w:pPr>
    <w:rPr>
      <w:rFonts w:cs="FreeSans"/>
    </w:rPr>
  </w:style>
  <w:style w:type="paragraph" w:styleId="Buborkszveg">
    <w:name w:val="Balloon Text"/>
    <w:basedOn w:val="Norml"/>
    <w:qFormat/>
    <w:rsid w:val="00C857E2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C857E2"/>
  </w:style>
  <w:style w:type="paragraph" w:styleId="llb">
    <w:name w:val="footer"/>
    <w:basedOn w:val="Norml"/>
    <w:rsid w:val="00C857E2"/>
  </w:style>
  <w:style w:type="paragraph" w:customStyle="1" w:styleId="TableContents">
    <w:name w:val="Table Contents"/>
    <w:basedOn w:val="Norml"/>
    <w:qFormat/>
    <w:rsid w:val="00C857E2"/>
    <w:pPr>
      <w:suppressLineNumbers/>
    </w:pPr>
  </w:style>
  <w:style w:type="paragraph" w:customStyle="1" w:styleId="TableHeading">
    <w:name w:val="Table Heading"/>
    <w:basedOn w:val="TableContents"/>
    <w:qFormat/>
    <w:rsid w:val="00C857E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KÖR-KER</vt:lpstr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KÖR-KER</dc:title>
  <dc:creator>Czap Zoltán</dc:creator>
  <cp:lastModifiedBy>ltamas4</cp:lastModifiedBy>
  <cp:revision>5</cp:revision>
  <cp:lastPrinted>2012-02-24T12:47:00Z</cp:lastPrinted>
  <dcterms:created xsi:type="dcterms:W3CDTF">2016-01-09T18:15:00Z</dcterms:created>
  <dcterms:modified xsi:type="dcterms:W3CDTF">2016-01-09T23:27:00Z</dcterms:modified>
  <dc:language>en-US</dc:language>
</cp:coreProperties>
</file>