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Multiple</w:t>
      </w:r>
      <w:r>
        <w:rPr>
          <w:rFonts w:ascii="Times New Roman" w:hAnsi="Times New Roman" w:cs="Times New Roman"/>
          <w:b/>
          <w:sz w:val="24"/>
          <w:szCs w:val="24"/>
        </w:rPr>
        <w:t xml:space="preserv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01FED77E" w:rsidR="006F4E9C" w:rsidRDefault="006F4E9C" w:rsidP="00155C55">
      <w:pPr>
        <w:contextualSpacing/>
        <w:rPr>
          <w:b/>
        </w:rPr>
      </w:pPr>
      <w:r>
        <w:rPr>
          <w:b/>
        </w:rPr>
        <w:t>ABSTRACT</w:t>
      </w:r>
    </w:p>
    <w:p w14:paraId="1B0B1420" w14:textId="77777777" w:rsidR="00C222D8" w:rsidRDefault="00C222D8" w:rsidP="00155C55">
      <w:pPr>
        <w:contextualSpacing/>
        <w:rPr>
          <w:b/>
        </w:rPr>
      </w:pPr>
    </w:p>
    <w:p w14:paraId="5FDEC124" w14:textId="20E39407" w:rsidR="00627F5C" w:rsidRPr="0041162A" w:rsidRDefault="00030C5D" w:rsidP="00155C55">
      <w:pPr>
        <w:contextualSpacing/>
      </w:pPr>
      <w:r w:rsidRPr="00200C83">
        <w:t>In</w:t>
      </w:r>
      <w:r w:rsidR="00464C82">
        <w:t xml:space="preserve"> polygynous</w:t>
      </w:r>
      <w:r w:rsidRPr="00200C83">
        <w:t xml:space="preserve"> lek mating systems, </w:t>
      </w:r>
      <w:r w:rsidR="00441EED">
        <w:t>males perform complex courtship displays for females.</w:t>
      </w:r>
      <w:r w:rsidRPr="00200C83">
        <w:t xml:space="preserve"> </w:t>
      </w:r>
      <w:r w:rsidR="009C1FBC">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Pr="00200C83">
        <w:t xml:space="preserve"> </w:t>
      </w:r>
      <w:r>
        <w:t>linked</w:t>
      </w:r>
      <w:r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A11CC9">
        <w:t xml:space="preserve">to address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Pr="00200C83">
        <w:t xml:space="preserve">We </w:t>
      </w:r>
      <w:r w:rsidR="008B6309">
        <w:t xml:space="preserve">analyze </w:t>
      </w:r>
      <w:r w:rsidRPr="00200C83">
        <w:t>312</w:t>
      </w:r>
      <w:r w:rsidR="00D00B1F">
        <w:t xml:space="preserve"> display</w:t>
      </w:r>
      <w:r w:rsidR="00F00F2A">
        <w:t>s of</w:t>
      </w:r>
      <w:r w:rsidRPr="00200C83">
        <w:t xml:space="preserve"> </w:t>
      </w:r>
      <w:r w:rsidR="00897FDD">
        <w:t xml:space="preserve">lek-mating </w:t>
      </w:r>
      <w:r w:rsidRPr="00200C83">
        <w:t>Golden-winged Manakin</w:t>
      </w:r>
      <w:r w:rsidR="00465546">
        <w:t>s</w:t>
      </w:r>
      <w:r w:rsidR="00D00B1F">
        <w:t xml:space="preserve">, </w:t>
      </w:r>
      <w:r w:rsidRPr="00200C83">
        <w:rPr>
          <w:i/>
        </w:rPr>
        <w:t xml:space="preserve">Masius </w:t>
      </w:r>
      <w:proofErr w:type="spellStart"/>
      <w:r w:rsidRPr="00200C83">
        <w:rPr>
          <w:i/>
        </w:rPr>
        <w:t>chrysopterus</w:t>
      </w:r>
      <w:proofErr w:type="spellEnd"/>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C76298">
        <w:rPr>
          <w:iCs/>
        </w:rPr>
        <w:t>W</w:t>
      </w:r>
      <w:r w:rsidR="00772C93">
        <w:rPr>
          <w:iCs/>
        </w:rPr>
        <w:t>e</w:t>
      </w:r>
      <w:r w:rsidR="00281032">
        <w:rPr>
          <w:iCs/>
        </w:rPr>
        <w:t xml:space="preserve"> </w:t>
      </w:r>
      <w:r w:rsidR="001824FB">
        <w:rPr>
          <w:iCs/>
        </w:rPr>
        <w:t xml:space="preserve">calculate </w:t>
      </w:r>
      <w:r w:rsidR="00B13E94">
        <w:rPr>
          <w:iCs/>
        </w:rPr>
        <w:t xml:space="preserve">simple measures of </w:t>
      </w:r>
      <w:r w:rsidR="00772C93">
        <w:rPr>
          <w:iCs/>
        </w:rPr>
        <w:t>repertoire complexity</w:t>
      </w:r>
      <w:r w:rsidR="00FF4EA0">
        <w:rPr>
          <w:iCs/>
        </w:rPr>
        <w:t xml:space="preserve"> </w:t>
      </w:r>
      <w:r w:rsidR="00C96A69">
        <w:rPr>
          <w:iCs/>
        </w:rPr>
        <w:t>along with</w:t>
      </w:r>
      <w:r w:rsidR="000467F2">
        <w:rPr>
          <w:iCs/>
        </w:rPr>
        <w:t xml:space="preserve"> </w:t>
      </w:r>
      <w:r w:rsidR="00620D9C">
        <w:rPr>
          <w:iCs/>
        </w:rPr>
        <w:t xml:space="preserve">multiple </w:t>
      </w:r>
      <w:r w:rsidR="0000132E">
        <w:rPr>
          <w:iCs/>
        </w:rPr>
        <w:t xml:space="preserve">measures </w:t>
      </w:r>
      <w:r w:rsidR="00620D9C">
        <w:rPr>
          <w:iCs/>
        </w:rPr>
        <w:t xml:space="preserve">of syntax complexity </w:t>
      </w:r>
      <w:r w:rsidR="008E3D17">
        <w:rPr>
          <w:iCs/>
        </w:rPr>
        <w:t xml:space="preserve">using methods from computer and information science </w:t>
      </w:r>
      <w:r w:rsidR="00620D9C">
        <w:rPr>
          <w:iCs/>
        </w:rPr>
        <w:t>(</w:t>
      </w:r>
      <w:r w:rsidR="00B7335C">
        <w:rPr>
          <w:iCs/>
        </w:rPr>
        <w:t xml:space="preserve">Shannon </w:t>
      </w:r>
      <w:r w:rsidR="00271C1A">
        <w:rPr>
          <w:iCs/>
        </w:rPr>
        <w:t>entropy</w:t>
      </w:r>
      <w:r w:rsidR="00620D9C">
        <w:rPr>
          <w:iCs/>
        </w:rPr>
        <w:t xml:space="preserve">, </w:t>
      </w:r>
      <w:r w:rsidR="00525BB2">
        <w:rPr>
          <w:iCs/>
        </w:rPr>
        <w:t xml:space="preserve">string </w:t>
      </w:r>
      <w:r w:rsidR="007C4BB2">
        <w:rPr>
          <w:iCs/>
        </w:rPr>
        <w:t>compressibility</w:t>
      </w:r>
      <w:r w:rsidR="00046399">
        <w:rPr>
          <w:iCs/>
        </w:rPr>
        <w:t xml:space="preserve">, and </w:t>
      </w:r>
      <w:r w:rsidR="00451EE9">
        <w:rPr>
          <w:iCs/>
        </w:rPr>
        <w:t xml:space="preserve">Kolmogorov </w:t>
      </w:r>
      <w:r w:rsidR="00046399">
        <w:rPr>
          <w:iCs/>
        </w:rPr>
        <w:t xml:space="preserve">algorithmic </w:t>
      </w:r>
      <w:r w:rsidR="00E02EF5">
        <w:rPr>
          <w:iCs/>
        </w:rPr>
        <w:t>complexity).</w:t>
      </w:r>
      <w:r w:rsidR="00CD79F2">
        <w:rPr>
          <w:iCs/>
        </w:rPr>
        <w:t xml:space="preserve"> </w:t>
      </w:r>
      <w:r w:rsidR="00436B4B">
        <w:rPr>
          <w:iCs/>
        </w:rPr>
        <w:t xml:space="preserve">We find that </w:t>
      </w:r>
      <w:r w:rsidR="00436B4B">
        <w:t xml:space="preserve">solo male displays (SOLO) were the most complex, </w:t>
      </w:r>
      <w:r w:rsidR="00DA35C6">
        <w:t>whereas</w:t>
      </w:r>
      <w:r w:rsidR="00DA35C6">
        <w:t xml:space="preserve">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C7151F">
        <w:t xml:space="preserve"> were the simplest in terms of both repertoire and syntax</w:t>
      </w:r>
      <w:r w:rsidR="00983A56">
        <w:t xml:space="preserve">. </w:t>
      </w:r>
      <w:r w:rsidR="005033D7">
        <w:t xml:space="preserve">Using </w:t>
      </w:r>
      <w:proofErr w:type="spellStart"/>
      <w:r w:rsidR="005033D7">
        <w:t>Jaro</w:t>
      </w:r>
      <w:proofErr w:type="spellEnd"/>
      <w:r w:rsidR="005033D7">
        <w:t xml:space="preserve"> string distance, a method from record-linkage theory, we find tha</w:t>
      </w:r>
      <w:r w:rsidR="0037189A">
        <w:t xml:space="preserve">t </w:t>
      </w:r>
      <w:r w:rsidR="00E27E69">
        <w:t>COP displays were the most uniform and that displays</w:t>
      </w:r>
      <w:r w:rsidR="00D8390D">
        <w:t xml:space="preserve"> varied more across</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244E01">
        <w:t xml:space="preserve">across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F5639">
        <w:t>a</w:t>
      </w:r>
      <w:r w:rsidR="002344EC">
        <w:t>udible log-approach</w:t>
      </w:r>
      <w:r w:rsidR="00CC5B8D">
        <w:t xml:space="preserve"> dive</w:t>
      </w:r>
      <w:r w:rsidR="00281C25">
        <w:t>)</w:t>
      </w:r>
      <w:r w:rsidR="002344EC">
        <w:t>.</w:t>
      </w:r>
      <w:r w:rsidR="00471645">
        <w:t xml:space="preserve"> </w:t>
      </w:r>
      <w:r w:rsidR="00FD6B1C">
        <w:t xml:space="preserve">Our results </w:t>
      </w:r>
      <w:r w:rsidR="00D330F9">
        <w:t>raise</w:t>
      </w:r>
      <w:r w:rsidR="00B16B58">
        <w:t xml:space="preserve"> questions</w:t>
      </w:r>
      <w:r w:rsidR="00155C55">
        <w:t xml:space="preserve"> about </w:t>
      </w:r>
      <w:r w:rsidR="007816AE">
        <w:t xml:space="preserve">fundamental </w:t>
      </w:r>
      <w:r w:rsidR="00155C55">
        <w:t>differences between song and dance display</w:t>
      </w:r>
      <w:r w:rsidR="00A05139">
        <w:t xml:space="preserve">s and highlight the need for a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display behaviors themselves.</w:t>
      </w:r>
    </w:p>
    <w:p w14:paraId="58A4AEB8" w14:textId="40CFB172" w:rsidR="00F4020A" w:rsidRPr="002D4DDD" w:rsidRDefault="00F4020A" w:rsidP="00155C55">
      <w:pPr>
        <w:contextualSpacing/>
        <w:rPr>
          <w:sz w:val="16"/>
          <w:szCs w:val="16"/>
        </w:rPr>
      </w:pPr>
    </w:p>
    <w:p w14:paraId="4695047F" w14:textId="33FDA113" w:rsidR="001C1147" w:rsidRDefault="001C1147" w:rsidP="00155C55">
      <w:pPr>
        <w:contextualSpacing/>
        <w:rPr>
          <w:b/>
          <w:bCs/>
        </w:rPr>
      </w:pPr>
      <w:r>
        <w:rPr>
          <w:b/>
          <w:bCs/>
        </w:rPr>
        <w:t>KEYWORDS</w:t>
      </w:r>
    </w:p>
    <w:p w14:paraId="7C3FB4EE" w14:textId="77777777" w:rsidR="00286C37" w:rsidRDefault="00286C37" w:rsidP="00155C55">
      <w:pPr>
        <w:contextualSpacing/>
      </w:pP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w:t>
      </w:r>
      <w:proofErr w:type="spellStart"/>
      <w:r w:rsidR="00F4020A">
        <w:t>Jaro</w:t>
      </w:r>
      <w:proofErr w:type="spellEnd"/>
      <w:r w:rsidR="00F4020A">
        <w:t xml:space="preserve">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58A35D6F" w14:textId="77777777" w:rsidR="008F3EA2" w:rsidRPr="008F3EA2" w:rsidRDefault="008F3EA2" w:rsidP="008F3EA2"/>
    <w:p w14:paraId="6441C3A7" w14:textId="2C688EFB" w:rsidR="00030C5D" w:rsidRDefault="00030C5D" w:rsidP="00155C55">
      <w:pPr>
        <w:pStyle w:val="Heading2"/>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4241F2DF" w14:textId="77777777" w:rsidR="00177864" w:rsidRPr="00177864" w:rsidRDefault="00177864" w:rsidP="00177864"/>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3E913455"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w:t>
      </w:r>
      <w:proofErr w:type="spellStart"/>
      <w:r w:rsidR="00987CB2">
        <w:t>Mindo</w:t>
      </w:r>
      <w:proofErr w:type="spellEnd"/>
      <w:r w:rsidR="00987CB2">
        <w:t xml:space="preserve">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xml:space="preserve">, 78°57’12” W). </w:t>
      </w:r>
      <w:r w:rsidR="00244A2B">
        <w:t xml:space="preserve">At an of 1,100 m, </w:t>
      </w:r>
      <w:proofErr w:type="spellStart"/>
      <w:r w:rsidRPr="00D8696A">
        <w:t>Milpe</w:t>
      </w:r>
      <w:proofErr w:type="spellEnd"/>
      <w:r w:rsidRPr="00D8696A">
        <w:t xml:space="preserve"> comprises 100 hectares of </w:t>
      </w:r>
      <w:r w:rsidR="005523A1">
        <w:t>w</w:t>
      </w:r>
      <w:r w:rsidRPr="00D8696A">
        <w:t xml:space="preserve">est slope </w:t>
      </w:r>
      <w:proofErr w:type="gramStart"/>
      <w:r w:rsidRPr="00D8696A">
        <w:t>Chocó-Andean forest</w:t>
      </w:r>
      <w:proofErr w:type="gramEnd"/>
      <w:r w:rsidR="00934D5B">
        <w:t xml:space="preserve"> </w:t>
      </w:r>
      <w:r w:rsidR="00244A2B">
        <w:t>with a network of maintained trails.</w:t>
      </w:r>
      <w:r w:rsidRPr="00D8696A">
        <w:t xml:space="preserve"> </w:t>
      </w:r>
    </w:p>
    <w:p w14:paraId="63916523" w14:textId="498BF296" w:rsidR="00035A0B" w:rsidRDefault="00035A0B" w:rsidP="00177864">
      <w:pPr>
        <w:contextualSpacing/>
      </w:pPr>
    </w:p>
    <w:p w14:paraId="18E645D4" w14:textId="153204BE" w:rsidR="00035A0B" w:rsidRPr="00035A0B" w:rsidRDefault="00035A0B" w:rsidP="00177864">
      <w:pPr>
        <w:contextualSpacing/>
        <w:rPr>
          <w:i/>
          <w:iCs/>
        </w:rPr>
      </w:pPr>
      <w:r>
        <w:rPr>
          <w:i/>
          <w:iCs/>
        </w:rPr>
        <w:t>Study Species</w:t>
      </w:r>
    </w:p>
    <w:p w14:paraId="5F9F91A4" w14:textId="00B1E5C5" w:rsidR="007C65C7" w:rsidRDefault="0096785F" w:rsidP="00B150C4">
      <w:pPr>
        <w:contextualSpacing/>
      </w:pPr>
      <w:r w:rsidRPr="00D8696A">
        <w:t>Male</w:t>
      </w:r>
      <w:r>
        <w:t xml:space="preserve"> </w:t>
      </w:r>
      <w:r w:rsidRPr="0096785F">
        <w:rPr>
          <w:i/>
        </w:rPr>
        <w:t>Masius</w:t>
      </w:r>
      <w:r w:rsidRPr="00D8696A">
        <w:t xml:space="preserve"> </w:t>
      </w:r>
      <w:proofErr w:type="gramStart"/>
      <w:r w:rsidR="007C65C7">
        <w:t>tend</w:t>
      </w:r>
      <w:proofErr w:type="gramEnd"/>
      <w:r w:rsidRPr="00D8696A">
        <w:t xml:space="preserve"> small se</w:t>
      </w:r>
      <w:r w:rsidR="00EA5CC3">
        <w:t>ction</w:t>
      </w:r>
      <w:r w:rsidR="007C65C7">
        <w:t xml:space="preserve">s </w:t>
      </w:r>
      <w:r w:rsidR="00EA5CC3">
        <w:t>of fallen mossy logs (~20–</w:t>
      </w:r>
      <w:r w:rsidRPr="00D8696A">
        <w:t>60 cm</w:t>
      </w:r>
      <w:r w:rsidRPr="00D8696A">
        <w:rPr>
          <w:vertAlign w:val="superscript"/>
        </w:rPr>
        <w:t>2</w:t>
      </w:r>
      <w:r w:rsidRPr="00D8696A">
        <w:t xml:space="preserve"> surface) on which they perform </w:t>
      </w:r>
      <w:r w:rsidR="007C65C7">
        <w:t xml:space="preserve">elaborate gymnastic displays. </w:t>
      </w:r>
      <w:r w:rsidR="007B32BD">
        <w:t xml:space="preserve">Display </w:t>
      </w:r>
      <w:r w:rsidR="002C69B6">
        <w:t>l</w:t>
      </w:r>
      <w:r>
        <w:t>ogs</w:t>
      </w:r>
      <w:r w:rsidR="00030C5D" w:rsidRPr="00D8696A">
        <w:t xml:space="preserve"> are </w:t>
      </w:r>
      <w:r w:rsidR="005B5187">
        <w:t xml:space="preserve">often </w:t>
      </w:r>
      <w:r w:rsidR="00030C5D" w:rsidRPr="00D8696A">
        <w:t>in aural</w:t>
      </w:r>
      <w:r w:rsidR="005B5187">
        <w:t>,</w:t>
      </w:r>
      <w:r w:rsidR="00030C5D" w:rsidRPr="00D8696A">
        <w:t xml:space="preserve"> but </w:t>
      </w:r>
      <w:r>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xml:space="preserve">, and/or </w:t>
      </w:r>
      <w:proofErr w:type="gramStart"/>
      <w:r w:rsidR="00CD6254">
        <w:t>orange-red</w:t>
      </w:r>
      <w:proofErr w:type="gramEnd"/>
      <w:r w:rsidR="0018051B">
        <w:t xml:space="preserve">) plumages </w:t>
      </w:r>
      <w:r w:rsidR="004D62B1">
        <w:t>over multiple years (</w:t>
      </w:r>
      <w:r w:rsidR="00EC422D" w:rsidRPr="00C01D5D">
        <w:rPr>
          <w:highlight w:val="yellow"/>
        </w:rPr>
        <w:t xml:space="preserve">Taylor et al. 2020, </w:t>
      </w:r>
      <w:proofErr w:type="spellStart"/>
      <w:r w:rsidR="004D62B1" w:rsidRPr="00C01D5D">
        <w:rPr>
          <w:highlight w:val="yellow"/>
        </w:rPr>
        <w:t>Schaedler</w:t>
      </w:r>
      <w:proofErr w:type="spellEnd"/>
      <w:r w:rsidR="004D62B1" w:rsidRPr="00C01D5D">
        <w:rPr>
          <w:highlight w:val="yellow"/>
        </w:rPr>
        <w:t xml:space="preserve">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B627338" w14:textId="77777777" w:rsidR="00FC0115" w:rsidRDefault="00DF48BF" w:rsidP="00681087">
      <w:pPr>
        <w:contextualSpacing/>
      </w:pPr>
      <w:commentRangeStart w:id="7"/>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commentRangeEnd w:id="7"/>
      <w:r w:rsidR="004A6E77">
        <w:rPr>
          <w:rStyle w:val="CommentReference"/>
        </w:rPr>
        <w:commentReference w:id="7"/>
      </w:r>
      <w:r w:rsidR="00233D40">
        <w:t xml:space="preserve"> </w:t>
      </w:r>
      <w:r w:rsidR="00F15F8E">
        <w:rPr>
          <w:i/>
          <w:iCs/>
        </w:rPr>
        <w:t>Masius</w:t>
      </w:r>
      <w:r w:rsidR="00F15F8E">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xml:space="preserve">, we excluded all </w:t>
      </w:r>
      <w:r w:rsidR="00811D46">
        <w:t xml:space="preserve">27 </w:t>
      </w:r>
      <w:r w:rsidR="00732E2E">
        <w:t>displays</w:t>
      </w:r>
      <w:r w:rsidR="00811D46">
        <w:t xml:space="preserve"> </w:t>
      </w:r>
      <w:r w:rsidR="00941FA3">
        <w:t xml:space="preserve">featuring multiple dancing males or a banded, known-male audience member. </w:t>
      </w:r>
      <w:r w:rsidR="00B91F1C">
        <w:t xml:space="preserve">None of these displays ended in copulation, </w:t>
      </w:r>
      <w:r w:rsidR="00941FA3">
        <w:t>although one involved attempted copulation.</w:t>
      </w:r>
      <w:r w:rsidR="00E44AF9">
        <w:t xml:space="preserve"> We retained</w:t>
      </w:r>
      <w:r w:rsidR="004447B5">
        <w:t xml:space="preserve"> </w:t>
      </w:r>
      <w:r w:rsidR="00ED12E1">
        <w:t>23 displays where the audience member was suspected as a predefinitive male</w:t>
      </w:r>
      <w:r w:rsidR="00D13D03">
        <w:t xml:space="preserve"> based on plumage</w:t>
      </w:r>
      <w:r w:rsidR="00ED12E1">
        <w:t xml:space="preserve"> but performed </w:t>
      </w:r>
      <w:r w:rsidR="002B4DD1">
        <w:t>no display behaviors.</w:t>
      </w:r>
      <w:r w:rsidR="004A6E77">
        <w:t xml:space="preserve"> </w:t>
      </w:r>
    </w:p>
    <w:p w14:paraId="001ECED1" w14:textId="35E0C7EC" w:rsidR="00F15F8E" w:rsidRPr="00F15F8E" w:rsidRDefault="00C35F4A" w:rsidP="00FC0115">
      <w:pPr>
        <w:ind w:firstLine="720"/>
        <w:contextualSpacing/>
      </w:pPr>
      <w:r>
        <w:t>We categorized the remain</w:t>
      </w:r>
      <w:r w:rsidR="00452C49">
        <w:t xml:space="preserve">ing </w:t>
      </w:r>
      <w:r w:rsidR="004F1E14">
        <w:t xml:space="preserve">459 </w:t>
      </w:r>
      <w:r w:rsidR="00681087">
        <w:t xml:space="preserve">male </w:t>
      </w:r>
      <w:r w:rsidR="004F1E14">
        <w:t xml:space="preserve">displays into three categories: </w:t>
      </w:r>
      <w:r w:rsidR="00ED12D8">
        <w:t>SOLO</w:t>
      </w:r>
      <w:r w:rsidR="00CC26DE">
        <w:t xml:space="preserve"> (n=334)</w:t>
      </w:r>
      <w:r w:rsidR="00ED12D8">
        <w:t>, AUDI</w:t>
      </w:r>
      <w:r w:rsidR="00CC26DE">
        <w:t xml:space="preserve"> (n=111)</w:t>
      </w:r>
      <w:r w:rsidR="00ED12D8">
        <w:t>, and COP</w:t>
      </w:r>
      <w:r w:rsidR="00CC26DE">
        <w:t xml:space="preserve"> (n=14)</w:t>
      </w:r>
      <w:r w:rsidR="00ED12D8">
        <w:t xml:space="preserve">. 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more audience members </w:t>
      </w:r>
      <w:r w:rsidR="00681087">
        <w:t>but</w:t>
      </w:r>
      <w:r w:rsidR="007B2841">
        <w:t xml:space="preserve"> did not end in </w:t>
      </w:r>
      <w:r w:rsidR="00CC26DE">
        <w:t xml:space="preserve">successful copulation, and COP displays ended in a successful copulation. </w:t>
      </w:r>
    </w:p>
    <w:p w14:paraId="27EC0B85" w14:textId="1E19E2A8" w:rsidR="00030C5D" w:rsidRDefault="00B16D34" w:rsidP="00303B34">
      <w:pPr>
        <w:ind w:firstLine="720"/>
        <w:contextualSpacing/>
      </w:pPr>
      <w:r w:rsidRPr="00D8696A">
        <w:lastRenderedPageBreak/>
        <w:t xml:space="preserve">We coded </w:t>
      </w:r>
      <w:r w:rsidR="00581B05">
        <w:t>display elements</w:t>
      </w:r>
      <w:r w:rsidRPr="00D8696A">
        <w:t xml:space="preserve"> using </w:t>
      </w:r>
      <w:proofErr w:type="spellStart"/>
      <w:r w:rsidRPr="00D8696A">
        <w:t>Behavioural</w:t>
      </w:r>
      <w:proofErr w:type="spellEnd"/>
      <w:r w:rsidRPr="00D8696A">
        <w:t xml:space="preserve">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w:t>
      </w:r>
      <w:proofErr w:type="spellStart"/>
      <w:r w:rsidRPr="00D8696A">
        <w:t>Friard</w:t>
      </w:r>
      <w:proofErr w:type="spellEnd"/>
      <w:r w:rsidRPr="00D8696A">
        <w:t xml:space="preserve"> &amp; </w:t>
      </w:r>
      <w:proofErr w:type="spellStart"/>
      <w:r w:rsidRPr="00D8696A">
        <w:t>Gamba</w:t>
      </w:r>
      <w:proofErr w:type="spellEnd"/>
      <w:r w:rsidRPr="00D8696A">
        <w:t>, 2016)</w:t>
      </w:r>
      <w:r w:rsidRPr="00D8696A">
        <w:fldChar w:fldCharType="end"/>
      </w:r>
      <w:r w:rsidRPr="00D8696A">
        <w:t>.</w:t>
      </w:r>
      <w:r w:rsidR="005C4E18">
        <w:t xml:space="preserve"> </w:t>
      </w:r>
      <w:r w:rsidR="00030C5D" w:rsidRPr="00D8696A">
        <w:t xml:space="preserve">A total of </w:t>
      </w:r>
      <w:r w:rsidR="00030C5D" w:rsidRPr="004D043A">
        <w:rPr>
          <w:highlight w:val="yellow"/>
        </w:rPr>
        <w:t>41</w:t>
      </w:r>
      <w:r w:rsidR="0070708F">
        <w:t xml:space="preserve"> </w:t>
      </w:r>
      <w:r w:rsidR="00075B49">
        <w:t>elements</w:t>
      </w:r>
      <w:r w:rsidR="00030C5D" w:rsidRPr="00D8696A">
        <w:t xml:space="preserve"> </w:t>
      </w:r>
      <w:r w:rsidR="001D11BB">
        <w:t>occurred</w:t>
      </w:r>
      <w:r w:rsidR="00030C5D" w:rsidRPr="00D8696A">
        <w:t xml:space="preserve"> in the raw BORIS </w:t>
      </w:r>
      <w:r w:rsidR="001D11BB">
        <w:t>data files</w:t>
      </w:r>
      <w:r w:rsidR="002014A9">
        <w:t xml:space="preserve"> (</w:t>
      </w:r>
      <w:r w:rsidR="008E18BB">
        <w:t xml:space="preserve">see </w:t>
      </w:r>
      <w:r w:rsidR="002014A9" w:rsidRPr="00CA773F">
        <w:rPr>
          <w:highlight w:val="green"/>
        </w:rPr>
        <w:t>Table S1</w:t>
      </w:r>
      <w:r w:rsidR="002014A9">
        <w:t>)</w:t>
      </w:r>
      <w:r w:rsidR="009E7330">
        <w:t xml:space="preserve">. </w:t>
      </w:r>
      <w:r w:rsidR="009F682F">
        <w:t xml:space="preserve">We 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w:t>
      </w:r>
      <w:r w:rsidR="00CC09F8">
        <w:t xml:space="preserve">some </w:t>
      </w:r>
      <w:r w:rsidR="002142CD">
        <w:t>male</w:t>
      </w:r>
      <w:r w:rsidR="008D6845">
        <w:t xml:space="preserve"> behaviors not directly </w:t>
      </w:r>
      <w:r w:rsidR="004D043A">
        <w:t xml:space="preserve">involved in display </w:t>
      </w:r>
      <w:r w:rsidR="00CC09F8">
        <w:t>dances</w:t>
      </w:r>
      <w:r w:rsidR="004D043A">
        <w:t xml:space="preserve"> (e.g.</w:t>
      </w:r>
      <w:r w:rsidR="00F0785F">
        <w:t xml:space="preserve"> “Vocalization,” “Gardening”)</w:t>
      </w:r>
      <w:r w:rsidR="0041676E">
        <w:t xml:space="preserve">. We also </w:t>
      </w:r>
      <w:r w:rsidR="00181E26">
        <w:t>combined</w:t>
      </w:r>
      <w:r w:rsidR="0041676E">
        <w:t xml:space="preserve"> some paired elements into </w:t>
      </w:r>
      <w:r w:rsidR="00746DA5">
        <w:t>single</w:t>
      </w:r>
      <w:r w:rsidR="0041676E">
        <w:t xml:space="preserve"> behaviors (e.g., “Half-bow Left” and “Half-bow</w:t>
      </w:r>
      <w:r w:rsidR="00EE4B62">
        <w:t xml:space="preserve"> Right” become “Half-Bow”)</w:t>
      </w:r>
      <w:r w:rsidR="00B567D0">
        <w:t xml:space="preserve">. </w:t>
      </w:r>
      <w:r w:rsidR="00E20E2E">
        <w:t>The result</w:t>
      </w:r>
      <w:r w:rsidR="00F15F8E">
        <w:t xml:space="preserve"> was </w:t>
      </w:r>
      <w:r w:rsidR="00030A38">
        <w:t xml:space="preserve">14 key </w:t>
      </w:r>
      <w:r w:rsidR="00FA6522">
        <w:t>behavioral</w:t>
      </w:r>
      <w:r w:rsidR="00030A38">
        <w:t xml:space="preserve"> elements, including pauses (“</w:t>
      </w:r>
      <w:r w:rsidR="00E2002B">
        <w:t>Zero</w:t>
      </w:r>
      <w:r w:rsidR="00030A38">
        <w:t>”)</w:t>
      </w:r>
      <w:r w:rsidR="00FA6522">
        <w:t xml:space="preserve">, attempted </w:t>
      </w:r>
      <w:r w:rsidR="00EE0AD3">
        <w:t>copulation, and successful copulation</w:t>
      </w:r>
      <w:r w:rsidR="001333B0">
        <w:t xml:space="preserve"> (</w:t>
      </w:r>
      <w:r w:rsidR="001333B0" w:rsidRPr="00CA773F">
        <w:rPr>
          <w:highlight w:val="green"/>
        </w:rPr>
        <w:t>Table 1</w:t>
      </w:r>
      <w:r w:rsidR="001333B0">
        <w:t>).</w:t>
      </w:r>
      <w:r w:rsidR="00303B34">
        <w:t xml:space="preserve"> </w:t>
      </w:r>
      <w:r w:rsidR="00B430F2" w:rsidRPr="004E22A3">
        <w:rPr>
          <w:highlight w:val="yellow"/>
        </w:rPr>
        <w:t xml:space="preserve">Voucher </w:t>
      </w:r>
      <w:r w:rsidR="00676083" w:rsidRPr="004E22A3">
        <w:rPr>
          <w:highlight w:val="yellow"/>
        </w:rPr>
        <w:t xml:space="preserve">videos of </w:t>
      </w:r>
      <w:r w:rsidR="004E22A3" w:rsidRPr="004E22A3">
        <w:rPr>
          <w:highlight w:val="yellow"/>
        </w:rPr>
        <w:t>behaviors</w:t>
      </w:r>
      <w:r w:rsidR="00B430F2" w:rsidRPr="004E22A3">
        <w:rPr>
          <w:highlight w:val="yellow"/>
        </w:rPr>
        <w:t xml:space="preserve"> are </w:t>
      </w:r>
      <w:r w:rsidR="00030C5D" w:rsidRPr="004E22A3">
        <w:rPr>
          <w:highlight w:val="yellow"/>
        </w:rPr>
        <w:t>archived at the Macaulay Library of Natural Sounds at Cornell University.</w:t>
      </w:r>
      <w:r w:rsidR="00030C5D" w:rsidRPr="00D8696A">
        <w:t xml:space="preserve"> </w:t>
      </w:r>
    </w:p>
    <w:p w14:paraId="0F694763" w14:textId="6639B258" w:rsidR="00B535FD" w:rsidRDefault="00B535FD" w:rsidP="00303B34">
      <w:pPr>
        <w:ind w:firstLine="720"/>
        <w:contextualSpacing/>
      </w:pPr>
    </w:p>
    <w:p w14:paraId="42FE5B3C" w14:textId="7E4E6F98" w:rsidR="00582E13" w:rsidRDefault="00582E13" w:rsidP="00155C55">
      <w:pPr>
        <w:pStyle w:val="Heading3"/>
        <w:contextualSpacing/>
        <w:rPr>
          <w:rFonts w:ascii="Times New Roman" w:hAnsi="Times New Roman" w:cs="Times New Roman"/>
          <w:i/>
          <w:color w:val="auto"/>
        </w:rPr>
      </w:pPr>
      <w:bookmarkStart w:id="8" w:name="_Toc41391829"/>
      <w:r w:rsidRPr="00F16166">
        <w:rPr>
          <w:rFonts w:ascii="Times New Roman" w:hAnsi="Times New Roman" w:cs="Times New Roman"/>
          <w:i/>
          <w:color w:val="auto"/>
          <w:highlight w:val="red"/>
        </w:rPr>
        <w:t>Repertoire complexity</w:t>
      </w:r>
    </w:p>
    <w:p w14:paraId="221C109C" w14:textId="7BD0E0CE" w:rsidR="00A12618" w:rsidRDefault="00A12618" w:rsidP="00A12618"/>
    <w:p w14:paraId="43C6F853" w14:textId="77777777" w:rsidR="00E02D51" w:rsidRDefault="00E02D51" w:rsidP="00E02D51">
      <w:pPr>
        <w:ind w:firstLine="720"/>
        <w:contextualSpacing/>
      </w:pPr>
      <w:r w:rsidRPr="00D8696A">
        <w:t>assess the</w:t>
      </w:r>
      <w:r>
        <w:t>ir</w:t>
      </w:r>
      <w:r w:rsidRPr="00D8696A">
        <w:t xml:space="preserve"> sensitivity to the large discrepancy in sample size between C</w:t>
      </w:r>
      <w:r>
        <w:t>OP</w:t>
      </w:r>
      <w:r w:rsidRPr="00D8696A">
        <w:t xml:space="preserve"> bouts (</w:t>
      </w:r>
      <w:r w:rsidRPr="00C27375">
        <w:rPr>
          <w:i/>
        </w:rPr>
        <w:t>n</w:t>
      </w:r>
      <w:r>
        <w:t xml:space="preserve"> </w:t>
      </w:r>
      <w:r w:rsidRPr="00D8696A">
        <w:t xml:space="preserve">=14) and </w:t>
      </w:r>
      <w:r w:rsidRPr="00A37F04">
        <w:rPr>
          <w:highlight w:val="yellow"/>
        </w:rPr>
        <w:t>Mal (198)</w:t>
      </w:r>
      <w:r w:rsidRPr="00D8696A">
        <w:t xml:space="preserve"> </w:t>
      </w:r>
      <w:proofErr w:type="gramStart"/>
      <w:r w:rsidRPr="00D8696A">
        <w:t xml:space="preserve">and </w:t>
      </w:r>
      <w:r>
        <w:t xml:space="preserve"> female</w:t>
      </w:r>
      <w:proofErr w:type="gramEnd"/>
      <w:r>
        <w:t xml:space="preserve"> audience (AUDI, </w:t>
      </w:r>
      <w:r w:rsidRPr="00A37F04">
        <w:rPr>
          <w:i/>
          <w:iCs/>
        </w:rPr>
        <w:t>n</w:t>
      </w:r>
      <w:r>
        <w:t xml:space="preserve"> =</w:t>
      </w:r>
      <w:r w:rsidRPr="00D8696A">
        <w:t>100</w:t>
      </w:r>
      <w:r>
        <w:t>)</w:t>
      </w:r>
      <w:r w:rsidRPr="00D8696A">
        <w:t xml:space="preserve"> bouts. Across each of 10,000 replicates, we randomly s</w:t>
      </w:r>
      <w:r>
        <w:t>el</w:t>
      </w:r>
      <w:r w:rsidRPr="00D8696A">
        <w:t xml:space="preserve">ected (without replacement) 14 strings from the </w:t>
      </w:r>
      <w:r>
        <w:t>SOLO, MULT</w:t>
      </w:r>
      <w:r w:rsidRPr="00D8696A">
        <w:t xml:space="preserve"> and </w:t>
      </w:r>
      <w:r>
        <w:t>AUDI</w:t>
      </w:r>
      <w:r w:rsidRPr="00D8696A">
        <w:t xml:space="preserve"> bouts, </w:t>
      </w:r>
      <w:r>
        <w:t xml:space="preserve">and </w:t>
      </w:r>
      <w:r w:rsidRPr="00D8696A">
        <w:t xml:space="preserve">calculated the mean of the </w:t>
      </w:r>
      <w:r>
        <w:t xml:space="preserve">ensuing 14 </w:t>
      </w:r>
      <w:r w:rsidRPr="00D8696A">
        <w:t xml:space="preserve">entropy, compression or </w:t>
      </w:r>
      <w:proofErr w:type="spellStart"/>
      <w:r w:rsidRPr="00D8696A">
        <w:t>Jaro</w:t>
      </w:r>
      <w:proofErr w:type="spellEnd"/>
      <w:r w:rsidRPr="00D8696A">
        <w:t xml:space="preserve"> metrics. We then compared the distribution of the random replicate metrics to the values calculated using the full sample. All analyses we</w:t>
      </w:r>
      <w:r>
        <w:t>re conducted in Program R (4.0.2) (R Core Team 2020</w:t>
      </w:r>
      <w:r w:rsidRPr="00D8696A">
        <w:t xml:space="preserve">). </w:t>
      </w:r>
    </w:p>
    <w:p w14:paraId="174D348D" w14:textId="1939143E" w:rsidR="00E02D51" w:rsidRDefault="00E02D51" w:rsidP="00A12618"/>
    <w:p w14:paraId="3DCA6092" w14:textId="77777777" w:rsidR="00E02D51" w:rsidRDefault="00E02D51" w:rsidP="00A12618"/>
    <w:p w14:paraId="6ADE1534" w14:textId="74E5E2A6" w:rsidR="00A12618" w:rsidRDefault="00A12618" w:rsidP="00A12618">
      <w:pPr>
        <w:rPr>
          <w:i/>
          <w:iCs/>
        </w:rPr>
      </w:pPr>
      <w:r w:rsidRPr="005D036F">
        <w:rPr>
          <w:i/>
          <w:iCs/>
          <w:highlight w:val="red"/>
        </w:rPr>
        <w:t>Syntax complexity</w:t>
      </w:r>
    </w:p>
    <w:p w14:paraId="6F22E1CD" w14:textId="5C2E35AC" w:rsidR="00600676" w:rsidRDefault="00600676" w:rsidP="00022276">
      <w:pPr>
        <w:contextualSpacing/>
      </w:pPr>
    </w:p>
    <w:p w14:paraId="17FB4F82" w14:textId="3AA7C3C9" w:rsidR="000C7E6C" w:rsidRDefault="00A729EF" w:rsidP="00022276">
      <w:pPr>
        <w:contextualSpacing/>
      </w:pPr>
      <w:r>
        <w:t xml:space="preserve">We quantified syntax complexity of displays with </w:t>
      </w:r>
      <w:r w:rsidR="002A7AC5">
        <w:t xml:space="preserve">three related measures: entropy, </w:t>
      </w:r>
      <w:proofErr w:type="spellStart"/>
      <w:r w:rsidR="002A7AC5">
        <w:t>Kolmorgorov</w:t>
      </w:r>
      <w:proofErr w:type="spellEnd"/>
      <w:r w:rsidR="002A7AC5">
        <w:t xml:space="preserve"> complexity, and </w:t>
      </w:r>
      <w:r w:rsidR="0077625E">
        <w:t>compressibility</w:t>
      </w:r>
      <w:r w:rsidR="002A7AC5">
        <w:t xml:space="preserve">. </w:t>
      </w:r>
    </w:p>
    <w:p w14:paraId="510ECFC8" w14:textId="79D527D8" w:rsidR="008F3EA2" w:rsidRDefault="008F3EA2" w:rsidP="00022276">
      <w:pPr>
        <w:contextualSpacing/>
      </w:pPr>
    </w:p>
    <w:p w14:paraId="016692D1" w14:textId="47D539FF" w:rsidR="008F3EA2" w:rsidRDefault="008F3EA2" w:rsidP="00022276">
      <w:pPr>
        <w:contextualSpacing/>
      </w:pPr>
      <w:r>
        <w:t>$ENTROPY</w:t>
      </w:r>
    </w:p>
    <w:p w14:paraId="0B7BD23F" w14:textId="00BD8B79" w:rsidR="008F3EA2" w:rsidRDefault="008F3EA2" w:rsidP="00022276">
      <w:pPr>
        <w:contextualSpacing/>
      </w:pPr>
      <w:r>
        <w:t>$</w:t>
      </w:r>
      <w:r w:rsidR="00F64E3F">
        <w:t>COMPLEXITY</w:t>
      </w:r>
    </w:p>
    <w:p w14:paraId="029C5CD4" w14:textId="0AD2ECBB" w:rsidR="00F64E3F" w:rsidRPr="008F3EA2" w:rsidRDefault="00F64E3F" w:rsidP="00022276">
      <w:pPr>
        <w:contextualSpacing/>
      </w:pPr>
      <w:r>
        <w:t>$COMPRESSION</w:t>
      </w:r>
    </w:p>
    <w:p w14:paraId="6214F74D" w14:textId="77777777" w:rsidR="00593C70" w:rsidRPr="000C7E6C" w:rsidRDefault="00593C70" w:rsidP="00022276">
      <w:pPr>
        <w:contextualSpacing/>
        <w:rPr>
          <w:i/>
          <w:iCs/>
        </w:rPr>
      </w:pPr>
    </w:p>
    <w:p w14:paraId="574591D3" w14:textId="77777777" w:rsidR="00634D10" w:rsidRDefault="00EA3AEF" w:rsidP="008F3EA2">
      <w:pPr>
        <w:contextualSpacing/>
      </w:pPr>
      <w:r>
        <w:t>W</w:t>
      </w:r>
      <w:r w:rsidR="00EA216A">
        <w:t>e compared</w:t>
      </w:r>
      <w:r w:rsidR="00F1315B">
        <w:t xml:space="preserve"> syntax complexity</w:t>
      </w:r>
      <w:r w:rsidR="00EA216A">
        <w:t xml:space="preserve"> measures across context (SOLO, AUDI, COP) with ANOVA and Tukey’s HS</w:t>
      </w:r>
      <w:r w:rsidR="00C37059">
        <w:t xml:space="preserve">D. </w:t>
      </w:r>
      <w:r w:rsidRPr="00C37059">
        <w:t>As</w:t>
      </w:r>
      <w:r>
        <w:t xml:space="preserve"> with repertoire complexity, used a randomization procedure</w:t>
      </w:r>
      <w:r>
        <w:t xml:space="preserve"> </w:t>
      </w:r>
      <w:r w:rsidR="0021249F">
        <w:t xml:space="preserve">(10,000 random sets of 14 displays, drawn with no replacement) </w:t>
      </w:r>
      <w:r>
        <w:t xml:space="preserve">to </w:t>
      </w:r>
      <w:r w:rsidR="005F298A">
        <w:t>confront</w:t>
      </w:r>
      <w:r w:rsidR="00476CD4">
        <w:t xml:space="preserve"> </w:t>
      </w:r>
      <w:r w:rsidR="003E6955">
        <w:t>our small sample of 14 COP displays.</w:t>
      </w:r>
      <w:r w:rsidR="00755C98">
        <w:t xml:space="preserve"> </w:t>
      </w:r>
    </w:p>
    <w:p w14:paraId="42558312" w14:textId="77777777" w:rsidR="00634D10" w:rsidRDefault="00634D10" w:rsidP="00EA3AEF">
      <w:pPr>
        <w:ind w:firstLine="720"/>
        <w:contextualSpacing/>
      </w:pPr>
    </w:p>
    <w:p w14:paraId="2DC833DF" w14:textId="22705F91" w:rsidR="00706B30" w:rsidRPr="00600676" w:rsidRDefault="00634D10" w:rsidP="008F3EA2">
      <w:pPr>
        <w:contextualSpacing/>
      </w:pPr>
      <w:r>
        <w:t>$INDIVIDUAL DEVIATIONS</w:t>
      </w:r>
    </w:p>
    <w:p w14:paraId="02D41519" w14:textId="77777777" w:rsidR="00DF1163" w:rsidRPr="00DF1163" w:rsidRDefault="00DF1163" w:rsidP="00A12618"/>
    <w:p w14:paraId="7107AF98" w14:textId="4A623FC6" w:rsidR="00A12618" w:rsidRDefault="00A12618" w:rsidP="00A12618">
      <w:pPr>
        <w:rPr>
          <w:i/>
          <w:iCs/>
        </w:rPr>
      </w:pPr>
      <w:r>
        <w:rPr>
          <w:i/>
          <w:iCs/>
        </w:rPr>
        <w:t>Context vs. individual variation</w:t>
      </w:r>
    </w:p>
    <w:p w14:paraId="36356BC4" w14:textId="54510888" w:rsidR="00151131" w:rsidRDefault="00151131" w:rsidP="00A12618">
      <w:pPr>
        <w:rPr>
          <w:i/>
          <w:iCs/>
        </w:rPr>
      </w:pPr>
    </w:p>
    <w:p w14:paraId="45D1B6DC" w14:textId="1D9D9F8B" w:rsidR="00030C5D" w:rsidRPr="002A78F2" w:rsidRDefault="00030C5D" w:rsidP="00155C55">
      <w:pPr>
        <w:pStyle w:val="Heading3"/>
        <w:contextualSpacing/>
        <w:rPr>
          <w:rFonts w:ascii="Times New Roman" w:hAnsi="Times New Roman" w:cs="Times New Roman"/>
          <w:i/>
          <w:color w:val="auto"/>
        </w:rPr>
      </w:pPr>
      <w:r w:rsidRPr="002A78F2">
        <w:rPr>
          <w:rFonts w:ascii="Times New Roman" w:hAnsi="Times New Roman" w:cs="Times New Roman"/>
          <w:i/>
          <w:color w:val="auto"/>
        </w:rPr>
        <w:t>Entropy</w:t>
      </w:r>
      <w:bookmarkEnd w:id="8"/>
    </w:p>
    <w:p w14:paraId="1960F5FC" w14:textId="0C4E4DE9" w:rsidR="00030C5D" w:rsidRPr="00D8696A" w:rsidRDefault="00030C5D" w:rsidP="00155C55">
      <w:pPr>
        <w:ind w:firstLine="720"/>
        <w:contextualSpacing/>
      </w:pPr>
      <w:r w:rsidRPr="00D8696A">
        <w:t xml:space="preserve">Here, we use entropy to explore variation across display contexts. For each bout type (Mal, Fem, Cop) we calculated the overall frequencies of the elements, </w:t>
      </w:r>
      <w:r w:rsidRPr="00D8696A">
        <w:rPr>
          <w:i/>
        </w:rPr>
        <w:t>p</w:t>
      </w:r>
      <w:r w:rsidRPr="00D8696A">
        <w:rPr>
          <w:vertAlign w:val="subscript"/>
        </w:rPr>
        <w:t>i</w:t>
      </w:r>
      <w:r w:rsidRPr="00D8696A">
        <w:t xml:space="preserve">. The maximum, zero-order entropy for </w:t>
      </w:r>
      <w:r w:rsidR="008F0D18">
        <w:t>bouts (14 possible elements)</w:t>
      </w:r>
      <w:r w:rsidRPr="00D8696A">
        <w:t xml:space="preserve"> is given by log</w:t>
      </w:r>
      <w:r w:rsidR="0041414D" w:rsidRPr="0041414D">
        <w:rPr>
          <w:vertAlign w:val="subscript"/>
        </w:rPr>
        <w:t>2</w:t>
      </w:r>
      <w:r w:rsidR="0041414D">
        <w:t>(</w:t>
      </w:r>
      <w:r w:rsidRPr="00D8696A">
        <w:t>14</w:t>
      </w:r>
      <w:r w:rsidR="0041414D">
        <w:t>)</w:t>
      </w:r>
      <w:r w:rsidRPr="00D8696A">
        <w:t xml:space="preserve"> = 3.81 bits. The </w:t>
      </w:r>
      <w:r w:rsidRPr="00D8696A">
        <w:rPr>
          <w:noProof/>
        </w:rPr>
        <mc:AlternateContent>
          <mc:Choice Requires="wps">
            <w:drawing>
              <wp:anchor distT="45720" distB="45720" distL="114300" distR="114300" simplePos="0" relativeHeight="251659264" behindDoc="1" locked="0" layoutInCell="1" allowOverlap="1" wp14:anchorId="66F54A33" wp14:editId="6B2C7592">
                <wp:simplePos x="0" y="0"/>
                <wp:positionH relativeFrom="column">
                  <wp:posOffset>5253355</wp:posOffset>
                </wp:positionH>
                <wp:positionV relativeFrom="paragraph">
                  <wp:posOffset>2956560</wp:posOffset>
                </wp:positionV>
                <wp:extent cx="44577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326390"/>
                        </a:xfrm>
                        <a:prstGeom prst="rect">
                          <a:avLst/>
                        </a:prstGeom>
                        <a:solidFill>
                          <a:srgbClr val="FFFFFF"/>
                        </a:solidFill>
                        <a:ln w="9525">
                          <a:noFill/>
                          <a:miter lim="800000"/>
                          <a:headEnd/>
                          <a:tailEnd/>
                        </a:ln>
                      </wps:spPr>
                      <wps:txbx>
                        <w:txbxContent>
                          <w:p w14:paraId="241BD89A" w14:textId="77777777" w:rsidR="004E5018" w:rsidRPr="00470E45" w:rsidRDefault="004E5018" w:rsidP="00030C5D">
                            <w:r w:rsidRPr="00470E45">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54A33" id="_x0000_t202" coordsize="21600,21600" o:spt="202" path="m,l,21600r21600,l21600,xe">
                <v:stroke joinstyle="miter"/>
                <v:path gradientshapeok="t" o:connecttype="rect"/>
              </v:shapetype>
              <v:shape id="Text Box 2" o:spid="_x0000_s1026" type="#_x0000_t202" style="position:absolute;left:0;text-align:left;margin-left:413.65pt;margin-top:232.8pt;width:35.1pt;height:25.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" stroked="f">
                <v:textbox>
                  <w:txbxContent>
                    <w:p w14:paraId="241BD89A" w14:textId="77777777" w:rsidR="004E5018" w:rsidRPr="00470E45" w:rsidRDefault="004E5018" w:rsidP="00030C5D">
                      <w:r w:rsidRPr="00470E45">
                        <w:t>(1)</w:t>
                      </w:r>
                    </w:p>
                  </w:txbxContent>
                </v:textbox>
              </v:shape>
            </w:pict>
          </mc:Fallback>
        </mc:AlternateContent>
      </w:r>
      <w:r w:rsidRPr="00D8696A">
        <w:t xml:space="preserve">first-order entropy, in bits, is then given by </w:t>
      </w:r>
    </w:p>
    <w:p w14:paraId="37C972C7" w14:textId="08ACE520" w:rsidR="00030C5D" w:rsidRPr="00F969E6" w:rsidRDefault="00000000" w:rsidP="00155C55">
      <w:pPr>
        <w:contextualSpacing/>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i</m:t>
                  </m:r>
                </m:sub>
              </m:sSub>
            </m:sub>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4ACF4831" w14:textId="6B9D6637" w:rsidR="00DA243F" w:rsidRDefault="006C4CD0" w:rsidP="00155C55">
      <w:pPr>
        <w:pStyle w:val="Heading3"/>
        <w:keepNext w:val="0"/>
        <w:keepLines w:val="0"/>
        <w:widowControl w:val="0"/>
        <w:contextualSpacing/>
        <w:rPr>
          <w:rFonts w:ascii="Times New Roman" w:hAnsi="Times New Roman" w:cs="Times New Roman"/>
          <w:color w:val="auto"/>
        </w:rPr>
      </w:pPr>
      <w:bookmarkStart w:id="9" w:name="_Toc41391830"/>
      <w:r>
        <w:rPr>
          <w:rFonts w:ascii="Times New Roman" w:hAnsi="Times New Roman" w:cs="Times New Roman"/>
          <w:color w:val="auto"/>
        </w:rPr>
        <w:t xml:space="preserve">Because the maximum possible entropy is dependent on the number of elements (here distinct </w:t>
      </w:r>
      <w:proofErr w:type="spellStart"/>
      <w:r w:rsidR="004E5018">
        <w:rPr>
          <w:rFonts w:ascii="Times New Roman" w:hAnsi="Times New Roman" w:cs="Times New Roman"/>
          <w:color w:val="auto"/>
        </w:rPr>
        <w:t>behaviour</w:t>
      </w:r>
      <w:r>
        <w:rPr>
          <w:rFonts w:ascii="Times New Roman" w:hAnsi="Times New Roman" w:cs="Times New Roman"/>
          <w:color w:val="auto"/>
        </w:rPr>
        <w:t>al</w:t>
      </w:r>
      <w:proofErr w:type="spellEnd"/>
      <w:r>
        <w:rPr>
          <w:rFonts w:ascii="Times New Roman" w:hAnsi="Times New Roman" w:cs="Times New Roman"/>
          <w:color w:val="auto"/>
        </w:rPr>
        <w:t xml:space="preserve"> elements) and because that number varied from 4 to 12 across bouts, we used the adjusted entropies, given by the raw entropy, divided by the maximum possible entropy determined by the number of elements (</w:t>
      </w:r>
      <w:r w:rsidRPr="006C4CD0">
        <w:rPr>
          <w:rFonts w:ascii="Times New Roman" w:hAnsi="Times New Roman" w:cs="Times New Roman"/>
          <w:color w:val="auto"/>
        </w:rPr>
        <w:t>Vanderbilt, Kell</w:t>
      </w:r>
      <w:r w:rsidR="003E4046">
        <w:rPr>
          <w:rFonts w:ascii="Times New Roman" w:hAnsi="Times New Roman" w:cs="Times New Roman"/>
          <w:color w:val="auto"/>
        </w:rPr>
        <w:t>e</w:t>
      </w:r>
      <w:r w:rsidRPr="006C4CD0">
        <w:rPr>
          <w:rFonts w:ascii="Times New Roman" w:hAnsi="Times New Roman" w:cs="Times New Roman"/>
          <w:color w:val="auto"/>
        </w:rPr>
        <w:t>y, &amp; DuVal 2015</w:t>
      </w:r>
      <w:r>
        <w:rPr>
          <w:rFonts w:ascii="Times New Roman" w:hAnsi="Times New Roman" w:cs="Times New Roman"/>
          <w:color w:val="auto"/>
        </w:rPr>
        <w:t xml:space="preserve">). </w:t>
      </w:r>
      <w:r w:rsidR="0070708F">
        <w:rPr>
          <w:rFonts w:ascii="Times New Roman" w:hAnsi="Times New Roman" w:cs="Times New Roman"/>
          <w:color w:val="auto"/>
        </w:rPr>
        <w:t>[</w:t>
      </w:r>
      <w:r w:rsidR="0070708F" w:rsidRPr="00A37F04">
        <w:rPr>
          <w:rFonts w:ascii="Times New Roman" w:hAnsi="Times New Roman" w:cs="Times New Roman"/>
          <w:color w:val="auto"/>
          <w:highlight w:val="yellow"/>
        </w:rPr>
        <w:t xml:space="preserve">THIS EXPLAINS our 0-1 ENTROPY </w:t>
      </w:r>
      <w:r w:rsidR="0070708F" w:rsidRPr="00A37F04">
        <w:rPr>
          <w:rFonts w:ascii="Times New Roman" w:hAnsi="Times New Roman" w:cs="Times New Roman"/>
          <w:color w:val="auto"/>
          <w:highlight w:val="yellow"/>
        </w:rPr>
        <w:lastRenderedPageBreak/>
        <w:t>SCORES</w:t>
      </w:r>
      <w:r w:rsidR="0070708F">
        <w:rPr>
          <w:rFonts w:ascii="Times New Roman" w:hAnsi="Times New Roman" w:cs="Times New Roman"/>
          <w:color w:val="auto"/>
        </w:rPr>
        <w:t xml:space="preserve">] </w:t>
      </w:r>
      <w:r w:rsidRPr="00A37F04">
        <w:rPr>
          <w:rFonts w:ascii="Times New Roman" w:hAnsi="Times New Roman" w:cs="Times New Roman"/>
          <w:color w:val="auto"/>
          <w:highlight w:val="yellow"/>
        </w:rPr>
        <w:t>Thus, the entropy scores ranged from 0 to</w:t>
      </w:r>
      <w:r>
        <w:rPr>
          <w:rFonts w:ascii="Times New Roman" w:hAnsi="Times New Roman" w:cs="Times New Roman"/>
          <w:color w:val="auto"/>
        </w:rPr>
        <w:t xml:space="preserve"> 1.</w:t>
      </w:r>
      <w:r w:rsidR="00A44172">
        <w:rPr>
          <w:rFonts w:ascii="Times New Roman" w:hAnsi="Times New Roman" w:cs="Times New Roman"/>
          <w:color w:val="auto"/>
        </w:rPr>
        <w:t xml:space="preserve"> </w:t>
      </w:r>
    </w:p>
    <w:p w14:paraId="10674C43" w14:textId="091EE387" w:rsidR="00537655" w:rsidRDefault="00537655" w:rsidP="00537655"/>
    <w:p w14:paraId="010B6958" w14:textId="77777777" w:rsidR="00537655" w:rsidRPr="00537655" w:rsidRDefault="00537655" w:rsidP="00537655"/>
    <w:p w14:paraId="6D4CBE63" w14:textId="77777777" w:rsidR="00DA243F" w:rsidRDefault="00DA243F" w:rsidP="00155C55">
      <w:pPr>
        <w:pStyle w:val="Heading3"/>
        <w:keepNext w:val="0"/>
        <w:keepLines w:val="0"/>
        <w:widowControl w:val="0"/>
        <w:contextualSpacing/>
        <w:rPr>
          <w:rFonts w:ascii="Times New Roman" w:hAnsi="Times New Roman" w:cs="Times New Roman"/>
          <w:color w:val="auto"/>
        </w:rPr>
      </w:pPr>
    </w:p>
    <w:p w14:paraId="464518E7" w14:textId="2FC1AE8C" w:rsidR="00030C5D" w:rsidRPr="002A78F2" w:rsidRDefault="00D32D18" w:rsidP="00155C55">
      <w:pPr>
        <w:pStyle w:val="Heading3"/>
        <w:contextualSpacing/>
        <w:rPr>
          <w:rFonts w:ascii="Times New Roman" w:hAnsi="Times New Roman" w:cs="Times New Roman"/>
          <w:i/>
          <w:color w:val="auto"/>
        </w:rPr>
      </w:pPr>
      <w:r w:rsidRPr="002A78F2">
        <w:rPr>
          <w:rFonts w:ascii="Times New Roman" w:hAnsi="Times New Roman" w:cs="Times New Roman"/>
          <w:i/>
          <w:color w:val="auto"/>
        </w:rPr>
        <w:t xml:space="preserve">Compression </w:t>
      </w:r>
      <w:r w:rsidR="002A78F2" w:rsidRPr="002A78F2">
        <w:rPr>
          <w:rFonts w:ascii="Times New Roman" w:hAnsi="Times New Roman" w:cs="Times New Roman"/>
          <w:i/>
          <w:color w:val="auto"/>
        </w:rPr>
        <w:t>R</w:t>
      </w:r>
      <w:r w:rsidRPr="002A78F2">
        <w:rPr>
          <w:rFonts w:ascii="Times New Roman" w:hAnsi="Times New Roman" w:cs="Times New Roman"/>
          <w:i/>
          <w:color w:val="auto"/>
        </w:rPr>
        <w:t>atio</w:t>
      </w:r>
      <w:bookmarkEnd w:id="9"/>
    </w:p>
    <w:p w14:paraId="63D9433D" w14:textId="66E90427" w:rsidR="00030C5D" w:rsidRDefault="00030C5D" w:rsidP="00155C55">
      <w:pPr>
        <w:ind w:firstLine="720"/>
        <w:contextualSpacing/>
      </w:pPr>
      <w:r w:rsidRPr="00D8696A">
        <w:t>Lossless compression of information is an important feature of many digital applications. As with entropy, many compression algorithms use a bit-based approach to compress</w:t>
      </w:r>
      <w:r w:rsidR="00A910C2">
        <w:t>ing</w:t>
      </w:r>
      <w:r w:rsidRPr="00D8696A">
        <w:t xml:space="preserve"> sequences of elements, </w:t>
      </w:r>
      <w:r w:rsidR="00A910C2">
        <w:t>which can then</w:t>
      </w:r>
      <w:r w:rsidRPr="00D8696A">
        <w:t xml:space="preserve"> be </w:t>
      </w:r>
      <w:r w:rsidR="00A910C2">
        <w:t xml:space="preserve">applied to </w:t>
      </w:r>
      <w:r w:rsidRPr="00D8696A">
        <w:t xml:space="preserve">text, </w:t>
      </w:r>
      <w:r w:rsidR="00A910C2">
        <w:t xml:space="preserve">signal </w:t>
      </w:r>
      <w:r w:rsidRPr="00D8696A">
        <w:t xml:space="preserve">waves, pixels or sequences of </w:t>
      </w:r>
      <w:r w:rsidR="00A910C2" w:rsidRPr="00A910C2">
        <w:rPr>
          <w:i/>
        </w:rPr>
        <w:t>Masius</w:t>
      </w:r>
      <w:r w:rsidR="00A910C2">
        <w:t xml:space="preserve"> </w:t>
      </w:r>
      <w:r w:rsidRPr="00D8696A">
        <w:t xml:space="preserve">display elements. We term the extent to which a sequence of elements can be compressed its </w:t>
      </w:r>
      <w:r w:rsidR="00D32D18">
        <w:rPr>
          <w:i/>
        </w:rPr>
        <w:t>compression ratio</w:t>
      </w:r>
      <w:r w:rsidRPr="00D8696A">
        <w:t>. We compute</w:t>
      </w:r>
      <w:r w:rsidR="008F0D18">
        <w:t>d</w:t>
      </w:r>
      <w:r w:rsidRPr="00D8696A">
        <w:t xml:space="preserve"> </w:t>
      </w:r>
      <w:r w:rsidR="00D32D18">
        <w:t>compression ratio</w:t>
      </w:r>
      <w:r w:rsidRPr="00D8696A">
        <w:t xml:space="preserve"> as the original length of a display </w:t>
      </w:r>
      <w:r w:rsidR="00A910C2">
        <w:t>string</w:t>
      </w:r>
      <w:r w:rsidRPr="00D8696A">
        <w:t xml:space="preserve"> (using the same </w:t>
      </w:r>
      <w:r w:rsidR="00944F6E">
        <w:t xml:space="preserve">single-letter </w:t>
      </w:r>
      <w:r w:rsidRPr="00D8696A">
        <w:t xml:space="preserve">alphabetic abbreviations as for entropy), divided by the length of the string </w:t>
      </w:r>
      <w:r w:rsidR="00A910C2">
        <w:t xml:space="preserve">after </w:t>
      </w:r>
      <w:r w:rsidRPr="00D8696A">
        <w:t xml:space="preserve">compression by Huffman encoding </w:t>
      </w:r>
      <w:r w:rsidRPr="00D8696A">
        <w:fldChar w:fldCharType="begin"/>
      </w:r>
      <w:r w:rsidRPr="00D8696A">
        <w:instrText xml:space="preserve"> ADDIN ZOTERO_ITEM CSL_CITATION {"citationID":"puhBOgpj","properties":{"formattedCitation":"(Huffman,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and the LZ77 algorithm </w:t>
      </w:r>
      <w:r w:rsidRPr="00D8696A">
        <w:fldChar w:fldCharType="begin"/>
      </w:r>
      <w:r w:rsidRPr="00D8696A">
        <w:instrText xml:space="preserve"> ADDIN ZOTERO_ITEM CSL_CITATION {"citationID":"McAYzcq8","properties":{"formattedCitation":"(Ziv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00944F6E">
        <w:t>,</w:t>
      </w:r>
      <w:r w:rsidRPr="00D8696A">
        <w:t xml:space="preserve"> </w:t>
      </w:r>
      <w:r w:rsidR="00944F6E">
        <w:t>using</w:t>
      </w:r>
      <w:r w:rsidRPr="00D8696A">
        <w:t xml:space="preserve"> the </w:t>
      </w:r>
      <w:r w:rsidRPr="00D8696A">
        <w:rPr>
          <w:i/>
        </w:rPr>
        <w:t>R</w:t>
      </w:r>
      <w:r w:rsidRPr="00D8696A">
        <w:t xml:space="preserve"> package </w:t>
      </w:r>
      <w:proofErr w:type="spellStart"/>
      <w:r w:rsidRPr="00D8696A">
        <w:rPr>
          <w:i/>
        </w:rPr>
        <w:t>brotli</w:t>
      </w:r>
      <w:proofErr w:type="spellEnd"/>
      <w:r w:rsidRPr="00D8696A">
        <w:t xml:space="preserve"> (</w:t>
      </w:r>
      <w:proofErr w:type="spellStart"/>
      <w:r w:rsidRPr="00D8696A">
        <w:t>Ooms</w:t>
      </w:r>
      <w:proofErr w:type="spellEnd"/>
      <w:r w:rsidRPr="00D8696A">
        <w:t xml:space="preserve"> &amp; Google Inc., 2018). Huffman encoding </w:t>
      </w:r>
      <w:r w:rsidRPr="00D8696A">
        <w:fldChar w:fldCharType="begin"/>
      </w:r>
      <w:r w:rsidRPr="00D8696A">
        <w:instrText xml:space="preserve"> ADDIN ZOTERO_ITEM CSL_CITATION {"citationID":"ns5hC4mv","properties":{"formattedCitation":"(Huffman,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creates optimal prefixes for subsequent compression of </w:t>
      </w:r>
      <w:r w:rsidR="00A910C2">
        <w:t>strings of elements</w:t>
      </w:r>
      <w:r w:rsidRPr="00D8696A">
        <w:t xml:space="preserve"> (here, our </w:t>
      </w:r>
      <w:r w:rsidRPr="00D8696A">
        <w:rPr>
          <w:i/>
        </w:rPr>
        <w:t>d</w:t>
      </w:r>
      <w:r w:rsidRPr="00D8696A">
        <w:rPr>
          <w:vertAlign w:val="subscript"/>
        </w:rPr>
        <w:t>i</w:t>
      </w:r>
      <w:r w:rsidRPr="00D8696A">
        <w:t xml:space="preserve">), assigning the smallest bit length to the most common element. LZ77 </w:t>
      </w:r>
      <w:r w:rsidRPr="00D8696A">
        <w:fldChar w:fldCharType="begin"/>
      </w:r>
      <w:r w:rsidRPr="00D8696A">
        <w:instrText xml:space="preserve"> ADDIN ZOTERO_ITEM CSL_CITATION {"citationID":"THQUQTh8","properties":{"formattedCitation":"(Ziv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Pr="00D8696A">
        <w:t xml:space="preserve"> uses a sliding window, distance-length algorithm to detect and compress recurring motifs in the data stream. An increase in </w:t>
      </w:r>
      <w:r w:rsidR="00D32D18">
        <w:t>compression ratio</w:t>
      </w:r>
      <w:r w:rsidRPr="00D8696A">
        <w:t xml:space="preserve">, like a decrease in entropy, indicates more repetition </w:t>
      </w:r>
      <w:r w:rsidR="00AB1CC2">
        <w:t>of ele</w:t>
      </w:r>
      <w:r w:rsidR="004C31E0">
        <w:t xml:space="preserve">ments and motifs, </w:t>
      </w:r>
      <w:r w:rsidRPr="00D8696A">
        <w:t xml:space="preserve">and thus a decrease in complexity. One potential advantage of </w:t>
      </w:r>
      <w:r w:rsidR="00D32D18">
        <w:t>compression ratio</w:t>
      </w:r>
      <w:r w:rsidRPr="00D8696A">
        <w:t xml:space="preserve"> over </w:t>
      </w:r>
      <w:r w:rsidR="004C31E0">
        <w:t>e</w:t>
      </w:r>
      <w:r w:rsidRPr="00D8696A">
        <w:t xml:space="preserve">ntropy </w:t>
      </w:r>
      <w:r w:rsidR="004C31E0">
        <w:t xml:space="preserve">is that the latter is computed just from the frequencies of </w:t>
      </w:r>
      <w:r w:rsidR="0070708F">
        <w:t xml:space="preserve">display </w:t>
      </w:r>
      <w:r w:rsidR="004C31E0">
        <w:t>elements, whereas</w:t>
      </w:r>
      <w:r w:rsidRPr="00D8696A">
        <w:t xml:space="preserve"> LZ77 compression </w:t>
      </w:r>
      <w:r w:rsidR="004C31E0">
        <w:t xml:space="preserve">also assesses the order of </w:t>
      </w:r>
      <w:r w:rsidR="0070708F">
        <w:t xml:space="preserve">the display </w:t>
      </w:r>
      <w:r w:rsidR="004C31E0">
        <w:t>elements. Further, LZ77 compression counts</w:t>
      </w:r>
      <w:r w:rsidRPr="00D8696A">
        <w:t xml:space="preserve"> repeated motifs</w:t>
      </w:r>
      <w:r w:rsidR="004C31E0">
        <w:t xml:space="preserve">, as well as </w:t>
      </w:r>
      <w:r w:rsidR="0070708F">
        <w:t>s</w:t>
      </w:r>
      <w:r w:rsidR="004C31E0">
        <w:t>ingle elements,</w:t>
      </w:r>
      <w:r w:rsidRPr="00D8696A">
        <w:t xml:space="preserve"> via its sliding window, distance-length feature, providing an additional layer of </w:t>
      </w:r>
      <w:r w:rsidR="004C31E0">
        <w:t>pattern detection</w:t>
      </w:r>
      <w:r w:rsidR="004C31E0" w:rsidRPr="00D8696A">
        <w:t xml:space="preserve"> </w:t>
      </w:r>
      <w:r w:rsidR="004C31E0">
        <w:t xml:space="preserve">and </w:t>
      </w:r>
      <w:r w:rsidRPr="00D8696A">
        <w:t>compressio</w:t>
      </w:r>
      <w:r w:rsidR="004C31E0">
        <w:t>n</w:t>
      </w:r>
      <w:r w:rsidRPr="00D8696A">
        <w:t xml:space="preserve">. </w:t>
      </w:r>
      <w:r w:rsidR="00A44172">
        <w:t xml:space="preserve">We compared the </w:t>
      </w:r>
      <w:r w:rsidR="00A44172" w:rsidRPr="00A37F04">
        <w:rPr>
          <w:i/>
          <w:iCs/>
        </w:rPr>
        <w:t>compression ratio</w:t>
      </w:r>
      <w:r w:rsidR="00A44172">
        <w:t xml:space="preserve"> values across the three categories (Mal, Fem, Cop) with ANOVA and Tukey's HSD.</w:t>
      </w:r>
    </w:p>
    <w:p w14:paraId="145134FF" w14:textId="77777777" w:rsidR="00022276" w:rsidRPr="00D8696A" w:rsidRDefault="00022276" w:rsidP="00155C55">
      <w:pPr>
        <w:ind w:firstLine="720"/>
        <w:contextualSpacing/>
      </w:pPr>
    </w:p>
    <w:p w14:paraId="20F55587" w14:textId="38648032" w:rsidR="00030C5D" w:rsidRPr="002A78F2" w:rsidRDefault="00030C5D" w:rsidP="00155C55">
      <w:pPr>
        <w:pStyle w:val="Heading3"/>
        <w:contextualSpacing/>
        <w:rPr>
          <w:rFonts w:ascii="Times New Roman" w:hAnsi="Times New Roman" w:cs="Times New Roman"/>
          <w:i/>
          <w:color w:val="auto"/>
        </w:rPr>
      </w:pPr>
      <w:bookmarkStart w:id="10" w:name="_Toc40253593"/>
      <w:bookmarkStart w:id="11" w:name="_Toc41391831"/>
      <w:proofErr w:type="spellStart"/>
      <w:r w:rsidRPr="002A78F2">
        <w:rPr>
          <w:rFonts w:ascii="Times New Roman" w:hAnsi="Times New Roman" w:cs="Times New Roman"/>
          <w:i/>
          <w:color w:val="auto"/>
        </w:rPr>
        <w:t>Jaro</w:t>
      </w:r>
      <w:proofErr w:type="spellEnd"/>
      <w:r w:rsidRPr="002A78F2">
        <w:rPr>
          <w:rFonts w:ascii="Times New Roman" w:hAnsi="Times New Roman" w:cs="Times New Roman"/>
          <w:i/>
          <w:color w:val="auto"/>
        </w:rPr>
        <w:t xml:space="preserve">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tring </w:t>
      </w:r>
      <w:r w:rsidR="002A78F2" w:rsidRPr="002A78F2">
        <w:rPr>
          <w:rFonts w:ascii="Times New Roman" w:hAnsi="Times New Roman" w:cs="Times New Roman"/>
          <w:i/>
          <w:color w:val="auto"/>
        </w:rPr>
        <w:t>D</w:t>
      </w:r>
      <w:r w:rsidRPr="002A78F2">
        <w:rPr>
          <w:rFonts w:ascii="Times New Roman" w:hAnsi="Times New Roman" w:cs="Times New Roman"/>
          <w:i/>
          <w:color w:val="auto"/>
        </w:rPr>
        <w:t>istance</w:t>
      </w:r>
      <w:bookmarkEnd w:id="10"/>
      <w:bookmarkEnd w:id="11"/>
    </w:p>
    <w:p w14:paraId="3CDAEE15" w14:textId="768B6BEC" w:rsidR="001333B0" w:rsidRDefault="008D1375" w:rsidP="00537655">
      <w:pPr>
        <w:ind w:firstLine="720"/>
        <w:contextualSpacing/>
      </w:pPr>
      <w:r w:rsidRPr="00D8696A">
        <w:rPr>
          <w:shd w:val="clear" w:color="auto" w:fill="FFFFFF"/>
        </w:rPr>
        <w:t>Matching similar records has long been a goal of computer-assisted methodologies in a field known as record linkage (</w:t>
      </w:r>
      <w:proofErr w:type="spellStart"/>
      <w:r w:rsidRPr="00D8696A">
        <w:rPr>
          <w:shd w:val="clear" w:color="auto" w:fill="FFFFFF"/>
        </w:rPr>
        <w:t>Fellegi</w:t>
      </w:r>
      <w:proofErr w:type="spellEnd"/>
      <w:r w:rsidRPr="00D8696A">
        <w:rPr>
          <w:shd w:val="clear" w:color="auto" w:fill="FFFFFF"/>
        </w:rPr>
        <w:t xml:space="preserve"> &amp; </w:t>
      </w:r>
      <w:proofErr w:type="spellStart"/>
      <w:r w:rsidRPr="00D8696A">
        <w:rPr>
          <w:shd w:val="clear" w:color="auto" w:fill="FFFFFF"/>
        </w:rPr>
        <w:t>Sunter</w:t>
      </w:r>
      <w:proofErr w:type="spellEnd"/>
      <w:r w:rsidRPr="00D8696A">
        <w:rPr>
          <w:shd w:val="clear" w:color="auto" w:fill="FFFFFF"/>
        </w:rPr>
        <w:t xml:space="preserve">, 1969). </w:t>
      </w:r>
      <w:proofErr w:type="spellStart"/>
      <w:r w:rsidRPr="00D8696A">
        <w:rPr>
          <w:shd w:val="clear" w:color="auto" w:fill="FFFFFF"/>
        </w:rPr>
        <w:t>Jaro</w:t>
      </w:r>
      <w:proofErr w:type="spellEnd"/>
      <w:r w:rsidRPr="00D8696A">
        <w:rPr>
          <w:shd w:val="clear" w:color="auto" w:fill="FFFFFF"/>
        </w:rPr>
        <w:t xml:space="preserve"> (1989) developed a simple but elegant method for matching census records from disparate sources. The algorithm </w:t>
      </w:r>
      <w:r w:rsidR="00804C09">
        <w:rPr>
          <w:shd w:val="clear" w:color="auto" w:fill="FFFFFF"/>
        </w:rPr>
        <w:t>analyse</w:t>
      </w:r>
      <w:r w:rsidRPr="00D8696A">
        <w:rPr>
          <w:shd w:val="clear" w:color="auto" w:fill="FFFFFF"/>
        </w:rPr>
        <w:t xml:space="preserve">s the number </w:t>
      </w:r>
      <w:r w:rsidRPr="00D8696A">
        <w:t xml:space="preserve">of transpositions and mismatches </w:t>
      </w:r>
      <w:r w:rsidRPr="00D8696A">
        <w:rPr>
          <w:shd w:val="clear" w:color="auto" w:fill="FFFFFF"/>
        </w:rPr>
        <w:t xml:space="preserve">between two </w:t>
      </w:r>
      <w:proofErr w:type="gramStart"/>
      <w:r w:rsidRPr="00D8696A">
        <w:rPr>
          <w:shd w:val="clear" w:color="auto" w:fill="FFFFFF"/>
        </w:rPr>
        <w:t>strings, and</w:t>
      </w:r>
      <w:proofErr w:type="gramEnd"/>
      <w:r w:rsidRPr="00D8696A">
        <w:rPr>
          <w:shd w:val="clear" w:color="auto" w:fill="FFFFFF"/>
        </w:rPr>
        <w:t xml:space="preserve"> assigns a distance between 0 (no matches) and 1 (complete match).</w:t>
      </w:r>
      <w:r w:rsidRPr="00D8696A">
        <w:t xml:space="preserve"> We </w:t>
      </w:r>
      <w:r>
        <w:t xml:space="preserve">used </w:t>
      </w:r>
      <w:proofErr w:type="spellStart"/>
      <w:r>
        <w:t>Jaro</w:t>
      </w:r>
      <w:proofErr w:type="spellEnd"/>
      <w:r>
        <w:t xml:space="preserve"> distances to assess similarity of display sequences within and across contexts and within and between males, via</w:t>
      </w:r>
      <w:r w:rsidRPr="00D8696A">
        <w:t xml:space="preserve"> the </w:t>
      </w:r>
      <w:r w:rsidRPr="00D8696A">
        <w:rPr>
          <w:i/>
        </w:rPr>
        <w:t>R</w:t>
      </w:r>
      <w:r w:rsidRPr="00D8696A">
        <w:t xml:space="preserve"> package </w:t>
      </w:r>
      <w:proofErr w:type="spellStart"/>
      <w:r w:rsidRPr="00D8696A">
        <w:rPr>
          <w:i/>
        </w:rPr>
        <w:t>stringdist</w:t>
      </w:r>
      <w:proofErr w:type="spellEnd"/>
      <w:r w:rsidRPr="00D8696A">
        <w:t xml:space="preserve"> (</w:t>
      </w:r>
      <w:r>
        <w:rPr>
          <w:rFonts w:eastAsiaTheme="minorEastAsia"/>
        </w:rPr>
        <w:t xml:space="preserve">van der </w:t>
      </w:r>
      <w:r w:rsidRPr="004378B2">
        <w:rPr>
          <w:rFonts w:eastAsiaTheme="minorEastAsia"/>
        </w:rPr>
        <w:t xml:space="preserve">Loo, </w:t>
      </w:r>
      <w:r>
        <w:rPr>
          <w:rFonts w:eastAsiaTheme="minorEastAsia"/>
        </w:rPr>
        <w:t>2014</w:t>
      </w:r>
      <w:r w:rsidRPr="00D8696A">
        <w:t xml:space="preserve">). </w:t>
      </w:r>
      <w:r w:rsidR="00DC2AF5">
        <w:rPr>
          <w:shd w:val="clear" w:color="auto" w:fill="FFFFFF"/>
        </w:rPr>
        <w:t xml:space="preserve">If context-dependence is the major factor explaining </w:t>
      </w:r>
      <w:proofErr w:type="spellStart"/>
      <w:r w:rsidR="004E5018">
        <w:rPr>
          <w:shd w:val="clear" w:color="auto" w:fill="FFFFFF"/>
        </w:rPr>
        <w:t>behaviour</w:t>
      </w:r>
      <w:r w:rsidR="00DC2AF5">
        <w:rPr>
          <w:shd w:val="clear" w:color="auto" w:fill="FFFFFF"/>
        </w:rPr>
        <w:t>al</w:t>
      </w:r>
      <w:proofErr w:type="spellEnd"/>
      <w:r w:rsidR="00DC2AF5">
        <w:rPr>
          <w:shd w:val="clear" w:color="auto" w:fill="FFFFFF"/>
        </w:rPr>
        <w:t xml:space="preserve"> variation, then we expect </w:t>
      </w:r>
      <w:proofErr w:type="spellStart"/>
      <w:r w:rsidR="004E5018">
        <w:rPr>
          <w:shd w:val="clear" w:color="auto" w:fill="FFFFFF"/>
        </w:rPr>
        <w:t>behaviour</w:t>
      </w:r>
      <w:r w:rsidR="00DC2AF5">
        <w:rPr>
          <w:shd w:val="clear" w:color="auto" w:fill="FFFFFF"/>
        </w:rPr>
        <w:t>s</w:t>
      </w:r>
      <w:proofErr w:type="spellEnd"/>
      <w:r w:rsidR="00DC2AF5">
        <w:rPr>
          <w:shd w:val="clear" w:color="auto" w:fill="FFFFFF"/>
        </w:rPr>
        <w:t xml:space="preserve"> </w:t>
      </w:r>
      <w:proofErr w:type="gramStart"/>
      <w:r w:rsidR="00DC2AF5">
        <w:rPr>
          <w:shd w:val="clear" w:color="auto" w:fill="FFFFFF"/>
        </w:rPr>
        <w:t>in a given</w:t>
      </w:r>
      <w:proofErr w:type="gramEnd"/>
      <w:r w:rsidR="00DC2AF5">
        <w:rPr>
          <w:shd w:val="clear" w:color="auto" w:fill="FFFFFF"/>
        </w:rPr>
        <w:t xml:space="preserve"> context to resemble one another, regardless of male identit</w:t>
      </w:r>
      <w:r w:rsidR="005B2087">
        <w:rPr>
          <w:shd w:val="clear" w:color="auto" w:fill="FFFFFF"/>
        </w:rPr>
        <w:t xml:space="preserve">y. That is Mal </w:t>
      </w:r>
      <w:proofErr w:type="spellStart"/>
      <w:r w:rsidR="005B2087">
        <w:rPr>
          <w:shd w:val="clear" w:color="auto" w:fill="FFFFFF"/>
        </w:rPr>
        <w:t>Jaro</w:t>
      </w:r>
      <w:proofErr w:type="spellEnd"/>
      <w:r w:rsidR="005B2087">
        <w:rPr>
          <w:shd w:val="clear" w:color="auto" w:fill="FFFFFF"/>
        </w:rPr>
        <w:t xml:space="preserve"> distances </w:t>
      </w:r>
      <w:r w:rsidR="00601618" w:rsidRPr="00A37F04">
        <w:rPr>
          <w:b/>
          <w:bCs/>
          <w:shd w:val="clear" w:color="auto" w:fill="FFFFFF"/>
        </w:rPr>
        <w:t>w</w:t>
      </w:r>
      <w:r w:rsidR="005B2087" w:rsidRPr="00A37F04">
        <w:rPr>
          <w:b/>
          <w:bCs/>
          <w:shd w:val="clear" w:color="auto" w:fill="FFFFFF"/>
        </w:rPr>
        <w:t>ithin</w:t>
      </w:r>
      <w:r w:rsidR="005B2087">
        <w:rPr>
          <w:shd w:val="clear" w:color="auto" w:fill="FFFFFF"/>
        </w:rPr>
        <w:t xml:space="preserve"> a male's bouts should be </w:t>
      </w:r>
      <w:proofErr w:type="gramStart"/>
      <w:r w:rsidR="005B2087">
        <w:rPr>
          <w:shd w:val="clear" w:color="auto" w:fill="FFFFFF"/>
        </w:rPr>
        <w:t>similar to</w:t>
      </w:r>
      <w:proofErr w:type="gramEnd"/>
      <w:r w:rsidR="005B2087">
        <w:rPr>
          <w:shd w:val="clear" w:color="auto" w:fill="FFFFFF"/>
        </w:rPr>
        <w:t xml:space="preserve"> Mal </w:t>
      </w:r>
      <w:proofErr w:type="spellStart"/>
      <w:r w:rsidR="005B2087">
        <w:rPr>
          <w:shd w:val="clear" w:color="auto" w:fill="FFFFFF"/>
        </w:rPr>
        <w:t>Jaro</w:t>
      </w:r>
      <w:proofErr w:type="spellEnd"/>
      <w:r w:rsidR="005B2087">
        <w:rPr>
          <w:shd w:val="clear" w:color="auto" w:fill="FFFFFF"/>
        </w:rPr>
        <w:t xml:space="preserve"> distances </w:t>
      </w:r>
      <w:r w:rsidR="00601618" w:rsidRPr="00A37F04">
        <w:rPr>
          <w:b/>
          <w:bCs/>
          <w:shd w:val="clear" w:color="auto" w:fill="FFFFFF"/>
        </w:rPr>
        <w:t>b</w:t>
      </w:r>
      <w:r w:rsidR="005B2087" w:rsidRPr="00A37F04">
        <w:rPr>
          <w:b/>
          <w:bCs/>
          <w:shd w:val="clear" w:color="auto" w:fill="FFFFFF"/>
        </w:rPr>
        <w:t>etween</w:t>
      </w:r>
      <w:r w:rsidR="005B2087">
        <w:rPr>
          <w:shd w:val="clear" w:color="auto" w:fill="FFFFFF"/>
        </w:rPr>
        <w:t xml:space="preserve"> different males</w:t>
      </w:r>
      <w:r w:rsidR="00DC2AF5">
        <w:rPr>
          <w:shd w:val="clear" w:color="auto" w:fill="FFFFFF"/>
        </w:rPr>
        <w:t xml:space="preserve">. </w:t>
      </w:r>
      <w:r w:rsidR="005B2087">
        <w:rPr>
          <w:shd w:val="clear" w:color="auto" w:fill="FFFFFF"/>
        </w:rPr>
        <w:t xml:space="preserve">If, however, individual differences are most important, Within-male </w:t>
      </w:r>
      <w:proofErr w:type="spellStart"/>
      <w:r w:rsidR="005B2087">
        <w:rPr>
          <w:shd w:val="clear" w:color="auto" w:fill="FFFFFF"/>
        </w:rPr>
        <w:t>Jaro</w:t>
      </w:r>
      <w:proofErr w:type="spellEnd"/>
      <w:r w:rsidR="005B2087">
        <w:rPr>
          <w:shd w:val="clear" w:color="auto" w:fill="FFFFFF"/>
        </w:rPr>
        <w:t xml:space="preserve"> distances, for both Mal and Cop, should be low and Between-male distances should be high</w:t>
      </w:r>
      <w:r>
        <w:rPr>
          <w:shd w:val="clear" w:color="auto" w:fill="FFFFFF"/>
        </w:rPr>
        <w:t xml:space="preserve">, for both Mal and Cop bouts. </w:t>
      </w:r>
      <w:r w:rsidR="00030C5D" w:rsidRPr="00D8696A">
        <w:t xml:space="preserve">We created a matrix of </w:t>
      </w:r>
      <w:proofErr w:type="spellStart"/>
      <w:r w:rsidR="00030C5D" w:rsidRPr="00D8696A">
        <w:t>Jaro</w:t>
      </w:r>
      <w:proofErr w:type="spellEnd"/>
      <w:r w:rsidR="00030C5D" w:rsidRPr="00D8696A">
        <w:t xml:space="preserve"> distances between </w:t>
      </w:r>
      <w:r w:rsidR="00DC2AF5">
        <w:t xml:space="preserve">a </w:t>
      </w:r>
      <w:r w:rsidR="00F969E6">
        <w:t>given string</w:t>
      </w:r>
      <w:r w:rsidR="00030C5D" w:rsidRPr="00D8696A">
        <w:t xml:space="preserve"> and all other strings to which we were comparing </w:t>
      </w:r>
      <w:r w:rsidR="00DC2AF5">
        <w:t>it</w:t>
      </w:r>
      <w:r w:rsidR="00030C5D" w:rsidRPr="00D8696A">
        <w:t xml:space="preserve"> (e.g., </w:t>
      </w:r>
      <w:r w:rsidR="00865222">
        <w:t xml:space="preserve">a 198 X 198 matrix </w:t>
      </w:r>
      <w:r w:rsidR="00030C5D" w:rsidRPr="00D8696A">
        <w:t xml:space="preserve">between all the </w:t>
      </w:r>
      <w:r w:rsidR="00865222">
        <w:t xml:space="preserve">Mal </w:t>
      </w:r>
      <w:r w:rsidR="00030C5D" w:rsidRPr="00D8696A">
        <w:t xml:space="preserve">strings). We then used the mean of the distance between a string (display sequence) and all others of its </w:t>
      </w:r>
      <w:r w:rsidR="008824F4">
        <w:t>context</w:t>
      </w:r>
      <w:r w:rsidR="00030C5D" w:rsidRPr="00D8696A">
        <w:t>, to assess similarity (</w:t>
      </w:r>
      <w:r w:rsidR="008824F4">
        <w:t>low</w:t>
      </w:r>
      <w:r w:rsidR="00030C5D" w:rsidRPr="00D8696A">
        <w:t xml:space="preserve"> </w:t>
      </w:r>
      <w:proofErr w:type="spellStart"/>
      <w:r w:rsidR="00030C5D" w:rsidRPr="00D8696A">
        <w:t>Jaro</w:t>
      </w:r>
      <w:proofErr w:type="spellEnd"/>
      <w:r w:rsidR="00030C5D" w:rsidRPr="00D8696A">
        <w:t xml:space="preserve"> distances denote high similarity</w:t>
      </w:r>
      <w:r w:rsidR="00601618">
        <w:t xml:space="preserve"> of the compared strings of display elements</w:t>
      </w:r>
      <w:r w:rsidR="00030C5D" w:rsidRPr="00D8696A">
        <w:t xml:space="preserve">). </w:t>
      </w:r>
      <w:proofErr w:type="spellStart"/>
      <w:r w:rsidR="00865222" w:rsidRPr="00D8696A">
        <w:t>Jaro</w:t>
      </w:r>
      <w:proofErr w:type="spellEnd"/>
      <w:r w:rsidR="00865222" w:rsidRPr="00D8696A">
        <w:t xml:space="preserve"> string distances, unlike some alternative </w:t>
      </w:r>
      <w:r w:rsidR="00865222" w:rsidRPr="00AB2B57">
        <w:t>algorithms, are little affected by differences in string length (Pearson corr</w:t>
      </w:r>
      <w:r w:rsidR="00804C09">
        <w:t>el</w:t>
      </w:r>
      <w:r w:rsidR="00865222" w:rsidRPr="00AB2B57">
        <w:t xml:space="preserve">ation coefficient for </w:t>
      </w:r>
      <w:proofErr w:type="spellStart"/>
      <w:r w:rsidR="00865222" w:rsidRPr="00AB2B57">
        <w:t>Jaro</w:t>
      </w:r>
      <w:proofErr w:type="spellEnd"/>
      <w:r w:rsidR="008824F4">
        <w:t>-</w:t>
      </w:r>
      <w:r w:rsidR="00865222" w:rsidRPr="00AB2B57">
        <w:t>distance matrix vs. string</w:t>
      </w:r>
      <w:r w:rsidR="008824F4">
        <w:t>-</w:t>
      </w:r>
      <w:r w:rsidR="00865222" w:rsidRPr="00AB2B57">
        <w:t>length matrix for the 198X198 Mal display matrix = -0.038).</w:t>
      </w:r>
      <w:r w:rsidR="00E847CC">
        <w:t xml:space="preserve"> </w:t>
      </w:r>
      <w:r w:rsidR="00E847CC" w:rsidRPr="008D1375">
        <w:t xml:space="preserve">The </w:t>
      </w:r>
      <w:r w:rsidR="005B2087" w:rsidRPr="008D1375">
        <w:t>E</w:t>
      </w:r>
      <w:r w:rsidR="00E847CC" w:rsidRPr="008D1375">
        <w:t xml:space="preserve">xpected </w:t>
      </w:r>
      <w:r w:rsidRPr="008D1375">
        <w:t xml:space="preserve">values, under the hypothesis of individual differences as the driving force in generating variation in displays, </w:t>
      </w:r>
      <w:r w:rsidR="00E847CC" w:rsidRPr="008D1375">
        <w:t xml:space="preserve">were generated by </w:t>
      </w:r>
      <w:r w:rsidR="005B2087" w:rsidRPr="008D1375">
        <w:t>simply lab</w:t>
      </w:r>
      <w:r w:rsidR="00804C09">
        <w:t>ell</w:t>
      </w:r>
      <w:r w:rsidR="005B2087" w:rsidRPr="008D1375">
        <w:t xml:space="preserve">ing the Observed </w:t>
      </w:r>
      <w:proofErr w:type="spellStart"/>
      <w:r w:rsidRPr="008D1375">
        <w:t>Jaro</w:t>
      </w:r>
      <w:proofErr w:type="spellEnd"/>
      <w:r w:rsidRPr="008D1375">
        <w:t xml:space="preserve"> distance values</w:t>
      </w:r>
      <w:r w:rsidR="005B2087" w:rsidRPr="008D1375">
        <w:t xml:space="preserve">, such that high </w:t>
      </w:r>
      <w:proofErr w:type="spellStart"/>
      <w:r w:rsidR="005B2087" w:rsidRPr="008D1375">
        <w:t>Jaro</w:t>
      </w:r>
      <w:proofErr w:type="spellEnd"/>
      <w:r w:rsidR="005B2087" w:rsidRPr="008D1375">
        <w:t xml:space="preserve"> distances were lab</w:t>
      </w:r>
      <w:r w:rsidR="00804C09">
        <w:t>ell</w:t>
      </w:r>
      <w:r w:rsidR="005B2087" w:rsidRPr="008D1375">
        <w:t xml:space="preserve">ed </w:t>
      </w:r>
      <w:proofErr w:type="gramStart"/>
      <w:r w:rsidR="005B2087" w:rsidRPr="008D1375">
        <w:t>Between</w:t>
      </w:r>
      <w:proofErr w:type="gramEnd"/>
      <w:r w:rsidR="005B2087" w:rsidRPr="008D1375">
        <w:t xml:space="preserve"> and low values were lab</w:t>
      </w:r>
      <w:r w:rsidR="00804C09">
        <w:t>ell</w:t>
      </w:r>
      <w:r w:rsidR="005B2087" w:rsidRPr="008D1375">
        <w:t>ed Within</w:t>
      </w:r>
      <w:r w:rsidRPr="008D1375">
        <w:t>.</w:t>
      </w:r>
      <w:r>
        <w:t xml:space="preserve"> </w:t>
      </w:r>
      <w:r w:rsidR="0085342D">
        <w:t xml:space="preserve">Note that these Expected values are simply a vehicle for visualizing the differences between the predictions of the individual-difference and context-dependence hypotheses, not for any quantitative comparison of Observed vs. Expected. </w:t>
      </w:r>
      <w:r w:rsidR="00601618">
        <w:t>[</w:t>
      </w:r>
      <w:r w:rsidR="00601618" w:rsidRPr="00A37F04">
        <w:rPr>
          <w:highlight w:val="yellow"/>
        </w:rPr>
        <w:t>DOES THIS NEED FURTHER CLARIFICATION?</w:t>
      </w:r>
      <w:r w:rsidR="00601618">
        <w:t>]</w:t>
      </w:r>
    </w:p>
    <w:p w14:paraId="0B57B086" w14:textId="08D56FF1" w:rsidR="001333B0" w:rsidRDefault="001333B0" w:rsidP="001333B0">
      <w:pPr>
        <w:contextualSpacing/>
      </w:pPr>
    </w:p>
    <w:p w14:paraId="7F342FB6" w14:textId="77777777" w:rsidR="001333B0" w:rsidRPr="00D8696A" w:rsidRDefault="001333B0"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2" w:name="_Toc41391833"/>
      <w:r w:rsidRPr="002A78F2">
        <w:rPr>
          <w:rFonts w:ascii="Times New Roman" w:hAnsi="Times New Roman" w:cs="Times New Roman"/>
          <w:b/>
          <w:color w:val="auto"/>
          <w:sz w:val="24"/>
          <w:szCs w:val="24"/>
        </w:rPr>
        <w:t>RESULTS</w:t>
      </w:r>
      <w:bookmarkEnd w:id="12"/>
    </w:p>
    <w:p w14:paraId="543F1F9C" w14:textId="6071F088" w:rsidR="00DD31E6" w:rsidRDefault="00DD31E6" w:rsidP="00155C55">
      <w:pPr>
        <w:ind w:firstLine="720"/>
        <w:contextualSpacing/>
      </w:pPr>
      <w:bookmarkStart w:id="13" w:name="_Hlk41374717"/>
      <w:r w:rsidRPr="00D8696A">
        <w:t>All display bouts occurred in Julian weeks 25 through 3 (24-Jun to 14-Jan), with a pronounced peak from October to December (234 of the 312 display bouts)</w:t>
      </w:r>
      <w:r w:rsidR="00F62272">
        <w:t xml:space="preserve">, and a pronounced </w:t>
      </w:r>
      <w:r w:rsidR="00723DFD">
        <w:t>dip in June, July and August</w:t>
      </w:r>
      <w:r w:rsidRPr="00D8696A">
        <w:t xml:space="preserve">. Male-only displays </w:t>
      </w:r>
      <w:r w:rsidR="00601618">
        <w:t xml:space="preserve">(SOLO and MULT) </w:t>
      </w:r>
      <w:r w:rsidRPr="00D8696A">
        <w:t xml:space="preserve">were first observed on 24-Jun, female </w:t>
      </w:r>
      <w:r w:rsidR="00601618">
        <w:t>audience bouts (AUDI)</w:t>
      </w:r>
      <w:r w:rsidR="00601618" w:rsidRPr="00D8696A">
        <w:t xml:space="preserve"> </w:t>
      </w:r>
      <w:r w:rsidRPr="00D8696A">
        <w:t xml:space="preserve">were first observed on 15-Jul, and the first copulation was observed on 26-Oct. </w:t>
      </w:r>
      <w:r>
        <w:t>Males do a low-amplitude "</w:t>
      </w:r>
      <w:proofErr w:type="spellStart"/>
      <w:r w:rsidRPr="00A37F04">
        <w:rPr>
          <w:i/>
          <w:iCs/>
        </w:rPr>
        <w:t>nurrt</w:t>
      </w:r>
      <w:proofErr w:type="spellEnd"/>
      <w:r>
        <w:t>" advertising call from various perches in the vicinity of the display log. (</w:t>
      </w:r>
      <w:proofErr w:type="spellStart"/>
      <w:r>
        <w:t>Prum</w:t>
      </w:r>
      <w:proofErr w:type="spellEnd"/>
      <w:r>
        <w:t xml:space="preserve"> &amp; Johnson, 1989). For Jun-Aug 2014 (low courtship activity), 2,895 mins of observation yielded 2,182 </w:t>
      </w:r>
      <w:proofErr w:type="spellStart"/>
      <w:r>
        <w:t>nurrts</w:t>
      </w:r>
      <w:proofErr w:type="spellEnd"/>
      <w:r>
        <w:t xml:space="preserve"> (0.75 </w:t>
      </w:r>
      <w:proofErr w:type="spellStart"/>
      <w:r>
        <w:t>nurrts</w:t>
      </w:r>
      <w:proofErr w:type="spellEnd"/>
      <w:r>
        <w:t xml:space="preserve">/min). For Nov-Dec 2017 (peak activity), 1,518 mins of observation yielded 3,311 </w:t>
      </w:r>
      <w:proofErr w:type="spellStart"/>
      <w:r>
        <w:t>nurrts</w:t>
      </w:r>
      <w:proofErr w:type="spellEnd"/>
      <w:r>
        <w:t xml:space="preserve"> (2.2 </w:t>
      </w:r>
      <w:proofErr w:type="spellStart"/>
      <w:r>
        <w:t>nurrts</w:t>
      </w:r>
      <w:proofErr w:type="spellEnd"/>
      <w:r>
        <w:t>/min). Using broken-stick analysis (</w:t>
      </w:r>
      <w:proofErr w:type="spellStart"/>
      <w:r>
        <w:t>Sibly</w:t>
      </w:r>
      <w:proofErr w:type="spellEnd"/>
      <w:r>
        <w:t xml:space="preserve">, Nott &amp; Fletcher 1990), we defined bouts </w:t>
      </w:r>
      <w:proofErr w:type="spellStart"/>
      <w:r>
        <w:t>as sets</w:t>
      </w:r>
      <w:proofErr w:type="spellEnd"/>
      <w:r>
        <w:t xml:space="preserve"> of </w:t>
      </w:r>
      <w:proofErr w:type="spellStart"/>
      <w:r>
        <w:t>nurrts</w:t>
      </w:r>
      <w:proofErr w:type="spellEnd"/>
      <w:r>
        <w:t xml:space="preserve"> with no gaps &gt; 46 sec. For the 2017 data, 48 </w:t>
      </w:r>
      <w:proofErr w:type="spellStart"/>
      <w:r>
        <w:t>nurrts</w:t>
      </w:r>
      <w:proofErr w:type="spellEnd"/>
      <w:r>
        <w:t xml:space="preserve"> were singletons. Of the 236 bouts with ≥ 2 </w:t>
      </w:r>
      <w:proofErr w:type="spellStart"/>
      <w:r>
        <w:t>nurrts</w:t>
      </w:r>
      <w:proofErr w:type="spellEnd"/>
      <w:r>
        <w:t xml:space="preserve">, 106 </w:t>
      </w:r>
      <w:proofErr w:type="gramStart"/>
      <w:r w:rsidR="00723DFD">
        <w:t xml:space="preserve">comprised </w:t>
      </w:r>
      <w:r>
        <w:t xml:space="preserve"> &gt;</w:t>
      </w:r>
      <w:proofErr w:type="gramEnd"/>
      <w:r>
        <w:t xml:space="preserve"> 10 </w:t>
      </w:r>
      <w:proofErr w:type="spellStart"/>
      <w:r>
        <w:t>nurrts</w:t>
      </w:r>
      <w:proofErr w:type="spellEnd"/>
      <w:r>
        <w:t xml:space="preserve">. For these 106 longer bouts, the </w:t>
      </w:r>
      <w:proofErr w:type="spellStart"/>
      <w:r>
        <w:t>nurrt</w:t>
      </w:r>
      <w:proofErr w:type="spellEnd"/>
      <w:r>
        <w:t xml:space="preserve"> rate averaged 4.23 </w:t>
      </w:r>
      <w:proofErr w:type="spellStart"/>
      <w:r>
        <w:t>nurrts</w:t>
      </w:r>
      <w:proofErr w:type="spellEnd"/>
      <w:r>
        <w:t>/min (</w:t>
      </w:r>
      <w:proofErr w:type="spellStart"/>
      <w:r>
        <w:t>sd</w:t>
      </w:r>
      <w:proofErr w:type="spellEnd"/>
      <w:r>
        <w:t xml:space="preserve"> = 0.8)</w:t>
      </w:r>
      <w:r w:rsidR="00723DFD">
        <w:t xml:space="preserve"> within calling bouts</w:t>
      </w:r>
      <w:r>
        <w:t xml:space="preserve">, with a median of 4.17 </w:t>
      </w:r>
      <w:proofErr w:type="spellStart"/>
      <w:r>
        <w:t>nurrts</w:t>
      </w:r>
      <w:proofErr w:type="spellEnd"/>
      <w:r>
        <w:t xml:space="preserve">/min. </w:t>
      </w:r>
    </w:p>
    <w:p w14:paraId="52636D01" w14:textId="277ECFA3" w:rsidR="00030C5D" w:rsidRDefault="00030C5D" w:rsidP="00155C55">
      <w:pPr>
        <w:ind w:firstLine="720"/>
        <w:contextualSpacing/>
      </w:pPr>
      <w:r w:rsidRPr="00D8696A">
        <w:t>Table 2 describe</w:t>
      </w:r>
      <w:r w:rsidR="000A5411">
        <w:t>s</w:t>
      </w:r>
      <w:r w:rsidRPr="00D8696A">
        <w:t xml:space="preserve"> and quantif</w:t>
      </w:r>
      <w:r w:rsidR="000A5411">
        <w:t>ies</w:t>
      </w:r>
      <w:r w:rsidRPr="00D8696A">
        <w:t xml:space="preserve"> 11 major </w:t>
      </w:r>
      <w:proofErr w:type="spellStart"/>
      <w:r w:rsidR="004E5018">
        <w:t>behaviour</w:t>
      </w:r>
      <w:r w:rsidRPr="00D8696A">
        <w:t>al</w:t>
      </w:r>
      <w:proofErr w:type="spellEnd"/>
      <w:r w:rsidRPr="00D8696A">
        <w:t xml:space="preserve"> elements performed by male</w:t>
      </w:r>
      <w:r w:rsidR="00E57E1F">
        <w:t xml:space="preserve"> </w:t>
      </w:r>
      <w:r w:rsidR="00E57E1F" w:rsidRPr="00E57E1F">
        <w:rPr>
          <w:i/>
        </w:rPr>
        <w:t>Masius</w:t>
      </w:r>
      <w:r w:rsidRPr="00D8696A">
        <w:t xml:space="preserve"> during courtship displays </w:t>
      </w:r>
      <w:r w:rsidR="00DD31E6">
        <w:t>at their logs for</w:t>
      </w:r>
      <w:r w:rsidRPr="00D8696A">
        <w:t xml:space="preserve"> our three contexts (Mal, Fem, Cop). </w:t>
      </w:r>
      <w:bookmarkStart w:id="14" w:name="_Hlk41374751"/>
      <w:bookmarkEnd w:id="13"/>
      <w:r w:rsidR="00D11A88">
        <w:t xml:space="preserve">The full list of display elements and their abbreviations is in Table S1. </w:t>
      </w:r>
      <w:r w:rsidRPr="00D8696A">
        <w:t xml:space="preserve">When coding videos, we recorded whether the female was above or below the male on the log. </w:t>
      </w:r>
      <w:r w:rsidR="00543A02">
        <w:t xml:space="preserve">Although virtually all displays logs were on slopes, "above," on level terrain would </w:t>
      </w:r>
      <w:r w:rsidR="001D6BCB">
        <w:t>mean</w:t>
      </w:r>
      <w:r w:rsidR="00543A02">
        <w:t xml:space="preserve"> further along the log than the incoming trajectory of the swoop down during an ALAD. </w:t>
      </w:r>
      <w:r w:rsidRPr="00D8696A">
        <w:t xml:space="preserve">Overwhelmingly (Pearson's </w:t>
      </w:r>
      <w:r w:rsidRPr="00D8696A">
        <w:rPr>
          <w:i/>
          <w:iCs/>
        </w:rPr>
        <w:t>Χ</w:t>
      </w:r>
      <w:r w:rsidRPr="00D8696A">
        <w:rPr>
          <w:vertAlign w:val="superscript"/>
        </w:rPr>
        <w:t>2</w:t>
      </w:r>
      <w:r w:rsidRPr="00D8696A">
        <w:t xml:space="preserve"> with Yates' continuity correction = 4140.5, </w:t>
      </w:r>
      <w:proofErr w:type="spellStart"/>
      <w:r w:rsidRPr="00D8696A">
        <w:t>df</w:t>
      </w:r>
      <w:proofErr w:type="spellEnd"/>
      <w:r w:rsidRPr="00D8696A">
        <w:t xml:space="preserve"> = 1, p &lt; 0.0001), the female was below the male for Bows (4,540/4,602), whereas she was above the male for Neck twists (553/607). </w:t>
      </w:r>
      <w:r w:rsidR="00137B41">
        <w:t>However</w:t>
      </w:r>
      <w:r w:rsidRPr="00D8696A">
        <w:t xml:space="preserve">, </w:t>
      </w:r>
      <w:r w:rsidR="00137B41">
        <w:t xml:space="preserve">most </w:t>
      </w:r>
      <w:r w:rsidRPr="00D8696A">
        <w:t xml:space="preserve">Neck twists </w:t>
      </w:r>
      <w:r w:rsidR="00137B41">
        <w:t xml:space="preserve">(3,159/3,807 = 83%) </w:t>
      </w:r>
      <w:r w:rsidRPr="00D8696A">
        <w:t xml:space="preserve">were performed </w:t>
      </w:r>
      <w:r w:rsidR="00137B41">
        <w:t>when</w:t>
      </w:r>
      <w:r w:rsidRPr="00D8696A">
        <w:t xml:space="preserve"> the </w:t>
      </w:r>
      <w:r w:rsidR="00137B41">
        <w:t xml:space="preserve">female was not on the </w:t>
      </w:r>
      <w:r w:rsidRPr="00D8696A">
        <w:t>log (females not on the log were not counted in the above-below comparison).</w:t>
      </w:r>
      <w:r w:rsidR="00AC09D1">
        <w:t xml:space="preserve"> </w:t>
      </w:r>
      <w:r w:rsidR="00137B41">
        <w:t>Thus, males often performed a long series of Neck twists after females left the log following copulations</w:t>
      </w:r>
      <w:r w:rsidR="001D6BCB">
        <w:t xml:space="preserve">, and, less frequently, when the female was close to, but </w:t>
      </w:r>
      <w:r w:rsidR="00981C87">
        <w:t>not o</w:t>
      </w:r>
      <w:r w:rsidR="001D6BCB">
        <w:t>n, the log</w:t>
      </w:r>
      <w:r w:rsidR="00137B41">
        <w:t xml:space="preserve">. </w:t>
      </w:r>
    </w:p>
    <w:p w14:paraId="68AA0FBB" w14:textId="77777777" w:rsidR="00BB277C" w:rsidRPr="00BB277C" w:rsidRDefault="00BB277C" w:rsidP="00155C55">
      <w:pPr>
        <w:ind w:firstLine="720"/>
        <w:contextualSpacing/>
        <w:rPr>
          <w:sz w:val="16"/>
          <w:szCs w:val="16"/>
        </w:rPr>
      </w:pPr>
    </w:p>
    <w:p w14:paraId="15A1EDE8" w14:textId="0EB5E8BB" w:rsidR="00902C31" w:rsidRPr="00D8696A" w:rsidRDefault="00902C31" w:rsidP="00155C55">
      <w:pPr>
        <w:pStyle w:val="Caption"/>
        <w:keepNext/>
        <w:ind w:left="360"/>
        <w:contextualSpacing/>
        <w:rPr>
          <w:i w:val="0"/>
          <w:color w:val="auto"/>
          <w:sz w:val="24"/>
          <w:szCs w:val="24"/>
        </w:rPr>
      </w:pPr>
      <w:bookmarkStart w:id="15" w:name="_Toc30859939"/>
      <w:bookmarkStart w:id="16" w:name="_Toc30860097"/>
      <w:r w:rsidRPr="00D8696A">
        <w:rPr>
          <w:i w:val="0"/>
          <w:color w:val="auto"/>
          <w:sz w:val="24"/>
          <w:szCs w:val="24"/>
        </w:rPr>
        <w:t xml:space="preserve">Table 2. </w:t>
      </w:r>
      <w:bookmarkEnd w:id="15"/>
      <w:bookmarkEnd w:id="16"/>
      <w:r w:rsidRPr="00D8696A">
        <w:rPr>
          <w:i w:val="0"/>
          <w:color w:val="auto"/>
          <w:sz w:val="24"/>
          <w:szCs w:val="24"/>
        </w:rPr>
        <w:t xml:space="preserve">A list of the common </w:t>
      </w:r>
      <w:r w:rsidR="00E57E1F" w:rsidRPr="00E57E1F">
        <w:rPr>
          <w:color w:val="auto"/>
          <w:sz w:val="24"/>
          <w:szCs w:val="24"/>
        </w:rPr>
        <w:t>Masius</w:t>
      </w:r>
      <w:r w:rsidR="00E57E1F">
        <w:rPr>
          <w:i w:val="0"/>
          <w:color w:val="auto"/>
          <w:sz w:val="24"/>
          <w:szCs w:val="24"/>
        </w:rPr>
        <w:t xml:space="preserve"> </w:t>
      </w:r>
      <w:r w:rsidRPr="00D8696A">
        <w:rPr>
          <w:i w:val="0"/>
          <w:color w:val="auto"/>
          <w:sz w:val="24"/>
          <w:szCs w:val="24"/>
        </w:rPr>
        <w:t xml:space="preserve">courtship display </w:t>
      </w:r>
      <w:proofErr w:type="spellStart"/>
      <w:r w:rsidR="004E5018">
        <w:rPr>
          <w:i w:val="0"/>
          <w:color w:val="auto"/>
          <w:sz w:val="24"/>
          <w:szCs w:val="24"/>
        </w:rPr>
        <w:t>behaviour</w:t>
      </w:r>
      <w:r w:rsidRPr="00D8696A">
        <w:rPr>
          <w:i w:val="0"/>
          <w:color w:val="auto"/>
          <w:sz w:val="24"/>
          <w:szCs w:val="24"/>
        </w:rPr>
        <w:t>s</w:t>
      </w:r>
      <w:proofErr w:type="spellEnd"/>
      <w:r w:rsidRPr="00D8696A">
        <w:rPr>
          <w:i w:val="0"/>
          <w:color w:val="auto"/>
          <w:sz w:val="24"/>
          <w:szCs w:val="24"/>
        </w:rPr>
        <w:t xml:space="preserve">, their abbreviations, descriptions and how many times they were performed in the 312 coded </w:t>
      </w:r>
      <w:r w:rsidR="00AC09D1">
        <w:rPr>
          <w:i w:val="0"/>
          <w:color w:val="auto"/>
          <w:sz w:val="24"/>
          <w:szCs w:val="24"/>
        </w:rPr>
        <w:t xml:space="preserve">display </w:t>
      </w:r>
      <w:r w:rsidRPr="00D8696A">
        <w:rPr>
          <w:i w:val="0"/>
          <w:color w:val="auto"/>
          <w:sz w:val="24"/>
          <w:szCs w:val="24"/>
        </w:rPr>
        <w:t>bouts.</w:t>
      </w:r>
      <w:r w:rsidR="007C1828">
        <w:rPr>
          <w:i w:val="0"/>
          <w:color w:val="auto"/>
          <w:sz w:val="24"/>
          <w:szCs w:val="24"/>
        </w:rPr>
        <w:t xml:space="preserve"> </w:t>
      </w:r>
    </w:p>
    <w:p w14:paraId="314C9D15" w14:textId="77777777" w:rsidR="00902C31" w:rsidRDefault="00902C31" w:rsidP="00155C55">
      <w:pPr>
        <w:contextualSpacing/>
      </w:pPr>
    </w:p>
    <w:p w14:paraId="1BBBD20F" w14:textId="79C71ACC" w:rsidR="00DD31E6" w:rsidRDefault="00030C5D" w:rsidP="00155C55">
      <w:pPr>
        <w:ind w:firstLine="720"/>
        <w:contextualSpacing/>
      </w:pPr>
      <w:r w:rsidRPr="00D8696A">
        <w:t xml:space="preserve">Table 3 presents </w:t>
      </w:r>
      <w:r w:rsidR="00AC09D1">
        <w:t>rates (per min)</w:t>
      </w:r>
      <w:r w:rsidR="00BC6FE2">
        <w:t xml:space="preserve"> for</w:t>
      </w:r>
      <w:r w:rsidRPr="00D8696A">
        <w:t xml:space="preserve"> Bows, Neck twists, </w:t>
      </w:r>
      <w:r w:rsidR="00BC6FE2">
        <w:t xml:space="preserve">and </w:t>
      </w:r>
      <w:r w:rsidRPr="00D8696A">
        <w:t xml:space="preserve">ALADs in the three </w:t>
      </w:r>
      <w:r w:rsidR="00BC6FE2">
        <w:t>context</w:t>
      </w:r>
      <w:r w:rsidRPr="00D8696A">
        <w:t xml:space="preserve">s (Mal, Fem, Cop). </w:t>
      </w:r>
      <w:r w:rsidR="00BC6FE2">
        <w:t xml:space="preserve">The rate for </w:t>
      </w:r>
      <w:r w:rsidRPr="00D8696A">
        <w:t>Bo</w:t>
      </w:r>
      <w:r w:rsidR="00BC6FE2">
        <w:t xml:space="preserve">ws </w:t>
      </w:r>
      <w:r w:rsidRPr="00D8696A">
        <w:t xml:space="preserve">(Mal 3.4 ± 3.1, Cop 16.6 ± 4.1) was far lower in Male-only display bouts than in Copulation bouts and lower, though not as dramatically, for Neck twists (Mal 6.4 ± 8.2; Cop 8.7 ± 6.4). Interestingly, males </w:t>
      </w:r>
      <w:proofErr w:type="gramStart"/>
      <w:r w:rsidRPr="00D8696A">
        <w:t>actually performed</w:t>
      </w:r>
      <w:proofErr w:type="gramEnd"/>
      <w:r w:rsidRPr="00D8696A">
        <w:t xml:space="preserve"> ALADs at a higher rate during Mal bouts (1.22 ± 0.5) than during Cop bouts (0.5 ± 0.2), likely because, during copulation bouts, ALADs almost always preceded a copulation or attempted copulation</w:t>
      </w:r>
      <w:r w:rsidR="00BC6FE2">
        <w:t>, and were therefore less likely to be repeated</w:t>
      </w:r>
      <w:r w:rsidR="00263617">
        <w:t xml:space="preserve"> (X of Y Cop bouts had &gt; 1 copulation)</w:t>
      </w:r>
      <w:r w:rsidRPr="00D8696A">
        <w:t xml:space="preserve">. During copulation bouts, males performed many more Bows before the first copulation (54 ± 16.9) compared to before the second copulation (5.1 ± 13.3). The converse was true for Neck twists, with 21.6 ± 39.6 before the first copulation and 35.4 ± 28.3 thereafter. </w:t>
      </w:r>
      <w:r w:rsidR="00984973" w:rsidRPr="00984973">
        <w:t xml:space="preserve">All but two of the 14 bouts leading to a copulation followed a consistent pattern of 1 to 17 </w:t>
      </w:r>
      <w:proofErr w:type="spellStart"/>
      <w:r w:rsidR="004E5018">
        <w:t>behaviour</w:t>
      </w:r>
      <w:r w:rsidR="00984973" w:rsidRPr="00984973">
        <w:t>s</w:t>
      </w:r>
      <w:proofErr w:type="spellEnd"/>
      <w:r w:rsidR="00984973" w:rsidRPr="00984973">
        <w:t xml:space="preserve"> (5.1 ± 4.9) followed by a long string of Bows (range 25 to 76)</w:t>
      </w:r>
      <w:r w:rsidR="00926A34">
        <w:t>,</w:t>
      </w:r>
      <w:r w:rsidR="00CB2029">
        <w:t xml:space="preserve"> then an ALAD and the copulation</w:t>
      </w:r>
      <w:r w:rsidR="00984973" w:rsidRPr="00984973">
        <w:t>. The two unusual bouts differed in that the female left the log one or more times, after 20 or more male display elements, before settling on the log for the copulation.</w:t>
      </w:r>
      <w:r w:rsidR="00266731">
        <w:t xml:space="preserve"> The two males with multiple copulations (ID980 </w:t>
      </w:r>
      <w:r w:rsidR="00853BD6">
        <w:t>n = 3</w:t>
      </w:r>
      <w:r w:rsidR="00992DD5">
        <w:t xml:space="preserve"> range 51 to 67</w:t>
      </w:r>
      <w:r w:rsidR="00853BD6">
        <w:t>; ID</w:t>
      </w:r>
      <w:r w:rsidR="00266731">
        <w:t>296</w:t>
      </w:r>
      <w:r w:rsidR="00853BD6">
        <w:t xml:space="preserve"> n = </w:t>
      </w:r>
      <w:r w:rsidR="00A1381D">
        <w:t>10</w:t>
      </w:r>
      <w:r w:rsidR="00992DD5">
        <w:t>, range = 25 to 76</w:t>
      </w:r>
      <w:r w:rsidR="00266731">
        <w:t>) did not differ in the number of Bows they performed prior to the first copulation (Welch's two-sample t-test</w:t>
      </w:r>
      <w:r w:rsidR="00483036">
        <w:t>:</w:t>
      </w:r>
      <w:r w:rsidR="00266731">
        <w:t xml:space="preserve"> </w:t>
      </w:r>
      <w:proofErr w:type="spellStart"/>
      <w:r w:rsidR="00593A13">
        <w:t>df</w:t>
      </w:r>
      <w:proofErr w:type="spellEnd"/>
      <w:r w:rsidR="00593A13">
        <w:t xml:space="preserve"> = 8.16 </w:t>
      </w:r>
      <w:r w:rsidR="009222E8">
        <w:t>effect size = 0.37</w:t>
      </w:r>
      <w:r w:rsidR="00483036">
        <w:t xml:space="preserve"> P </w:t>
      </w:r>
      <w:r w:rsidR="00593A13">
        <w:t>=</w:t>
      </w:r>
      <w:r w:rsidR="00483036">
        <w:t xml:space="preserve"> 0.</w:t>
      </w:r>
      <w:r w:rsidR="00593A13">
        <w:t>44</w:t>
      </w:r>
      <w:r w:rsidR="00266731">
        <w:t xml:space="preserve">). </w:t>
      </w:r>
    </w:p>
    <w:p w14:paraId="265B7842" w14:textId="77777777" w:rsidR="00934E81" w:rsidRPr="00934E81" w:rsidRDefault="00934E81" w:rsidP="00155C55">
      <w:pPr>
        <w:ind w:firstLine="720"/>
        <w:contextualSpacing/>
        <w:rPr>
          <w:sz w:val="16"/>
          <w:szCs w:val="16"/>
        </w:rPr>
      </w:pPr>
    </w:p>
    <w:p w14:paraId="545B8D53" w14:textId="514D2AFF" w:rsidR="00DD31E6" w:rsidRPr="00D8696A" w:rsidRDefault="00DD31E6" w:rsidP="00155C55">
      <w:pPr>
        <w:pStyle w:val="Caption"/>
        <w:keepNext/>
        <w:ind w:left="720"/>
        <w:contextualSpacing/>
        <w:rPr>
          <w:i w:val="0"/>
          <w:color w:val="auto"/>
          <w:sz w:val="24"/>
        </w:rPr>
      </w:pPr>
      <w:r w:rsidRPr="00D8696A">
        <w:rPr>
          <w:i w:val="0"/>
          <w:color w:val="auto"/>
          <w:sz w:val="24"/>
        </w:rPr>
        <w:t xml:space="preserve">Table 3. Rates of </w:t>
      </w:r>
      <w:r w:rsidR="00BC6FE2">
        <w:rPr>
          <w:i w:val="0"/>
          <w:color w:val="auto"/>
          <w:sz w:val="24"/>
        </w:rPr>
        <w:t xml:space="preserve">Bow, Neck and ALAD </w:t>
      </w:r>
      <w:r w:rsidRPr="00D8696A">
        <w:rPr>
          <w:i w:val="0"/>
          <w:color w:val="auto"/>
          <w:sz w:val="24"/>
        </w:rPr>
        <w:t xml:space="preserve">display for </w:t>
      </w:r>
      <w:r w:rsidRPr="00A10E4A">
        <w:rPr>
          <w:color w:val="auto"/>
          <w:sz w:val="24"/>
        </w:rPr>
        <w:t>Masius</w:t>
      </w:r>
      <w:r w:rsidRPr="00D8696A">
        <w:rPr>
          <w:i w:val="0"/>
          <w:color w:val="auto"/>
          <w:sz w:val="24"/>
        </w:rPr>
        <w:t xml:space="preserve">. During </w:t>
      </w:r>
      <w:r w:rsidR="00BC6FE2">
        <w:rPr>
          <w:i w:val="0"/>
          <w:color w:val="auto"/>
          <w:sz w:val="24"/>
        </w:rPr>
        <w:t>C</w:t>
      </w:r>
      <w:r w:rsidRPr="00D8696A">
        <w:rPr>
          <w:i w:val="0"/>
          <w:color w:val="auto"/>
          <w:sz w:val="24"/>
        </w:rPr>
        <w:t xml:space="preserve">op bouts, </w:t>
      </w:r>
      <w:r w:rsidR="00BC6FE2">
        <w:rPr>
          <w:i w:val="0"/>
          <w:color w:val="auto"/>
          <w:sz w:val="24"/>
        </w:rPr>
        <w:t>mean</w:t>
      </w:r>
      <w:r w:rsidRPr="00D8696A">
        <w:rPr>
          <w:i w:val="0"/>
          <w:color w:val="auto"/>
          <w:sz w:val="24"/>
        </w:rPr>
        <w:t xml:space="preserve"> </w:t>
      </w:r>
      <w:r w:rsidR="00BC6FE2">
        <w:rPr>
          <w:i w:val="0"/>
          <w:color w:val="auto"/>
          <w:sz w:val="24"/>
        </w:rPr>
        <w:t>B</w:t>
      </w:r>
      <w:r w:rsidRPr="00D8696A">
        <w:rPr>
          <w:i w:val="0"/>
          <w:color w:val="auto"/>
          <w:sz w:val="24"/>
        </w:rPr>
        <w:t>o</w:t>
      </w:r>
      <w:r w:rsidR="00BC6FE2">
        <w:rPr>
          <w:i w:val="0"/>
          <w:color w:val="auto"/>
          <w:sz w:val="24"/>
        </w:rPr>
        <w:t>w and Neck rates were higher</w:t>
      </w:r>
      <w:r w:rsidRPr="00D8696A">
        <w:rPr>
          <w:i w:val="0"/>
          <w:color w:val="auto"/>
          <w:sz w:val="24"/>
        </w:rPr>
        <w:t>, but had lower maxim</w:t>
      </w:r>
      <w:r w:rsidR="00BC6FE2">
        <w:rPr>
          <w:i w:val="0"/>
          <w:color w:val="auto"/>
          <w:sz w:val="24"/>
        </w:rPr>
        <w:t xml:space="preserve">a, </w:t>
      </w:r>
      <w:r w:rsidRPr="00D8696A">
        <w:rPr>
          <w:i w:val="0"/>
          <w:color w:val="auto"/>
          <w:sz w:val="24"/>
        </w:rPr>
        <w:t xml:space="preserve">than </w:t>
      </w:r>
      <w:r w:rsidR="00BC6FE2">
        <w:rPr>
          <w:i w:val="0"/>
          <w:color w:val="auto"/>
          <w:sz w:val="24"/>
        </w:rPr>
        <w:t>during</w:t>
      </w:r>
      <w:r w:rsidRPr="00D8696A">
        <w:rPr>
          <w:i w:val="0"/>
          <w:color w:val="auto"/>
          <w:sz w:val="24"/>
        </w:rPr>
        <w:t xml:space="preserve"> Mal and Fem bouts.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763"/>
        <w:gridCol w:w="636"/>
        <w:gridCol w:w="636"/>
        <w:gridCol w:w="756"/>
        <w:gridCol w:w="763"/>
        <w:gridCol w:w="636"/>
        <w:gridCol w:w="636"/>
        <w:gridCol w:w="756"/>
        <w:gridCol w:w="763"/>
        <w:gridCol w:w="636"/>
        <w:gridCol w:w="636"/>
        <w:gridCol w:w="656"/>
      </w:tblGrid>
      <w:tr w:rsidR="00DD31E6" w:rsidRPr="00D8696A" w14:paraId="5C72659A" w14:textId="77777777" w:rsidTr="00DD31E6">
        <w:trPr>
          <w:trHeight w:val="207"/>
          <w:jc w:val="center"/>
        </w:trPr>
        <w:tc>
          <w:tcPr>
            <w:tcW w:w="0" w:type="auto"/>
            <w:tcBorders>
              <w:top w:val="single" w:sz="4" w:space="0" w:color="auto"/>
            </w:tcBorders>
          </w:tcPr>
          <w:p w14:paraId="57497DD2" w14:textId="77777777" w:rsidR="00DD31E6" w:rsidRPr="00D8696A" w:rsidRDefault="00DD31E6" w:rsidP="00155C55">
            <w:pPr>
              <w:contextualSpacing/>
              <w:rPr>
                <w:sz w:val="24"/>
                <w:szCs w:val="24"/>
              </w:rPr>
            </w:pPr>
          </w:p>
        </w:tc>
        <w:tc>
          <w:tcPr>
            <w:tcW w:w="0" w:type="auto"/>
            <w:gridSpan w:val="4"/>
            <w:tcBorders>
              <w:top w:val="single" w:sz="4" w:space="0" w:color="auto"/>
            </w:tcBorders>
          </w:tcPr>
          <w:p w14:paraId="396CC4DF" w14:textId="77777777" w:rsidR="00DD31E6" w:rsidRPr="00D8696A" w:rsidRDefault="00DD31E6" w:rsidP="00155C55">
            <w:pPr>
              <w:contextualSpacing/>
              <w:jc w:val="center"/>
              <w:rPr>
                <w:sz w:val="24"/>
                <w:szCs w:val="24"/>
              </w:rPr>
            </w:pPr>
            <w:r w:rsidRPr="00D8696A">
              <w:rPr>
                <w:sz w:val="24"/>
                <w:szCs w:val="24"/>
              </w:rPr>
              <w:t>Bows/minute</w:t>
            </w:r>
          </w:p>
        </w:tc>
        <w:tc>
          <w:tcPr>
            <w:tcW w:w="0" w:type="auto"/>
            <w:gridSpan w:val="4"/>
            <w:tcBorders>
              <w:top w:val="single" w:sz="4" w:space="0" w:color="auto"/>
            </w:tcBorders>
          </w:tcPr>
          <w:p w14:paraId="1CC961DA" w14:textId="77777777" w:rsidR="00DD31E6" w:rsidRPr="00D8696A" w:rsidRDefault="00DD31E6" w:rsidP="00155C55">
            <w:pPr>
              <w:contextualSpacing/>
              <w:jc w:val="center"/>
              <w:rPr>
                <w:sz w:val="24"/>
                <w:szCs w:val="24"/>
              </w:rPr>
            </w:pPr>
            <w:r w:rsidRPr="00D8696A">
              <w:rPr>
                <w:sz w:val="24"/>
                <w:szCs w:val="24"/>
              </w:rPr>
              <w:t>Neck twists/minute</w:t>
            </w:r>
          </w:p>
        </w:tc>
        <w:tc>
          <w:tcPr>
            <w:tcW w:w="0" w:type="auto"/>
            <w:gridSpan w:val="4"/>
            <w:tcBorders>
              <w:top w:val="single" w:sz="4" w:space="0" w:color="auto"/>
            </w:tcBorders>
          </w:tcPr>
          <w:p w14:paraId="74BB9C91" w14:textId="77777777" w:rsidR="00DD31E6" w:rsidRPr="00D8696A" w:rsidRDefault="00DD31E6" w:rsidP="00155C55">
            <w:pPr>
              <w:contextualSpacing/>
              <w:jc w:val="center"/>
              <w:rPr>
                <w:sz w:val="24"/>
                <w:szCs w:val="24"/>
              </w:rPr>
            </w:pPr>
            <w:r w:rsidRPr="00D8696A">
              <w:rPr>
                <w:sz w:val="24"/>
                <w:szCs w:val="24"/>
              </w:rPr>
              <w:t>ALADs/minute</w:t>
            </w:r>
          </w:p>
        </w:tc>
      </w:tr>
      <w:tr w:rsidR="00DD31E6" w:rsidRPr="00D8696A" w14:paraId="36E4D835" w14:textId="77777777" w:rsidTr="00DD31E6">
        <w:trPr>
          <w:trHeight w:val="144"/>
          <w:jc w:val="center"/>
        </w:trPr>
        <w:tc>
          <w:tcPr>
            <w:tcW w:w="0" w:type="auto"/>
            <w:tcBorders>
              <w:bottom w:val="double" w:sz="4" w:space="0" w:color="auto"/>
            </w:tcBorders>
          </w:tcPr>
          <w:p w14:paraId="2BB0B9C3" w14:textId="77777777" w:rsidR="00DD31E6" w:rsidRPr="00D8696A" w:rsidRDefault="00DD31E6" w:rsidP="00155C55">
            <w:pPr>
              <w:contextualSpacing/>
              <w:rPr>
                <w:sz w:val="24"/>
                <w:szCs w:val="24"/>
              </w:rPr>
            </w:pPr>
          </w:p>
        </w:tc>
        <w:tc>
          <w:tcPr>
            <w:tcW w:w="0" w:type="auto"/>
            <w:tcBorders>
              <w:bottom w:val="double" w:sz="4" w:space="0" w:color="auto"/>
            </w:tcBorders>
          </w:tcPr>
          <w:p w14:paraId="35D32823" w14:textId="77777777" w:rsidR="00DD31E6" w:rsidRPr="00D8696A" w:rsidRDefault="00DD31E6" w:rsidP="00155C55">
            <w:pPr>
              <w:contextualSpacing/>
              <w:rPr>
                <w:sz w:val="24"/>
                <w:szCs w:val="24"/>
              </w:rPr>
            </w:pPr>
            <w:r w:rsidRPr="00D8696A">
              <w:rPr>
                <w:sz w:val="24"/>
                <w:szCs w:val="24"/>
              </w:rPr>
              <w:t>Mean</w:t>
            </w:r>
          </w:p>
        </w:tc>
        <w:tc>
          <w:tcPr>
            <w:tcW w:w="0" w:type="auto"/>
            <w:tcBorders>
              <w:bottom w:val="double" w:sz="4" w:space="0" w:color="auto"/>
            </w:tcBorders>
          </w:tcPr>
          <w:p w14:paraId="00B78655" w14:textId="77777777" w:rsidR="00DD31E6" w:rsidRPr="00D8696A" w:rsidRDefault="00DD31E6" w:rsidP="00155C55">
            <w:pPr>
              <w:contextualSpacing/>
              <w:rPr>
                <w:sz w:val="24"/>
                <w:szCs w:val="24"/>
              </w:rPr>
            </w:pPr>
            <w:proofErr w:type="spellStart"/>
            <w:r w:rsidRPr="00D8696A">
              <w:rPr>
                <w:sz w:val="24"/>
                <w:szCs w:val="24"/>
              </w:rPr>
              <w:t>s.d.</w:t>
            </w:r>
            <w:proofErr w:type="spellEnd"/>
          </w:p>
        </w:tc>
        <w:tc>
          <w:tcPr>
            <w:tcW w:w="0" w:type="auto"/>
            <w:tcBorders>
              <w:bottom w:val="double" w:sz="4" w:space="0" w:color="auto"/>
            </w:tcBorders>
          </w:tcPr>
          <w:p w14:paraId="1BA92686" w14:textId="77777777" w:rsidR="00DD31E6" w:rsidRPr="00D8696A" w:rsidRDefault="00DD31E6" w:rsidP="00155C55">
            <w:pPr>
              <w:contextualSpacing/>
              <w:rPr>
                <w:sz w:val="24"/>
                <w:szCs w:val="24"/>
              </w:rPr>
            </w:pPr>
            <w:r w:rsidRPr="00D8696A">
              <w:rPr>
                <w:sz w:val="24"/>
                <w:szCs w:val="24"/>
              </w:rPr>
              <w:t>Min</w:t>
            </w:r>
          </w:p>
        </w:tc>
        <w:tc>
          <w:tcPr>
            <w:tcW w:w="0" w:type="auto"/>
            <w:tcBorders>
              <w:bottom w:val="double" w:sz="4" w:space="0" w:color="auto"/>
              <w:right w:val="single" w:sz="4" w:space="0" w:color="auto"/>
            </w:tcBorders>
          </w:tcPr>
          <w:p w14:paraId="4337ACA3" w14:textId="77777777" w:rsidR="00DD31E6" w:rsidRPr="00D8696A" w:rsidRDefault="00DD31E6" w:rsidP="00155C55">
            <w:pPr>
              <w:contextualSpacing/>
              <w:rPr>
                <w:sz w:val="24"/>
                <w:szCs w:val="24"/>
              </w:rPr>
            </w:pPr>
            <w:r w:rsidRPr="00D8696A">
              <w:rPr>
                <w:sz w:val="24"/>
                <w:szCs w:val="24"/>
              </w:rPr>
              <w:t>Max</w:t>
            </w:r>
          </w:p>
        </w:tc>
        <w:tc>
          <w:tcPr>
            <w:tcW w:w="0" w:type="auto"/>
            <w:tcBorders>
              <w:left w:val="single" w:sz="4" w:space="0" w:color="auto"/>
              <w:bottom w:val="double" w:sz="4" w:space="0" w:color="auto"/>
            </w:tcBorders>
          </w:tcPr>
          <w:p w14:paraId="49E6B2E8" w14:textId="77777777" w:rsidR="00DD31E6" w:rsidRPr="00D8696A" w:rsidRDefault="00DD31E6" w:rsidP="00155C55">
            <w:pPr>
              <w:contextualSpacing/>
              <w:rPr>
                <w:sz w:val="24"/>
                <w:szCs w:val="24"/>
              </w:rPr>
            </w:pPr>
            <w:r w:rsidRPr="00D8696A">
              <w:rPr>
                <w:sz w:val="24"/>
                <w:szCs w:val="24"/>
              </w:rPr>
              <w:t>Mean</w:t>
            </w:r>
          </w:p>
        </w:tc>
        <w:tc>
          <w:tcPr>
            <w:tcW w:w="0" w:type="auto"/>
            <w:tcBorders>
              <w:bottom w:val="double" w:sz="4" w:space="0" w:color="auto"/>
            </w:tcBorders>
          </w:tcPr>
          <w:p w14:paraId="326A4D97" w14:textId="77777777" w:rsidR="00DD31E6" w:rsidRPr="00D8696A" w:rsidRDefault="00DD31E6" w:rsidP="00155C55">
            <w:pPr>
              <w:contextualSpacing/>
              <w:rPr>
                <w:sz w:val="24"/>
                <w:szCs w:val="24"/>
              </w:rPr>
            </w:pPr>
            <w:proofErr w:type="spellStart"/>
            <w:r w:rsidRPr="00D8696A">
              <w:rPr>
                <w:sz w:val="24"/>
                <w:szCs w:val="24"/>
              </w:rPr>
              <w:t>s.d.</w:t>
            </w:r>
            <w:proofErr w:type="spellEnd"/>
          </w:p>
        </w:tc>
        <w:tc>
          <w:tcPr>
            <w:tcW w:w="0" w:type="auto"/>
            <w:tcBorders>
              <w:bottom w:val="double" w:sz="4" w:space="0" w:color="auto"/>
            </w:tcBorders>
          </w:tcPr>
          <w:p w14:paraId="332F757E" w14:textId="77777777" w:rsidR="00DD31E6" w:rsidRPr="00D8696A" w:rsidRDefault="00DD31E6" w:rsidP="00155C55">
            <w:pPr>
              <w:contextualSpacing/>
              <w:rPr>
                <w:sz w:val="24"/>
                <w:szCs w:val="24"/>
              </w:rPr>
            </w:pPr>
            <w:r w:rsidRPr="00D8696A">
              <w:rPr>
                <w:sz w:val="24"/>
                <w:szCs w:val="24"/>
              </w:rPr>
              <w:t>Min</w:t>
            </w:r>
          </w:p>
        </w:tc>
        <w:tc>
          <w:tcPr>
            <w:tcW w:w="0" w:type="auto"/>
            <w:tcBorders>
              <w:bottom w:val="double" w:sz="4" w:space="0" w:color="auto"/>
              <w:right w:val="single" w:sz="4" w:space="0" w:color="auto"/>
            </w:tcBorders>
          </w:tcPr>
          <w:p w14:paraId="3EBB423C" w14:textId="77777777" w:rsidR="00DD31E6" w:rsidRPr="00D8696A" w:rsidRDefault="00DD31E6" w:rsidP="00155C55">
            <w:pPr>
              <w:contextualSpacing/>
              <w:rPr>
                <w:sz w:val="24"/>
                <w:szCs w:val="24"/>
              </w:rPr>
            </w:pPr>
            <w:r w:rsidRPr="00D8696A">
              <w:rPr>
                <w:sz w:val="24"/>
                <w:szCs w:val="24"/>
              </w:rPr>
              <w:t>Max</w:t>
            </w:r>
          </w:p>
        </w:tc>
        <w:tc>
          <w:tcPr>
            <w:tcW w:w="0" w:type="auto"/>
            <w:tcBorders>
              <w:left w:val="single" w:sz="4" w:space="0" w:color="auto"/>
              <w:bottom w:val="double" w:sz="4" w:space="0" w:color="auto"/>
            </w:tcBorders>
          </w:tcPr>
          <w:p w14:paraId="30E8BB02" w14:textId="77777777" w:rsidR="00DD31E6" w:rsidRPr="00D8696A" w:rsidRDefault="00DD31E6" w:rsidP="00155C55">
            <w:pPr>
              <w:contextualSpacing/>
              <w:rPr>
                <w:sz w:val="24"/>
                <w:szCs w:val="24"/>
              </w:rPr>
            </w:pPr>
            <w:r w:rsidRPr="00D8696A">
              <w:rPr>
                <w:sz w:val="24"/>
                <w:szCs w:val="24"/>
              </w:rPr>
              <w:t>Mean</w:t>
            </w:r>
          </w:p>
        </w:tc>
        <w:tc>
          <w:tcPr>
            <w:tcW w:w="0" w:type="auto"/>
            <w:tcBorders>
              <w:bottom w:val="double" w:sz="4" w:space="0" w:color="auto"/>
            </w:tcBorders>
          </w:tcPr>
          <w:p w14:paraId="6B5B12F1" w14:textId="77777777" w:rsidR="00DD31E6" w:rsidRPr="00D8696A" w:rsidRDefault="00DD31E6" w:rsidP="00155C55">
            <w:pPr>
              <w:contextualSpacing/>
              <w:rPr>
                <w:sz w:val="24"/>
                <w:szCs w:val="24"/>
              </w:rPr>
            </w:pPr>
            <w:proofErr w:type="spellStart"/>
            <w:r w:rsidRPr="00D8696A">
              <w:rPr>
                <w:sz w:val="24"/>
                <w:szCs w:val="24"/>
              </w:rPr>
              <w:t>s.d.</w:t>
            </w:r>
            <w:proofErr w:type="spellEnd"/>
          </w:p>
        </w:tc>
        <w:tc>
          <w:tcPr>
            <w:tcW w:w="0" w:type="auto"/>
            <w:tcBorders>
              <w:bottom w:val="double" w:sz="4" w:space="0" w:color="auto"/>
            </w:tcBorders>
          </w:tcPr>
          <w:p w14:paraId="1FF291E0" w14:textId="77777777" w:rsidR="00DD31E6" w:rsidRPr="00D8696A" w:rsidRDefault="00DD31E6" w:rsidP="00155C55">
            <w:pPr>
              <w:contextualSpacing/>
              <w:rPr>
                <w:sz w:val="24"/>
                <w:szCs w:val="24"/>
              </w:rPr>
            </w:pPr>
            <w:r w:rsidRPr="00D8696A">
              <w:rPr>
                <w:sz w:val="24"/>
                <w:szCs w:val="24"/>
              </w:rPr>
              <w:t>Min</w:t>
            </w:r>
          </w:p>
        </w:tc>
        <w:tc>
          <w:tcPr>
            <w:tcW w:w="0" w:type="auto"/>
            <w:tcBorders>
              <w:bottom w:val="double" w:sz="4" w:space="0" w:color="auto"/>
            </w:tcBorders>
          </w:tcPr>
          <w:p w14:paraId="37D30EA0" w14:textId="77777777" w:rsidR="00DD31E6" w:rsidRPr="00D8696A" w:rsidRDefault="00DD31E6" w:rsidP="00155C55">
            <w:pPr>
              <w:contextualSpacing/>
              <w:rPr>
                <w:sz w:val="24"/>
                <w:szCs w:val="24"/>
              </w:rPr>
            </w:pPr>
            <w:r w:rsidRPr="00D8696A">
              <w:rPr>
                <w:sz w:val="24"/>
                <w:szCs w:val="24"/>
              </w:rPr>
              <w:t>Max</w:t>
            </w:r>
          </w:p>
        </w:tc>
      </w:tr>
      <w:tr w:rsidR="00DD31E6" w:rsidRPr="00D8696A" w14:paraId="1042A1C6" w14:textId="77777777" w:rsidTr="00DD31E6">
        <w:trPr>
          <w:trHeight w:val="159"/>
          <w:jc w:val="center"/>
        </w:trPr>
        <w:tc>
          <w:tcPr>
            <w:tcW w:w="0" w:type="auto"/>
            <w:tcBorders>
              <w:top w:val="double" w:sz="4" w:space="0" w:color="auto"/>
            </w:tcBorders>
          </w:tcPr>
          <w:p w14:paraId="0447390E" w14:textId="77777777" w:rsidR="00DD31E6" w:rsidRPr="00D8696A" w:rsidRDefault="00DD31E6" w:rsidP="00155C55">
            <w:pPr>
              <w:contextualSpacing/>
              <w:rPr>
                <w:sz w:val="24"/>
                <w:szCs w:val="24"/>
              </w:rPr>
            </w:pPr>
            <w:r w:rsidRPr="00D8696A">
              <w:rPr>
                <w:sz w:val="24"/>
                <w:szCs w:val="24"/>
              </w:rPr>
              <w:t>Mal</w:t>
            </w:r>
          </w:p>
        </w:tc>
        <w:tc>
          <w:tcPr>
            <w:tcW w:w="0" w:type="auto"/>
            <w:tcBorders>
              <w:top w:val="double" w:sz="4" w:space="0" w:color="auto"/>
              <w:left w:val="nil"/>
            </w:tcBorders>
          </w:tcPr>
          <w:p w14:paraId="3B6492B9" w14:textId="77777777" w:rsidR="00DD31E6" w:rsidRPr="00D8696A" w:rsidRDefault="00DD31E6" w:rsidP="00155C55">
            <w:pPr>
              <w:contextualSpacing/>
              <w:rPr>
                <w:sz w:val="24"/>
                <w:szCs w:val="24"/>
              </w:rPr>
            </w:pPr>
            <w:r w:rsidRPr="00D8696A">
              <w:rPr>
                <w:sz w:val="24"/>
                <w:szCs w:val="24"/>
              </w:rPr>
              <w:t>3.35</w:t>
            </w:r>
          </w:p>
        </w:tc>
        <w:tc>
          <w:tcPr>
            <w:tcW w:w="0" w:type="auto"/>
            <w:tcBorders>
              <w:top w:val="double" w:sz="4" w:space="0" w:color="auto"/>
            </w:tcBorders>
          </w:tcPr>
          <w:p w14:paraId="1C5D855F" w14:textId="77777777" w:rsidR="00DD31E6" w:rsidRPr="00D8696A" w:rsidRDefault="00DD31E6" w:rsidP="00155C55">
            <w:pPr>
              <w:contextualSpacing/>
              <w:rPr>
                <w:sz w:val="24"/>
                <w:szCs w:val="24"/>
              </w:rPr>
            </w:pPr>
            <w:r w:rsidRPr="00D8696A">
              <w:rPr>
                <w:sz w:val="24"/>
                <w:szCs w:val="24"/>
              </w:rPr>
              <w:t>3.08</w:t>
            </w:r>
          </w:p>
        </w:tc>
        <w:tc>
          <w:tcPr>
            <w:tcW w:w="0" w:type="auto"/>
            <w:tcBorders>
              <w:top w:val="double" w:sz="4" w:space="0" w:color="auto"/>
            </w:tcBorders>
          </w:tcPr>
          <w:p w14:paraId="4AD24FE6" w14:textId="77777777" w:rsidR="00DD31E6" w:rsidRPr="00D8696A" w:rsidRDefault="00DD31E6" w:rsidP="00155C55">
            <w:pPr>
              <w:contextualSpacing/>
              <w:rPr>
                <w:sz w:val="24"/>
                <w:szCs w:val="24"/>
              </w:rPr>
            </w:pPr>
            <w:r w:rsidRPr="00D8696A">
              <w:rPr>
                <w:sz w:val="24"/>
                <w:szCs w:val="24"/>
              </w:rPr>
              <w:t>0.2</w:t>
            </w:r>
          </w:p>
        </w:tc>
        <w:tc>
          <w:tcPr>
            <w:tcW w:w="0" w:type="auto"/>
            <w:tcBorders>
              <w:top w:val="double" w:sz="4" w:space="0" w:color="auto"/>
              <w:right w:val="single" w:sz="4" w:space="0" w:color="auto"/>
            </w:tcBorders>
          </w:tcPr>
          <w:p w14:paraId="015001DA" w14:textId="77777777" w:rsidR="00DD31E6" w:rsidRPr="00D8696A" w:rsidRDefault="00DD31E6" w:rsidP="00155C55">
            <w:pPr>
              <w:contextualSpacing/>
              <w:rPr>
                <w:sz w:val="24"/>
                <w:szCs w:val="24"/>
              </w:rPr>
            </w:pPr>
            <w:r w:rsidRPr="00D8696A">
              <w:rPr>
                <w:sz w:val="24"/>
                <w:szCs w:val="24"/>
              </w:rPr>
              <w:t>22.72</w:t>
            </w:r>
          </w:p>
        </w:tc>
        <w:tc>
          <w:tcPr>
            <w:tcW w:w="0" w:type="auto"/>
            <w:tcBorders>
              <w:top w:val="double" w:sz="4" w:space="0" w:color="auto"/>
              <w:left w:val="single" w:sz="4" w:space="0" w:color="auto"/>
            </w:tcBorders>
          </w:tcPr>
          <w:p w14:paraId="7563ACC2" w14:textId="562DB8BF" w:rsidR="00DD31E6" w:rsidRPr="00D8696A" w:rsidRDefault="00263617" w:rsidP="00155C55">
            <w:pPr>
              <w:contextualSpacing/>
              <w:rPr>
                <w:sz w:val="24"/>
                <w:szCs w:val="24"/>
              </w:rPr>
            </w:pPr>
            <w:r>
              <w:rPr>
                <w:sz w:val="24"/>
                <w:szCs w:val="24"/>
              </w:rPr>
              <w:t xml:space="preserve"> </w:t>
            </w:r>
            <w:r w:rsidR="00DD31E6" w:rsidRPr="00D8696A">
              <w:rPr>
                <w:sz w:val="24"/>
                <w:szCs w:val="24"/>
              </w:rPr>
              <w:t>6.43</w:t>
            </w:r>
          </w:p>
        </w:tc>
        <w:tc>
          <w:tcPr>
            <w:tcW w:w="0" w:type="auto"/>
            <w:tcBorders>
              <w:top w:val="double" w:sz="4" w:space="0" w:color="auto"/>
            </w:tcBorders>
          </w:tcPr>
          <w:p w14:paraId="0BE780E6" w14:textId="77777777" w:rsidR="00DD31E6" w:rsidRPr="00D8696A" w:rsidRDefault="00DD31E6" w:rsidP="00155C55">
            <w:pPr>
              <w:contextualSpacing/>
              <w:rPr>
                <w:sz w:val="24"/>
                <w:szCs w:val="24"/>
              </w:rPr>
            </w:pPr>
            <w:r w:rsidRPr="00D8696A">
              <w:rPr>
                <w:sz w:val="24"/>
                <w:szCs w:val="24"/>
              </w:rPr>
              <w:t>8.23</w:t>
            </w:r>
          </w:p>
        </w:tc>
        <w:tc>
          <w:tcPr>
            <w:tcW w:w="0" w:type="auto"/>
            <w:tcBorders>
              <w:top w:val="double" w:sz="4" w:space="0" w:color="auto"/>
            </w:tcBorders>
          </w:tcPr>
          <w:p w14:paraId="4B489E4B" w14:textId="77777777" w:rsidR="00DD31E6" w:rsidRPr="00D8696A" w:rsidRDefault="00DD31E6" w:rsidP="00155C55">
            <w:pPr>
              <w:contextualSpacing/>
              <w:rPr>
                <w:sz w:val="24"/>
                <w:szCs w:val="24"/>
              </w:rPr>
            </w:pPr>
            <w:r w:rsidRPr="00D8696A">
              <w:rPr>
                <w:sz w:val="24"/>
                <w:szCs w:val="24"/>
              </w:rPr>
              <w:t>0.18</w:t>
            </w:r>
          </w:p>
        </w:tc>
        <w:tc>
          <w:tcPr>
            <w:tcW w:w="0" w:type="auto"/>
            <w:tcBorders>
              <w:top w:val="double" w:sz="4" w:space="0" w:color="auto"/>
              <w:right w:val="single" w:sz="4" w:space="0" w:color="auto"/>
            </w:tcBorders>
          </w:tcPr>
          <w:p w14:paraId="3BED7990" w14:textId="77777777" w:rsidR="00DD31E6" w:rsidRPr="00D8696A" w:rsidRDefault="00DD31E6" w:rsidP="00155C55">
            <w:pPr>
              <w:contextualSpacing/>
              <w:rPr>
                <w:sz w:val="24"/>
                <w:szCs w:val="24"/>
              </w:rPr>
            </w:pPr>
            <w:r w:rsidRPr="00D8696A">
              <w:rPr>
                <w:sz w:val="24"/>
                <w:szCs w:val="24"/>
              </w:rPr>
              <w:t>30.65</w:t>
            </w:r>
          </w:p>
        </w:tc>
        <w:tc>
          <w:tcPr>
            <w:tcW w:w="0" w:type="auto"/>
            <w:tcBorders>
              <w:top w:val="double" w:sz="4" w:space="0" w:color="auto"/>
              <w:left w:val="single" w:sz="4" w:space="0" w:color="auto"/>
            </w:tcBorders>
          </w:tcPr>
          <w:p w14:paraId="205D6CBF" w14:textId="122F36DF" w:rsidR="00DD31E6" w:rsidRPr="00D8696A" w:rsidRDefault="00263617" w:rsidP="00155C55">
            <w:pPr>
              <w:contextualSpacing/>
              <w:rPr>
                <w:sz w:val="24"/>
                <w:szCs w:val="24"/>
              </w:rPr>
            </w:pPr>
            <w:r>
              <w:rPr>
                <w:sz w:val="24"/>
                <w:szCs w:val="24"/>
              </w:rPr>
              <w:t xml:space="preserve"> </w:t>
            </w:r>
            <w:r w:rsidR="00DD31E6" w:rsidRPr="00D8696A">
              <w:rPr>
                <w:sz w:val="24"/>
                <w:szCs w:val="24"/>
              </w:rPr>
              <w:t>1.22</w:t>
            </w:r>
          </w:p>
        </w:tc>
        <w:tc>
          <w:tcPr>
            <w:tcW w:w="0" w:type="auto"/>
            <w:tcBorders>
              <w:top w:val="double" w:sz="4" w:space="0" w:color="auto"/>
            </w:tcBorders>
          </w:tcPr>
          <w:p w14:paraId="3B219049" w14:textId="77777777" w:rsidR="00DD31E6" w:rsidRPr="00D8696A" w:rsidRDefault="00DD31E6" w:rsidP="00155C55">
            <w:pPr>
              <w:contextualSpacing/>
              <w:rPr>
                <w:sz w:val="24"/>
                <w:szCs w:val="24"/>
              </w:rPr>
            </w:pPr>
            <w:r w:rsidRPr="00D8696A">
              <w:rPr>
                <w:sz w:val="24"/>
                <w:szCs w:val="24"/>
              </w:rPr>
              <w:t>0.46</w:t>
            </w:r>
          </w:p>
        </w:tc>
        <w:tc>
          <w:tcPr>
            <w:tcW w:w="0" w:type="auto"/>
            <w:tcBorders>
              <w:top w:val="double" w:sz="4" w:space="0" w:color="auto"/>
            </w:tcBorders>
          </w:tcPr>
          <w:p w14:paraId="11A92381" w14:textId="77777777" w:rsidR="00DD31E6" w:rsidRPr="00D8696A" w:rsidRDefault="00DD31E6" w:rsidP="00155C55">
            <w:pPr>
              <w:contextualSpacing/>
              <w:rPr>
                <w:sz w:val="24"/>
                <w:szCs w:val="24"/>
              </w:rPr>
            </w:pPr>
            <w:r w:rsidRPr="00D8696A">
              <w:rPr>
                <w:sz w:val="24"/>
                <w:szCs w:val="24"/>
              </w:rPr>
              <w:t>0.39</w:t>
            </w:r>
          </w:p>
        </w:tc>
        <w:tc>
          <w:tcPr>
            <w:tcW w:w="0" w:type="auto"/>
            <w:tcBorders>
              <w:top w:val="double" w:sz="4" w:space="0" w:color="auto"/>
            </w:tcBorders>
          </w:tcPr>
          <w:p w14:paraId="20C3BD51" w14:textId="77777777" w:rsidR="00DD31E6" w:rsidRPr="00D8696A" w:rsidRDefault="00DD31E6" w:rsidP="00155C55">
            <w:pPr>
              <w:contextualSpacing/>
              <w:rPr>
                <w:sz w:val="24"/>
                <w:szCs w:val="24"/>
              </w:rPr>
            </w:pPr>
            <w:r w:rsidRPr="00D8696A">
              <w:rPr>
                <w:sz w:val="24"/>
                <w:szCs w:val="24"/>
              </w:rPr>
              <w:t>2.8</w:t>
            </w:r>
          </w:p>
        </w:tc>
      </w:tr>
      <w:tr w:rsidR="00DD31E6" w:rsidRPr="00D8696A" w14:paraId="68D78C05" w14:textId="77777777" w:rsidTr="00DD31E6">
        <w:trPr>
          <w:jc w:val="center"/>
        </w:trPr>
        <w:tc>
          <w:tcPr>
            <w:tcW w:w="0" w:type="auto"/>
          </w:tcPr>
          <w:p w14:paraId="6744D822" w14:textId="77777777" w:rsidR="00DD31E6" w:rsidRPr="00D8696A" w:rsidRDefault="00DD31E6" w:rsidP="00155C55">
            <w:pPr>
              <w:contextualSpacing/>
              <w:rPr>
                <w:sz w:val="24"/>
                <w:szCs w:val="24"/>
              </w:rPr>
            </w:pPr>
            <w:r w:rsidRPr="00D8696A">
              <w:rPr>
                <w:sz w:val="24"/>
                <w:szCs w:val="24"/>
              </w:rPr>
              <w:lastRenderedPageBreak/>
              <w:t>Fem</w:t>
            </w:r>
          </w:p>
        </w:tc>
        <w:tc>
          <w:tcPr>
            <w:tcW w:w="0" w:type="auto"/>
            <w:tcBorders>
              <w:left w:val="nil"/>
            </w:tcBorders>
          </w:tcPr>
          <w:p w14:paraId="57247AD3" w14:textId="77777777" w:rsidR="00DD31E6" w:rsidRPr="00D8696A" w:rsidRDefault="00DD31E6" w:rsidP="00155C55">
            <w:pPr>
              <w:contextualSpacing/>
              <w:rPr>
                <w:sz w:val="24"/>
                <w:szCs w:val="24"/>
              </w:rPr>
            </w:pPr>
            <w:r w:rsidRPr="00D8696A">
              <w:rPr>
                <w:sz w:val="24"/>
                <w:szCs w:val="24"/>
              </w:rPr>
              <w:t>10.96</w:t>
            </w:r>
          </w:p>
        </w:tc>
        <w:tc>
          <w:tcPr>
            <w:tcW w:w="0" w:type="auto"/>
          </w:tcPr>
          <w:p w14:paraId="2D88CEC4" w14:textId="77777777" w:rsidR="00DD31E6" w:rsidRPr="00D8696A" w:rsidRDefault="00DD31E6" w:rsidP="00155C55">
            <w:pPr>
              <w:contextualSpacing/>
              <w:rPr>
                <w:sz w:val="24"/>
                <w:szCs w:val="24"/>
              </w:rPr>
            </w:pPr>
            <w:r w:rsidRPr="00D8696A">
              <w:rPr>
                <w:sz w:val="24"/>
                <w:szCs w:val="24"/>
              </w:rPr>
              <w:t>6.21</w:t>
            </w:r>
          </w:p>
        </w:tc>
        <w:tc>
          <w:tcPr>
            <w:tcW w:w="0" w:type="auto"/>
          </w:tcPr>
          <w:p w14:paraId="7470EE12" w14:textId="77777777" w:rsidR="00DD31E6" w:rsidRPr="00D8696A" w:rsidRDefault="00DD31E6" w:rsidP="00155C55">
            <w:pPr>
              <w:contextualSpacing/>
              <w:rPr>
                <w:sz w:val="24"/>
                <w:szCs w:val="24"/>
              </w:rPr>
            </w:pPr>
            <w:r w:rsidRPr="00D8696A">
              <w:rPr>
                <w:sz w:val="24"/>
                <w:szCs w:val="24"/>
              </w:rPr>
              <w:t>0.39</w:t>
            </w:r>
          </w:p>
        </w:tc>
        <w:tc>
          <w:tcPr>
            <w:tcW w:w="0" w:type="auto"/>
            <w:tcBorders>
              <w:right w:val="single" w:sz="4" w:space="0" w:color="auto"/>
            </w:tcBorders>
          </w:tcPr>
          <w:p w14:paraId="2B6A2393" w14:textId="77777777" w:rsidR="00DD31E6" w:rsidRPr="00D8696A" w:rsidRDefault="00DD31E6" w:rsidP="00155C55">
            <w:pPr>
              <w:contextualSpacing/>
              <w:rPr>
                <w:sz w:val="24"/>
                <w:szCs w:val="24"/>
              </w:rPr>
            </w:pPr>
            <w:r w:rsidRPr="00D8696A">
              <w:rPr>
                <w:sz w:val="24"/>
                <w:szCs w:val="24"/>
              </w:rPr>
              <w:t>26.71</w:t>
            </w:r>
          </w:p>
        </w:tc>
        <w:tc>
          <w:tcPr>
            <w:tcW w:w="0" w:type="auto"/>
            <w:tcBorders>
              <w:left w:val="single" w:sz="4" w:space="0" w:color="auto"/>
            </w:tcBorders>
          </w:tcPr>
          <w:p w14:paraId="21E37BC5" w14:textId="3315519A" w:rsidR="00DD31E6" w:rsidRPr="00D8696A" w:rsidRDefault="00263617" w:rsidP="00155C55">
            <w:pPr>
              <w:contextualSpacing/>
              <w:rPr>
                <w:sz w:val="24"/>
                <w:szCs w:val="24"/>
              </w:rPr>
            </w:pPr>
            <w:r>
              <w:rPr>
                <w:sz w:val="24"/>
                <w:szCs w:val="24"/>
              </w:rPr>
              <w:t xml:space="preserve"> </w:t>
            </w:r>
            <w:r w:rsidR="00DD31E6" w:rsidRPr="00D8696A">
              <w:rPr>
                <w:sz w:val="24"/>
                <w:szCs w:val="24"/>
              </w:rPr>
              <w:t>8.69</w:t>
            </w:r>
          </w:p>
        </w:tc>
        <w:tc>
          <w:tcPr>
            <w:tcW w:w="0" w:type="auto"/>
          </w:tcPr>
          <w:p w14:paraId="2F100557" w14:textId="77777777" w:rsidR="00DD31E6" w:rsidRPr="00D8696A" w:rsidRDefault="00DD31E6" w:rsidP="00155C55">
            <w:pPr>
              <w:contextualSpacing/>
              <w:rPr>
                <w:sz w:val="24"/>
                <w:szCs w:val="24"/>
              </w:rPr>
            </w:pPr>
            <w:r w:rsidRPr="00D8696A">
              <w:rPr>
                <w:sz w:val="24"/>
                <w:szCs w:val="24"/>
              </w:rPr>
              <w:t>6.09</w:t>
            </w:r>
          </w:p>
        </w:tc>
        <w:tc>
          <w:tcPr>
            <w:tcW w:w="0" w:type="auto"/>
          </w:tcPr>
          <w:p w14:paraId="14A9AD1B" w14:textId="77777777" w:rsidR="00DD31E6" w:rsidRPr="00D8696A" w:rsidRDefault="00DD31E6" w:rsidP="00155C55">
            <w:pPr>
              <w:contextualSpacing/>
              <w:rPr>
                <w:sz w:val="24"/>
                <w:szCs w:val="24"/>
              </w:rPr>
            </w:pPr>
            <w:r w:rsidRPr="00D8696A">
              <w:rPr>
                <w:sz w:val="24"/>
                <w:szCs w:val="24"/>
              </w:rPr>
              <w:t>0.16</w:t>
            </w:r>
          </w:p>
        </w:tc>
        <w:tc>
          <w:tcPr>
            <w:tcW w:w="0" w:type="auto"/>
            <w:tcBorders>
              <w:right w:val="single" w:sz="4" w:space="0" w:color="auto"/>
            </w:tcBorders>
          </w:tcPr>
          <w:p w14:paraId="4C6297C2" w14:textId="77777777" w:rsidR="00DD31E6" w:rsidRPr="00D8696A" w:rsidRDefault="00DD31E6" w:rsidP="00155C55">
            <w:pPr>
              <w:contextualSpacing/>
              <w:rPr>
                <w:sz w:val="24"/>
                <w:szCs w:val="24"/>
              </w:rPr>
            </w:pPr>
            <w:r w:rsidRPr="00D8696A">
              <w:rPr>
                <w:sz w:val="24"/>
                <w:szCs w:val="24"/>
              </w:rPr>
              <w:t>32.22</w:t>
            </w:r>
          </w:p>
        </w:tc>
        <w:tc>
          <w:tcPr>
            <w:tcW w:w="0" w:type="auto"/>
            <w:tcBorders>
              <w:left w:val="single" w:sz="4" w:space="0" w:color="auto"/>
            </w:tcBorders>
          </w:tcPr>
          <w:p w14:paraId="7D64DB18" w14:textId="3858B2BF" w:rsidR="00DD31E6" w:rsidRPr="00D8696A" w:rsidRDefault="00263617" w:rsidP="00155C55">
            <w:pPr>
              <w:contextualSpacing/>
              <w:rPr>
                <w:sz w:val="24"/>
                <w:szCs w:val="24"/>
              </w:rPr>
            </w:pPr>
            <w:r>
              <w:rPr>
                <w:sz w:val="24"/>
                <w:szCs w:val="24"/>
              </w:rPr>
              <w:t xml:space="preserve"> </w:t>
            </w:r>
            <w:r w:rsidR="00DD31E6" w:rsidRPr="00D8696A">
              <w:rPr>
                <w:sz w:val="24"/>
                <w:szCs w:val="24"/>
              </w:rPr>
              <w:t>0.53</w:t>
            </w:r>
          </w:p>
        </w:tc>
        <w:tc>
          <w:tcPr>
            <w:tcW w:w="0" w:type="auto"/>
          </w:tcPr>
          <w:p w14:paraId="21361DF5" w14:textId="77777777" w:rsidR="00DD31E6" w:rsidRPr="00D8696A" w:rsidRDefault="00DD31E6" w:rsidP="00155C55">
            <w:pPr>
              <w:contextualSpacing/>
              <w:rPr>
                <w:sz w:val="24"/>
                <w:szCs w:val="24"/>
              </w:rPr>
            </w:pPr>
            <w:r w:rsidRPr="00D8696A">
              <w:rPr>
                <w:sz w:val="24"/>
                <w:szCs w:val="24"/>
              </w:rPr>
              <w:t>0.2</w:t>
            </w:r>
          </w:p>
        </w:tc>
        <w:tc>
          <w:tcPr>
            <w:tcW w:w="0" w:type="auto"/>
          </w:tcPr>
          <w:p w14:paraId="34280BC2" w14:textId="77777777" w:rsidR="00DD31E6" w:rsidRPr="00D8696A" w:rsidRDefault="00DD31E6" w:rsidP="00155C55">
            <w:pPr>
              <w:contextualSpacing/>
              <w:rPr>
                <w:sz w:val="24"/>
                <w:szCs w:val="24"/>
              </w:rPr>
            </w:pPr>
            <w:r w:rsidRPr="00D8696A">
              <w:rPr>
                <w:sz w:val="24"/>
                <w:szCs w:val="24"/>
              </w:rPr>
              <w:t>0.18</w:t>
            </w:r>
          </w:p>
        </w:tc>
        <w:tc>
          <w:tcPr>
            <w:tcW w:w="0" w:type="auto"/>
          </w:tcPr>
          <w:p w14:paraId="7F57DD73" w14:textId="77777777" w:rsidR="00DD31E6" w:rsidRPr="00D8696A" w:rsidRDefault="00DD31E6" w:rsidP="00155C55">
            <w:pPr>
              <w:contextualSpacing/>
              <w:rPr>
                <w:sz w:val="24"/>
                <w:szCs w:val="24"/>
              </w:rPr>
            </w:pPr>
            <w:r w:rsidRPr="00D8696A">
              <w:rPr>
                <w:sz w:val="24"/>
                <w:szCs w:val="24"/>
              </w:rPr>
              <w:t>1.15</w:t>
            </w:r>
          </w:p>
        </w:tc>
      </w:tr>
      <w:tr w:rsidR="00DD31E6" w:rsidRPr="00D8696A" w14:paraId="727FA1E7" w14:textId="77777777" w:rsidTr="00DD31E6">
        <w:trPr>
          <w:jc w:val="center"/>
        </w:trPr>
        <w:tc>
          <w:tcPr>
            <w:tcW w:w="0" w:type="auto"/>
            <w:tcBorders>
              <w:bottom w:val="single" w:sz="4" w:space="0" w:color="auto"/>
            </w:tcBorders>
          </w:tcPr>
          <w:p w14:paraId="302396C6" w14:textId="77777777" w:rsidR="00DD31E6" w:rsidRPr="00D8696A" w:rsidRDefault="00DD31E6" w:rsidP="00155C55">
            <w:pPr>
              <w:contextualSpacing/>
              <w:rPr>
                <w:sz w:val="24"/>
                <w:szCs w:val="24"/>
              </w:rPr>
            </w:pPr>
            <w:r w:rsidRPr="00D8696A">
              <w:rPr>
                <w:sz w:val="24"/>
                <w:szCs w:val="24"/>
              </w:rPr>
              <w:t>Cop</w:t>
            </w:r>
          </w:p>
        </w:tc>
        <w:tc>
          <w:tcPr>
            <w:tcW w:w="0" w:type="auto"/>
            <w:tcBorders>
              <w:left w:val="nil"/>
              <w:bottom w:val="single" w:sz="4" w:space="0" w:color="auto"/>
            </w:tcBorders>
          </w:tcPr>
          <w:p w14:paraId="605C068A" w14:textId="77777777" w:rsidR="00DD31E6" w:rsidRPr="00D8696A" w:rsidRDefault="00DD31E6" w:rsidP="00155C55">
            <w:pPr>
              <w:contextualSpacing/>
              <w:rPr>
                <w:sz w:val="24"/>
                <w:szCs w:val="24"/>
              </w:rPr>
            </w:pPr>
            <w:r w:rsidRPr="00D8696A">
              <w:rPr>
                <w:sz w:val="24"/>
                <w:szCs w:val="24"/>
              </w:rPr>
              <w:t>16.57</w:t>
            </w:r>
          </w:p>
        </w:tc>
        <w:tc>
          <w:tcPr>
            <w:tcW w:w="0" w:type="auto"/>
            <w:tcBorders>
              <w:bottom w:val="single" w:sz="4" w:space="0" w:color="auto"/>
            </w:tcBorders>
          </w:tcPr>
          <w:p w14:paraId="4573C974" w14:textId="77777777" w:rsidR="00DD31E6" w:rsidRPr="00D8696A" w:rsidRDefault="00DD31E6" w:rsidP="00155C55">
            <w:pPr>
              <w:contextualSpacing/>
              <w:rPr>
                <w:sz w:val="24"/>
                <w:szCs w:val="24"/>
              </w:rPr>
            </w:pPr>
            <w:r w:rsidRPr="00D8696A">
              <w:rPr>
                <w:sz w:val="24"/>
                <w:szCs w:val="24"/>
              </w:rPr>
              <w:t>4.05</w:t>
            </w:r>
          </w:p>
        </w:tc>
        <w:tc>
          <w:tcPr>
            <w:tcW w:w="0" w:type="auto"/>
            <w:tcBorders>
              <w:bottom w:val="single" w:sz="4" w:space="0" w:color="auto"/>
            </w:tcBorders>
          </w:tcPr>
          <w:p w14:paraId="06044182" w14:textId="77777777" w:rsidR="00DD31E6" w:rsidRPr="00D8696A" w:rsidRDefault="00DD31E6" w:rsidP="00155C55">
            <w:pPr>
              <w:contextualSpacing/>
              <w:rPr>
                <w:sz w:val="24"/>
                <w:szCs w:val="24"/>
              </w:rPr>
            </w:pPr>
            <w:r w:rsidRPr="00D8696A">
              <w:rPr>
                <w:sz w:val="24"/>
                <w:szCs w:val="24"/>
              </w:rPr>
              <w:t>7.97</w:t>
            </w:r>
          </w:p>
        </w:tc>
        <w:tc>
          <w:tcPr>
            <w:tcW w:w="0" w:type="auto"/>
            <w:tcBorders>
              <w:bottom w:val="single" w:sz="4" w:space="0" w:color="auto"/>
              <w:right w:val="single" w:sz="4" w:space="0" w:color="auto"/>
            </w:tcBorders>
          </w:tcPr>
          <w:p w14:paraId="6C51CDF3" w14:textId="77777777" w:rsidR="00DD31E6" w:rsidRPr="00D8696A" w:rsidRDefault="00DD31E6" w:rsidP="00155C55">
            <w:pPr>
              <w:contextualSpacing/>
              <w:rPr>
                <w:sz w:val="24"/>
                <w:szCs w:val="24"/>
              </w:rPr>
            </w:pPr>
            <w:r w:rsidRPr="00D8696A">
              <w:rPr>
                <w:sz w:val="24"/>
                <w:szCs w:val="24"/>
              </w:rPr>
              <w:t>22.36</w:t>
            </w:r>
          </w:p>
        </w:tc>
        <w:tc>
          <w:tcPr>
            <w:tcW w:w="0" w:type="auto"/>
            <w:tcBorders>
              <w:left w:val="single" w:sz="4" w:space="0" w:color="auto"/>
              <w:bottom w:val="single" w:sz="4" w:space="0" w:color="auto"/>
            </w:tcBorders>
          </w:tcPr>
          <w:p w14:paraId="1956C62F" w14:textId="53E84F18" w:rsidR="00DD31E6" w:rsidRPr="00D8696A" w:rsidRDefault="00263617" w:rsidP="00155C55">
            <w:pPr>
              <w:contextualSpacing/>
              <w:rPr>
                <w:sz w:val="24"/>
                <w:szCs w:val="24"/>
              </w:rPr>
            </w:pPr>
            <w:r>
              <w:rPr>
                <w:sz w:val="24"/>
                <w:szCs w:val="24"/>
              </w:rPr>
              <w:t xml:space="preserve"> </w:t>
            </w:r>
            <w:r w:rsidR="00DD31E6" w:rsidRPr="00D8696A">
              <w:rPr>
                <w:sz w:val="24"/>
                <w:szCs w:val="24"/>
              </w:rPr>
              <w:t>8.71</w:t>
            </w:r>
          </w:p>
        </w:tc>
        <w:tc>
          <w:tcPr>
            <w:tcW w:w="0" w:type="auto"/>
            <w:tcBorders>
              <w:bottom w:val="single" w:sz="4" w:space="0" w:color="auto"/>
            </w:tcBorders>
          </w:tcPr>
          <w:p w14:paraId="30FDC9EC" w14:textId="77777777" w:rsidR="00DD31E6" w:rsidRPr="00D8696A" w:rsidRDefault="00DD31E6" w:rsidP="00155C55">
            <w:pPr>
              <w:contextualSpacing/>
              <w:rPr>
                <w:sz w:val="24"/>
                <w:szCs w:val="24"/>
              </w:rPr>
            </w:pPr>
            <w:r w:rsidRPr="00D8696A">
              <w:rPr>
                <w:sz w:val="24"/>
                <w:szCs w:val="24"/>
              </w:rPr>
              <w:t>6.35</w:t>
            </w:r>
          </w:p>
        </w:tc>
        <w:tc>
          <w:tcPr>
            <w:tcW w:w="0" w:type="auto"/>
            <w:tcBorders>
              <w:bottom w:val="single" w:sz="4" w:space="0" w:color="auto"/>
            </w:tcBorders>
          </w:tcPr>
          <w:p w14:paraId="13383C34" w14:textId="77777777" w:rsidR="00DD31E6" w:rsidRPr="00D8696A" w:rsidRDefault="00DD31E6" w:rsidP="00155C55">
            <w:pPr>
              <w:contextualSpacing/>
              <w:rPr>
                <w:sz w:val="24"/>
                <w:szCs w:val="24"/>
              </w:rPr>
            </w:pPr>
            <w:r w:rsidRPr="00D8696A">
              <w:rPr>
                <w:sz w:val="24"/>
                <w:szCs w:val="24"/>
              </w:rPr>
              <w:t>1.33</w:t>
            </w:r>
          </w:p>
        </w:tc>
        <w:tc>
          <w:tcPr>
            <w:tcW w:w="0" w:type="auto"/>
            <w:tcBorders>
              <w:bottom w:val="single" w:sz="4" w:space="0" w:color="auto"/>
              <w:right w:val="single" w:sz="4" w:space="0" w:color="auto"/>
            </w:tcBorders>
          </w:tcPr>
          <w:p w14:paraId="6F6A45B8" w14:textId="77777777" w:rsidR="00DD31E6" w:rsidRPr="00D8696A" w:rsidRDefault="00DD31E6" w:rsidP="00155C55">
            <w:pPr>
              <w:contextualSpacing/>
              <w:rPr>
                <w:sz w:val="24"/>
                <w:szCs w:val="24"/>
              </w:rPr>
            </w:pPr>
            <w:r w:rsidRPr="00D8696A">
              <w:rPr>
                <w:sz w:val="24"/>
                <w:szCs w:val="24"/>
              </w:rPr>
              <w:t>27.05</w:t>
            </w:r>
          </w:p>
        </w:tc>
        <w:tc>
          <w:tcPr>
            <w:tcW w:w="0" w:type="auto"/>
            <w:tcBorders>
              <w:left w:val="single" w:sz="4" w:space="0" w:color="auto"/>
              <w:bottom w:val="single" w:sz="4" w:space="0" w:color="auto"/>
            </w:tcBorders>
          </w:tcPr>
          <w:p w14:paraId="5B0191D6" w14:textId="3DCE29E5" w:rsidR="00DD31E6" w:rsidRPr="00D8696A" w:rsidRDefault="00263617" w:rsidP="00155C55">
            <w:pPr>
              <w:contextualSpacing/>
              <w:rPr>
                <w:sz w:val="24"/>
                <w:szCs w:val="24"/>
              </w:rPr>
            </w:pPr>
            <w:r>
              <w:rPr>
                <w:sz w:val="24"/>
                <w:szCs w:val="24"/>
              </w:rPr>
              <w:t xml:space="preserve"> </w:t>
            </w:r>
            <w:r w:rsidR="00DD31E6" w:rsidRPr="00D8696A">
              <w:rPr>
                <w:sz w:val="24"/>
                <w:szCs w:val="24"/>
              </w:rPr>
              <w:t>0.49</w:t>
            </w:r>
          </w:p>
        </w:tc>
        <w:tc>
          <w:tcPr>
            <w:tcW w:w="0" w:type="auto"/>
            <w:tcBorders>
              <w:bottom w:val="single" w:sz="4" w:space="0" w:color="auto"/>
            </w:tcBorders>
          </w:tcPr>
          <w:p w14:paraId="6644B175" w14:textId="77777777" w:rsidR="00DD31E6" w:rsidRPr="00D8696A" w:rsidRDefault="00DD31E6" w:rsidP="00155C55">
            <w:pPr>
              <w:contextualSpacing/>
              <w:rPr>
                <w:sz w:val="24"/>
                <w:szCs w:val="24"/>
              </w:rPr>
            </w:pPr>
            <w:r w:rsidRPr="00D8696A">
              <w:rPr>
                <w:sz w:val="24"/>
                <w:szCs w:val="24"/>
              </w:rPr>
              <w:t>0.16</w:t>
            </w:r>
          </w:p>
        </w:tc>
        <w:tc>
          <w:tcPr>
            <w:tcW w:w="0" w:type="auto"/>
            <w:tcBorders>
              <w:bottom w:val="single" w:sz="4" w:space="0" w:color="auto"/>
            </w:tcBorders>
          </w:tcPr>
          <w:p w14:paraId="7458B2DD" w14:textId="77777777" w:rsidR="00DD31E6" w:rsidRPr="00D8696A" w:rsidRDefault="00DD31E6" w:rsidP="00155C55">
            <w:pPr>
              <w:contextualSpacing/>
              <w:rPr>
                <w:sz w:val="24"/>
                <w:szCs w:val="24"/>
              </w:rPr>
            </w:pPr>
            <w:r w:rsidRPr="00D8696A">
              <w:rPr>
                <w:sz w:val="24"/>
                <w:szCs w:val="24"/>
              </w:rPr>
              <w:t>0.22</w:t>
            </w:r>
          </w:p>
        </w:tc>
        <w:tc>
          <w:tcPr>
            <w:tcW w:w="0" w:type="auto"/>
            <w:tcBorders>
              <w:bottom w:val="single" w:sz="4" w:space="0" w:color="auto"/>
            </w:tcBorders>
          </w:tcPr>
          <w:p w14:paraId="09D2AE91" w14:textId="77777777" w:rsidR="00DD31E6" w:rsidRPr="00D8696A" w:rsidRDefault="00DD31E6" w:rsidP="00155C55">
            <w:pPr>
              <w:contextualSpacing/>
              <w:rPr>
                <w:sz w:val="24"/>
                <w:szCs w:val="24"/>
              </w:rPr>
            </w:pPr>
            <w:r w:rsidRPr="00D8696A">
              <w:rPr>
                <w:sz w:val="24"/>
                <w:szCs w:val="24"/>
              </w:rPr>
              <w:t>0.80</w:t>
            </w:r>
          </w:p>
        </w:tc>
      </w:tr>
    </w:tbl>
    <w:p w14:paraId="257301B9" w14:textId="77777777" w:rsidR="00DD31E6" w:rsidRDefault="00DD31E6" w:rsidP="00155C55">
      <w:pPr>
        <w:contextualSpacing/>
      </w:pPr>
    </w:p>
    <w:p w14:paraId="6458C013" w14:textId="77777777" w:rsidR="00DD31E6" w:rsidRDefault="00DD31E6" w:rsidP="00155C55">
      <w:pPr>
        <w:ind w:firstLine="720"/>
        <w:contextualSpacing/>
      </w:pPr>
    </w:p>
    <w:p w14:paraId="0C34D5A5" w14:textId="3BC119C4" w:rsidR="00902C31" w:rsidRDefault="00030C5D" w:rsidP="00155C55">
      <w:pPr>
        <w:ind w:firstLine="720"/>
        <w:contextualSpacing/>
      </w:pPr>
      <w:r w:rsidRPr="00D8696A">
        <w:t xml:space="preserve">Table 4 </w:t>
      </w:r>
      <w:r w:rsidR="00263617">
        <w:t>shows</w:t>
      </w:r>
      <w:r w:rsidRPr="00D8696A">
        <w:t xml:space="preserve"> the first and last record </w:t>
      </w:r>
      <w:r w:rsidR="00DD31E6">
        <w:t>(capture</w:t>
      </w:r>
      <w:r w:rsidR="00263617">
        <w:t xml:space="preserve"> or sighting</w:t>
      </w:r>
      <w:r w:rsidR="00DD31E6">
        <w:t xml:space="preserve">) </w:t>
      </w:r>
      <w:r w:rsidRPr="00D8696A">
        <w:t xml:space="preserve">for each of the 12 </w:t>
      </w:r>
      <w:proofErr w:type="spellStart"/>
      <w:r w:rsidR="004E5018">
        <w:t>colour</w:t>
      </w:r>
      <w:proofErr w:type="spellEnd"/>
      <w:r w:rsidR="00263617">
        <w:t>-</w:t>
      </w:r>
      <w:r w:rsidRPr="00D8696A">
        <w:t>banded males in the study</w:t>
      </w:r>
      <w:r w:rsidR="00263617">
        <w:t>,</w:t>
      </w:r>
      <w:r w:rsidRPr="00D8696A">
        <w:t xml:space="preserve"> </w:t>
      </w:r>
      <w:r w:rsidR="00974EA4">
        <w:t>and</w:t>
      </w:r>
      <w:r w:rsidRPr="00D8696A">
        <w:t xml:space="preserve"> the number of Mal, Fem and Cop bouts </w:t>
      </w:r>
      <w:r w:rsidR="00BC6FE2">
        <w:t xml:space="preserve">in which </w:t>
      </w:r>
      <w:r w:rsidRPr="00D8696A">
        <w:t xml:space="preserve">each participated. We observed 12 individually </w:t>
      </w:r>
      <w:proofErr w:type="spellStart"/>
      <w:r w:rsidR="004E5018">
        <w:t>colour</w:t>
      </w:r>
      <w:proofErr w:type="spellEnd"/>
      <w:r w:rsidRPr="00D8696A">
        <w:t xml:space="preserve">-banded females copulate with the three </w:t>
      </w:r>
      <w:proofErr w:type="spellStart"/>
      <w:r w:rsidR="004E5018">
        <w:t>colour</w:t>
      </w:r>
      <w:proofErr w:type="spellEnd"/>
      <w:r w:rsidRPr="00D8696A">
        <w:t xml:space="preserve">-banded </w:t>
      </w:r>
      <w:proofErr w:type="spellStart"/>
      <w:r w:rsidRPr="00D8696A">
        <w:t>copulator</w:t>
      </w:r>
      <w:proofErr w:type="spellEnd"/>
      <w:r w:rsidRPr="00D8696A">
        <w:t xml:space="preserve"> males. Some of those females had histories of visitation at multiple display </w:t>
      </w:r>
      <w:r w:rsidR="004E1A57">
        <w:t>logs</w:t>
      </w:r>
      <w:r w:rsidRPr="00D8696A">
        <w:t xml:space="preserve">. In addition, three </w:t>
      </w:r>
      <w:r w:rsidR="00BC6FE2">
        <w:t xml:space="preserve">other </w:t>
      </w:r>
      <w:proofErr w:type="spellStart"/>
      <w:r w:rsidR="004E5018">
        <w:t>colour</w:t>
      </w:r>
      <w:proofErr w:type="spellEnd"/>
      <w:r w:rsidRPr="00D8696A">
        <w:t>-banded females were observed watching displays</w:t>
      </w:r>
      <w:r w:rsidR="000A5411">
        <w:t>,</w:t>
      </w:r>
      <w:r w:rsidRPr="00D8696A">
        <w:t xml:space="preserve"> but never copulated during our video monitoring. </w:t>
      </w:r>
      <w:bookmarkEnd w:id="14"/>
    </w:p>
    <w:p w14:paraId="4EB29769" w14:textId="77777777" w:rsidR="00BB277C" w:rsidRPr="00BB277C" w:rsidRDefault="00BB277C" w:rsidP="00155C55">
      <w:pPr>
        <w:contextualSpacing/>
        <w:rPr>
          <w:sz w:val="16"/>
          <w:szCs w:val="16"/>
        </w:rPr>
      </w:pPr>
    </w:p>
    <w:p w14:paraId="41730AED" w14:textId="53E2F37F" w:rsidR="00974EA4" w:rsidRPr="00974EA4" w:rsidRDefault="00974EA4" w:rsidP="00155C55">
      <w:pPr>
        <w:ind w:left="806"/>
        <w:contextualSpacing/>
        <w:rPr>
          <w:iCs/>
          <w:color w:val="000000" w:themeColor="text1"/>
        </w:rPr>
      </w:pPr>
      <w:r w:rsidRPr="00974EA4">
        <w:rPr>
          <w:iCs/>
          <w:color w:val="000000" w:themeColor="text1"/>
        </w:rPr>
        <w:t xml:space="preserve">Table 4. Identities of males </w:t>
      </w:r>
      <w:r w:rsidR="00DD31E6">
        <w:rPr>
          <w:iCs/>
          <w:color w:val="000000" w:themeColor="text1"/>
        </w:rPr>
        <w:t>performing</w:t>
      </w:r>
      <w:r>
        <w:rPr>
          <w:iCs/>
          <w:color w:val="000000" w:themeColor="text1"/>
        </w:rPr>
        <w:t xml:space="preserve"> courtship display</w:t>
      </w:r>
      <w:r w:rsidR="00DD31E6">
        <w:rPr>
          <w:iCs/>
          <w:color w:val="000000" w:themeColor="text1"/>
        </w:rPr>
        <w:t>s</w:t>
      </w:r>
      <w:r w:rsidRPr="00974EA4">
        <w:rPr>
          <w:iCs/>
          <w:color w:val="000000" w:themeColor="text1"/>
        </w:rPr>
        <w:t>. Note that 10 of the 12 banded males displayed for at least one female (</w:t>
      </w:r>
      <w:r w:rsidR="00DD31E6">
        <w:rPr>
          <w:iCs/>
          <w:color w:val="000000" w:themeColor="text1"/>
        </w:rPr>
        <w:t>i.e.,</w:t>
      </w:r>
      <w:r w:rsidRPr="00974EA4">
        <w:rPr>
          <w:iCs/>
          <w:color w:val="000000" w:themeColor="text1"/>
        </w:rPr>
        <w:t xml:space="preserve"> participat</w:t>
      </w:r>
      <w:r w:rsidR="00DD31E6">
        <w:rPr>
          <w:iCs/>
          <w:color w:val="000000" w:themeColor="text1"/>
        </w:rPr>
        <w:t>ed in ≥ 1</w:t>
      </w:r>
      <w:r w:rsidRPr="00974EA4">
        <w:rPr>
          <w:iCs/>
          <w:color w:val="000000" w:themeColor="text1"/>
        </w:rPr>
        <w:t xml:space="preserve"> Fem bout). Only three banded males copulate</w:t>
      </w:r>
      <w:r w:rsidR="00DD31E6">
        <w:rPr>
          <w:iCs/>
          <w:color w:val="000000" w:themeColor="text1"/>
        </w:rPr>
        <w:t>d</w:t>
      </w:r>
      <w:r w:rsidRPr="00974EA4">
        <w:rPr>
          <w:iCs/>
          <w:color w:val="000000" w:themeColor="text1"/>
        </w:rPr>
        <w:t xml:space="preserve">. </w:t>
      </w:r>
      <w:r w:rsidR="00245517">
        <w:rPr>
          <w:iCs/>
          <w:color w:val="000000" w:themeColor="text1"/>
        </w:rPr>
        <w:t xml:space="preserve">In the </w:t>
      </w:r>
      <w:proofErr w:type="spellStart"/>
      <w:r w:rsidR="00245517">
        <w:rPr>
          <w:iCs/>
          <w:color w:val="000000" w:themeColor="text1"/>
        </w:rPr>
        <w:t>MaleID</w:t>
      </w:r>
      <w:proofErr w:type="spellEnd"/>
      <w:r w:rsidR="00245517">
        <w:rPr>
          <w:iCs/>
          <w:color w:val="000000" w:themeColor="text1"/>
        </w:rPr>
        <w:t xml:space="preserve"> column, </w:t>
      </w:r>
      <w:proofErr w:type="spellStart"/>
      <w:r w:rsidRPr="00245517">
        <w:rPr>
          <w:iCs/>
          <w:color w:val="000000" w:themeColor="text1"/>
        </w:rPr>
        <w:t>Unb</w:t>
      </w:r>
      <w:proofErr w:type="spellEnd"/>
      <w:r w:rsidRPr="00974EA4">
        <w:rPr>
          <w:iCs/>
          <w:color w:val="000000" w:themeColor="text1"/>
        </w:rPr>
        <w:t xml:space="preserve"> denotes bouts performed by an </w:t>
      </w:r>
      <w:proofErr w:type="spellStart"/>
      <w:r w:rsidRPr="00974EA4">
        <w:rPr>
          <w:iCs/>
          <w:color w:val="000000" w:themeColor="text1"/>
        </w:rPr>
        <w:t>unbanded</w:t>
      </w:r>
      <w:proofErr w:type="spellEnd"/>
      <w:r w:rsidRPr="00974EA4">
        <w:rPr>
          <w:iCs/>
          <w:color w:val="000000" w:themeColor="text1"/>
        </w:rPr>
        <w:t xml:space="preserve"> male. Span is the number of days over which they were observed. </w:t>
      </w:r>
    </w:p>
    <w:p w14:paraId="0FB297BB" w14:textId="48C5C6CC" w:rsidR="00EE2F41" w:rsidRDefault="00EE2F41" w:rsidP="00155C55">
      <w:pPr>
        <w:contextualSpacing/>
        <w:rPr>
          <w:rFonts w:asciiTheme="minorHAnsi" w:eastAsiaTheme="minorHAnsi" w:hAnsiTheme="minorHAnsi" w:cstheme="minorBidi"/>
        </w:rPr>
      </w:pPr>
    </w:p>
    <w:tbl>
      <w:tblPr>
        <w:tblW w:w="7766" w:type="dxa"/>
        <w:jc w:val="center"/>
        <w:tblCellMar>
          <w:top w:w="15" w:type="dxa"/>
          <w:bottom w:w="15" w:type="dxa"/>
        </w:tblCellMar>
        <w:tblLook w:val="04A0" w:firstRow="1" w:lastRow="0" w:firstColumn="1" w:lastColumn="0" w:noHBand="0" w:noVBand="1"/>
      </w:tblPr>
      <w:tblGrid>
        <w:gridCol w:w="1203"/>
        <w:gridCol w:w="1120"/>
        <w:gridCol w:w="603"/>
        <w:gridCol w:w="643"/>
        <w:gridCol w:w="617"/>
        <w:gridCol w:w="1304"/>
        <w:gridCol w:w="1350"/>
        <w:gridCol w:w="926"/>
      </w:tblGrid>
      <w:tr w:rsidR="00A22E6E" w:rsidRPr="00A22E6E" w14:paraId="6A27C2AE" w14:textId="77777777" w:rsidTr="00C218BC">
        <w:trPr>
          <w:trHeight w:val="330"/>
          <w:jc w:val="center"/>
        </w:trPr>
        <w:tc>
          <w:tcPr>
            <w:tcW w:w="1203" w:type="dxa"/>
            <w:tcBorders>
              <w:top w:val="single" w:sz="4" w:space="0" w:color="auto"/>
              <w:left w:val="nil"/>
              <w:bottom w:val="double" w:sz="6" w:space="0" w:color="auto"/>
              <w:right w:val="nil"/>
            </w:tcBorders>
            <w:shd w:val="clear" w:color="000000" w:fill="FFFFFF"/>
            <w:noWrap/>
            <w:vAlign w:val="center"/>
            <w:hideMark/>
          </w:tcPr>
          <w:p w14:paraId="740EEBB9" w14:textId="58214721" w:rsidR="00EE2F41" w:rsidRPr="00EE2F41" w:rsidRDefault="00EE2F41" w:rsidP="00155C55">
            <w:pPr>
              <w:contextualSpacing/>
              <w:jc w:val="center"/>
              <w:rPr>
                <w:color w:val="000000"/>
              </w:rPr>
            </w:pPr>
            <w:proofErr w:type="spellStart"/>
            <w:r w:rsidRPr="00EE2F41">
              <w:rPr>
                <w:color w:val="000000"/>
              </w:rPr>
              <w:t>MaleID</w:t>
            </w:r>
            <w:proofErr w:type="spellEnd"/>
          </w:p>
        </w:tc>
        <w:tc>
          <w:tcPr>
            <w:tcW w:w="1120" w:type="dxa"/>
            <w:tcBorders>
              <w:top w:val="single" w:sz="4" w:space="0" w:color="auto"/>
              <w:left w:val="nil"/>
              <w:bottom w:val="double" w:sz="6" w:space="0" w:color="auto"/>
              <w:right w:val="nil"/>
            </w:tcBorders>
            <w:shd w:val="clear" w:color="000000" w:fill="FFFFFF"/>
            <w:noWrap/>
            <w:vAlign w:val="center"/>
            <w:hideMark/>
          </w:tcPr>
          <w:p w14:paraId="7B762020" w14:textId="77777777" w:rsidR="00EE2F41" w:rsidRPr="00EE2F41" w:rsidRDefault="00EE2F41" w:rsidP="00155C55">
            <w:pPr>
              <w:contextualSpacing/>
              <w:jc w:val="center"/>
              <w:rPr>
                <w:color w:val="000000"/>
              </w:rPr>
            </w:pPr>
            <w:r w:rsidRPr="00EE2F41">
              <w:rPr>
                <w:color w:val="000000"/>
              </w:rPr>
              <w:t>Total bouts</w:t>
            </w:r>
          </w:p>
        </w:tc>
        <w:tc>
          <w:tcPr>
            <w:tcW w:w="603" w:type="dxa"/>
            <w:tcBorders>
              <w:top w:val="single" w:sz="4" w:space="0" w:color="auto"/>
              <w:left w:val="nil"/>
              <w:bottom w:val="double" w:sz="6" w:space="0" w:color="auto"/>
              <w:right w:val="nil"/>
            </w:tcBorders>
            <w:shd w:val="clear" w:color="000000" w:fill="FFFFFF"/>
            <w:noWrap/>
            <w:vAlign w:val="center"/>
            <w:hideMark/>
          </w:tcPr>
          <w:p w14:paraId="7DBB58A4" w14:textId="77777777" w:rsidR="00EE2F41" w:rsidRPr="00EE2F41" w:rsidRDefault="00EE2F41" w:rsidP="00155C55">
            <w:pPr>
              <w:contextualSpacing/>
              <w:jc w:val="center"/>
              <w:rPr>
                <w:color w:val="000000"/>
              </w:rPr>
            </w:pPr>
            <w:r w:rsidRPr="00EE2F41">
              <w:rPr>
                <w:color w:val="000000"/>
              </w:rPr>
              <w:t>Mal</w:t>
            </w:r>
          </w:p>
        </w:tc>
        <w:tc>
          <w:tcPr>
            <w:tcW w:w="643" w:type="dxa"/>
            <w:tcBorders>
              <w:top w:val="single" w:sz="4" w:space="0" w:color="auto"/>
              <w:left w:val="nil"/>
              <w:bottom w:val="double" w:sz="6" w:space="0" w:color="auto"/>
              <w:right w:val="nil"/>
            </w:tcBorders>
            <w:shd w:val="clear" w:color="000000" w:fill="FFFFFF"/>
            <w:noWrap/>
            <w:vAlign w:val="center"/>
            <w:hideMark/>
          </w:tcPr>
          <w:p w14:paraId="174496DF" w14:textId="77777777" w:rsidR="00EE2F41" w:rsidRPr="00EE2F41" w:rsidRDefault="00EE2F41" w:rsidP="00155C55">
            <w:pPr>
              <w:contextualSpacing/>
              <w:jc w:val="center"/>
              <w:rPr>
                <w:color w:val="000000"/>
              </w:rPr>
            </w:pPr>
            <w:r w:rsidRPr="00EE2F41">
              <w:rPr>
                <w:color w:val="000000"/>
              </w:rPr>
              <w:t>Fem</w:t>
            </w:r>
          </w:p>
        </w:tc>
        <w:tc>
          <w:tcPr>
            <w:tcW w:w="617" w:type="dxa"/>
            <w:tcBorders>
              <w:top w:val="single" w:sz="4" w:space="0" w:color="auto"/>
              <w:left w:val="nil"/>
              <w:bottom w:val="double" w:sz="6" w:space="0" w:color="auto"/>
              <w:right w:val="nil"/>
            </w:tcBorders>
            <w:shd w:val="clear" w:color="000000" w:fill="FFFFFF"/>
            <w:noWrap/>
            <w:vAlign w:val="center"/>
            <w:hideMark/>
          </w:tcPr>
          <w:p w14:paraId="3D5CB643" w14:textId="77777777" w:rsidR="00EE2F41" w:rsidRPr="00EE2F41" w:rsidRDefault="00EE2F41" w:rsidP="00155C55">
            <w:pPr>
              <w:contextualSpacing/>
              <w:jc w:val="center"/>
              <w:rPr>
                <w:color w:val="000000"/>
              </w:rPr>
            </w:pPr>
            <w:r w:rsidRPr="00EE2F41">
              <w:rPr>
                <w:color w:val="000000"/>
              </w:rPr>
              <w:t xml:space="preserve">Cop </w:t>
            </w:r>
          </w:p>
        </w:tc>
        <w:tc>
          <w:tcPr>
            <w:tcW w:w="1304" w:type="dxa"/>
            <w:tcBorders>
              <w:top w:val="single" w:sz="4" w:space="0" w:color="auto"/>
              <w:left w:val="nil"/>
              <w:bottom w:val="double" w:sz="6" w:space="0" w:color="auto"/>
              <w:right w:val="nil"/>
            </w:tcBorders>
            <w:shd w:val="clear" w:color="000000" w:fill="FFFFFF"/>
            <w:noWrap/>
            <w:vAlign w:val="center"/>
            <w:hideMark/>
          </w:tcPr>
          <w:p w14:paraId="28C90C98" w14:textId="45A91E9D" w:rsidR="00EE2F41" w:rsidRPr="00EE2F41" w:rsidRDefault="00EE2F41" w:rsidP="00155C55">
            <w:pPr>
              <w:contextualSpacing/>
              <w:jc w:val="center"/>
              <w:rPr>
                <w:color w:val="000000"/>
              </w:rPr>
            </w:pPr>
            <w:r w:rsidRPr="00EE2F41">
              <w:rPr>
                <w:color w:val="000000"/>
              </w:rPr>
              <w:t>Date</w:t>
            </w:r>
            <w:r w:rsidR="00263617">
              <w:rPr>
                <w:color w:val="000000"/>
              </w:rPr>
              <w:t xml:space="preserve"> b</w:t>
            </w:r>
            <w:r w:rsidRPr="00EE2F41">
              <w:rPr>
                <w:color w:val="000000"/>
              </w:rPr>
              <w:t>anded</w:t>
            </w:r>
          </w:p>
        </w:tc>
        <w:tc>
          <w:tcPr>
            <w:tcW w:w="1350" w:type="dxa"/>
            <w:tcBorders>
              <w:top w:val="single" w:sz="4" w:space="0" w:color="auto"/>
              <w:left w:val="nil"/>
              <w:bottom w:val="double" w:sz="6" w:space="0" w:color="auto"/>
              <w:right w:val="nil"/>
            </w:tcBorders>
            <w:shd w:val="clear" w:color="000000" w:fill="FFFFFF"/>
            <w:noWrap/>
            <w:vAlign w:val="center"/>
            <w:hideMark/>
          </w:tcPr>
          <w:p w14:paraId="43F4FE68" w14:textId="5D036160" w:rsidR="00EE2F41" w:rsidRPr="00EE2F41" w:rsidRDefault="00EE2F41" w:rsidP="00155C55">
            <w:pPr>
              <w:contextualSpacing/>
              <w:jc w:val="center"/>
              <w:rPr>
                <w:color w:val="000000"/>
              </w:rPr>
            </w:pPr>
            <w:r w:rsidRPr="00EE2F41">
              <w:rPr>
                <w:color w:val="000000"/>
              </w:rPr>
              <w:t>Date</w:t>
            </w:r>
            <w:r w:rsidR="00263617">
              <w:rPr>
                <w:color w:val="000000"/>
              </w:rPr>
              <w:t xml:space="preserve"> l</w:t>
            </w:r>
            <w:r w:rsidRPr="00EE2F41">
              <w:rPr>
                <w:color w:val="000000"/>
              </w:rPr>
              <w:t>ast</w:t>
            </w:r>
            <w:r w:rsidR="00263617">
              <w:rPr>
                <w:color w:val="000000"/>
              </w:rPr>
              <w:t xml:space="preserve"> s</w:t>
            </w:r>
            <w:r w:rsidRPr="00EE2F41">
              <w:rPr>
                <w:color w:val="000000"/>
              </w:rPr>
              <w:t>een</w:t>
            </w:r>
          </w:p>
        </w:tc>
        <w:tc>
          <w:tcPr>
            <w:tcW w:w="926" w:type="dxa"/>
            <w:tcBorders>
              <w:top w:val="single" w:sz="4" w:space="0" w:color="auto"/>
              <w:left w:val="nil"/>
              <w:bottom w:val="double" w:sz="6" w:space="0" w:color="auto"/>
              <w:right w:val="nil"/>
            </w:tcBorders>
            <w:shd w:val="clear" w:color="000000" w:fill="FFFFFF"/>
            <w:noWrap/>
            <w:vAlign w:val="center"/>
            <w:hideMark/>
          </w:tcPr>
          <w:p w14:paraId="28D0B7CC" w14:textId="77777777" w:rsidR="00EE2F41" w:rsidRPr="00EE2F41" w:rsidRDefault="00EE2F41" w:rsidP="00155C55">
            <w:pPr>
              <w:contextualSpacing/>
              <w:jc w:val="center"/>
              <w:rPr>
                <w:color w:val="000000"/>
              </w:rPr>
            </w:pPr>
            <w:r w:rsidRPr="00EE2F41">
              <w:rPr>
                <w:color w:val="000000"/>
              </w:rPr>
              <w:t>Span (days)</w:t>
            </w:r>
          </w:p>
        </w:tc>
      </w:tr>
      <w:tr w:rsidR="00EE2F41" w:rsidRPr="00EE2F41" w14:paraId="2D756BA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1264888C" w14:textId="77777777" w:rsidR="00EE2F41" w:rsidRPr="00EE2F41" w:rsidRDefault="00EE2F41" w:rsidP="00155C55">
            <w:pPr>
              <w:contextualSpacing/>
              <w:jc w:val="center"/>
              <w:rPr>
                <w:color w:val="000000"/>
              </w:rPr>
            </w:pPr>
            <w:r w:rsidRPr="00EE2F41">
              <w:rPr>
                <w:color w:val="000000"/>
              </w:rPr>
              <w:t>112</w:t>
            </w:r>
          </w:p>
        </w:tc>
        <w:tc>
          <w:tcPr>
            <w:tcW w:w="1120" w:type="dxa"/>
            <w:tcBorders>
              <w:top w:val="nil"/>
              <w:left w:val="nil"/>
              <w:bottom w:val="nil"/>
              <w:right w:val="nil"/>
            </w:tcBorders>
            <w:shd w:val="clear" w:color="000000" w:fill="FFFFFF"/>
            <w:noWrap/>
            <w:vAlign w:val="center"/>
            <w:hideMark/>
          </w:tcPr>
          <w:p w14:paraId="35D71596" w14:textId="77777777" w:rsidR="00EE2F41" w:rsidRPr="00EE2F41" w:rsidRDefault="00EE2F41" w:rsidP="00155C55">
            <w:pPr>
              <w:contextualSpacing/>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1763F436" w14:textId="77777777" w:rsidR="00EE2F41" w:rsidRPr="00EE2F41" w:rsidRDefault="00EE2F41" w:rsidP="00155C55">
            <w:pPr>
              <w:contextualSpacing/>
              <w:jc w:val="center"/>
              <w:rPr>
                <w:color w:val="000000"/>
              </w:rPr>
            </w:pPr>
            <w:r w:rsidRPr="00EE2F41">
              <w:rPr>
                <w:color w:val="000000"/>
              </w:rPr>
              <w:t>8</w:t>
            </w:r>
          </w:p>
        </w:tc>
        <w:tc>
          <w:tcPr>
            <w:tcW w:w="643" w:type="dxa"/>
            <w:tcBorders>
              <w:top w:val="nil"/>
              <w:left w:val="nil"/>
              <w:bottom w:val="nil"/>
              <w:right w:val="nil"/>
            </w:tcBorders>
            <w:shd w:val="clear" w:color="000000" w:fill="FFFFFF"/>
            <w:noWrap/>
            <w:vAlign w:val="center"/>
            <w:hideMark/>
          </w:tcPr>
          <w:p w14:paraId="709C717D" w14:textId="77777777" w:rsidR="00EE2F41" w:rsidRPr="00EE2F41" w:rsidRDefault="00EE2F41" w:rsidP="00155C55">
            <w:pPr>
              <w:contextualSpacing/>
              <w:jc w:val="center"/>
              <w:rPr>
                <w:color w:val="000000"/>
              </w:rPr>
            </w:pPr>
            <w:r w:rsidRPr="00EE2F41">
              <w:rPr>
                <w:color w:val="000000"/>
              </w:rPr>
              <w:t>12</w:t>
            </w:r>
          </w:p>
        </w:tc>
        <w:tc>
          <w:tcPr>
            <w:tcW w:w="617" w:type="dxa"/>
            <w:tcBorders>
              <w:top w:val="nil"/>
              <w:left w:val="nil"/>
              <w:bottom w:val="nil"/>
              <w:right w:val="nil"/>
            </w:tcBorders>
            <w:shd w:val="clear" w:color="000000" w:fill="FFFFFF"/>
            <w:noWrap/>
            <w:vAlign w:val="center"/>
            <w:hideMark/>
          </w:tcPr>
          <w:p w14:paraId="3CBAB941"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261BB5E" w14:textId="77777777" w:rsidR="00EE2F41" w:rsidRPr="00EE2F41" w:rsidRDefault="00EE2F41" w:rsidP="00155C55">
            <w:pPr>
              <w:contextualSpacing/>
              <w:jc w:val="center"/>
              <w:rPr>
                <w:color w:val="000000"/>
              </w:rPr>
            </w:pPr>
            <w:r w:rsidRPr="00EE2F41">
              <w:rPr>
                <w:color w:val="000000"/>
              </w:rPr>
              <w:t>23-Sep-17</w:t>
            </w:r>
          </w:p>
        </w:tc>
        <w:tc>
          <w:tcPr>
            <w:tcW w:w="1350" w:type="dxa"/>
            <w:tcBorders>
              <w:top w:val="nil"/>
              <w:left w:val="nil"/>
              <w:bottom w:val="nil"/>
              <w:right w:val="nil"/>
            </w:tcBorders>
            <w:shd w:val="clear" w:color="000000" w:fill="FFFFFF"/>
            <w:noWrap/>
            <w:vAlign w:val="center"/>
            <w:hideMark/>
          </w:tcPr>
          <w:p w14:paraId="5A5DED4C" w14:textId="77777777" w:rsidR="00EE2F41" w:rsidRPr="00EE2F41" w:rsidRDefault="00EE2F41" w:rsidP="00155C55">
            <w:pPr>
              <w:contextualSpacing/>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606568E1" w14:textId="77777777" w:rsidR="00EE2F41" w:rsidRPr="00EE2F41" w:rsidRDefault="00EE2F41" w:rsidP="00155C55">
            <w:pPr>
              <w:contextualSpacing/>
              <w:jc w:val="center"/>
              <w:rPr>
                <w:color w:val="000000"/>
              </w:rPr>
            </w:pPr>
            <w:r w:rsidRPr="00EE2F41">
              <w:rPr>
                <w:color w:val="000000"/>
              </w:rPr>
              <w:t>89</w:t>
            </w:r>
          </w:p>
        </w:tc>
      </w:tr>
      <w:tr w:rsidR="00EE2F41" w:rsidRPr="00EE2F41" w14:paraId="4BE2708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CAF1546" w14:textId="77777777" w:rsidR="00EE2F41" w:rsidRPr="00EE2F41" w:rsidRDefault="00EE2F41" w:rsidP="00155C55">
            <w:pPr>
              <w:contextualSpacing/>
              <w:jc w:val="center"/>
              <w:rPr>
                <w:color w:val="000000"/>
              </w:rPr>
            </w:pPr>
            <w:r w:rsidRPr="00EE2F41">
              <w:rPr>
                <w:color w:val="000000"/>
              </w:rPr>
              <w:t>113</w:t>
            </w:r>
          </w:p>
        </w:tc>
        <w:tc>
          <w:tcPr>
            <w:tcW w:w="1120" w:type="dxa"/>
            <w:tcBorders>
              <w:top w:val="nil"/>
              <w:left w:val="nil"/>
              <w:bottom w:val="nil"/>
              <w:right w:val="nil"/>
            </w:tcBorders>
            <w:shd w:val="clear" w:color="000000" w:fill="FFFFFF"/>
            <w:noWrap/>
            <w:vAlign w:val="center"/>
            <w:hideMark/>
          </w:tcPr>
          <w:p w14:paraId="33CFD5BA" w14:textId="77777777" w:rsidR="00EE2F41" w:rsidRPr="00EE2F41" w:rsidRDefault="00EE2F41" w:rsidP="00155C55">
            <w:pPr>
              <w:contextualSpacing/>
              <w:jc w:val="center"/>
              <w:rPr>
                <w:color w:val="000000"/>
              </w:rPr>
            </w:pPr>
            <w:r w:rsidRPr="00EE2F41">
              <w:rPr>
                <w:color w:val="000000"/>
              </w:rPr>
              <w:t>5</w:t>
            </w:r>
          </w:p>
        </w:tc>
        <w:tc>
          <w:tcPr>
            <w:tcW w:w="603" w:type="dxa"/>
            <w:tcBorders>
              <w:top w:val="nil"/>
              <w:left w:val="nil"/>
              <w:bottom w:val="nil"/>
              <w:right w:val="nil"/>
            </w:tcBorders>
            <w:shd w:val="clear" w:color="000000" w:fill="FFFFFF"/>
            <w:noWrap/>
            <w:vAlign w:val="center"/>
            <w:hideMark/>
          </w:tcPr>
          <w:p w14:paraId="47471C5B" w14:textId="77777777" w:rsidR="00EE2F41" w:rsidRPr="00EE2F41" w:rsidRDefault="00EE2F41" w:rsidP="00155C55">
            <w:pPr>
              <w:contextualSpacing/>
              <w:jc w:val="center"/>
              <w:rPr>
                <w:color w:val="000000"/>
              </w:rPr>
            </w:pPr>
            <w:r w:rsidRPr="00EE2F41">
              <w:rPr>
                <w:color w:val="000000"/>
              </w:rPr>
              <w:t>4</w:t>
            </w:r>
          </w:p>
        </w:tc>
        <w:tc>
          <w:tcPr>
            <w:tcW w:w="643" w:type="dxa"/>
            <w:tcBorders>
              <w:top w:val="nil"/>
              <w:left w:val="nil"/>
              <w:bottom w:val="nil"/>
              <w:right w:val="nil"/>
            </w:tcBorders>
            <w:shd w:val="clear" w:color="000000" w:fill="FFFFFF"/>
            <w:noWrap/>
            <w:vAlign w:val="center"/>
            <w:hideMark/>
          </w:tcPr>
          <w:p w14:paraId="0E17BC75" w14:textId="77777777" w:rsidR="00EE2F41" w:rsidRPr="00EE2F41" w:rsidRDefault="00EE2F41" w:rsidP="00155C55">
            <w:pPr>
              <w:contextualSpacing/>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FA58F79"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D7DECEC" w14:textId="77777777" w:rsidR="00EE2F41" w:rsidRPr="00EE2F41" w:rsidRDefault="00EE2F41" w:rsidP="00155C55">
            <w:pPr>
              <w:contextualSpacing/>
              <w:jc w:val="center"/>
              <w:rPr>
                <w:color w:val="000000"/>
              </w:rPr>
            </w:pPr>
            <w:r w:rsidRPr="00EE2F41">
              <w:rPr>
                <w:color w:val="000000"/>
              </w:rPr>
              <w:t>17-Sep-17</w:t>
            </w:r>
          </w:p>
        </w:tc>
        <w:tc>
          <w:tcPr>
            <w:tcW w:w="1350" w:type="dxa"/>
            <w:tcBorders>
              <w:top w:val="nil"/>
              <w:left w:val="nil"/>
              <w:bottom w:val="nil"/>
              <w:right w:val="nil"/>
            </w:tcBorders>
            <w:shd w:val="clear" w:color="000000" w:fill="FFFFFF"/>
            <w:noWrap/>
            <w:vAlign w:val="center"/>
            <w:hideMark/>
          </w:tcPr>
          <w:p w14:paraId="72F6FD03" w14:textId="77777777" w:rsidR="00EE2F41" w:rsidRPr="00EE2F41" w:rsidRDefault="00EE2F41" w:rsidP="00155C55">
            <w:pPr>
              <w:contextualSpacing/>
              <w:jc w:val="center"/>
              <w:rPr>
                <w:color w:val="000000"/>
              </w:rPr>
            </w:pPr>
            <w:r w:rsidRPr="00EE2F41">
              <w:rPr>
                <w:color w:val="000000"/>
              </w:rPr>
              <w:t>20-Nov-17</w:t>
            </w:r>
          </w:p>
        </w:tc>
        <w:tc>
          <w:tcPr>
            <w:tcW w:w="926" w:type="dxa"/>
            <w:tcBorders>
              <w:top w:val="nil"/>
              <w:left w:val="nil"/>
              <w:bottom w:val="nil"/>
              <w:right w:val="nil"/>
            </w:tcBorders>
            <w:shd w:val="clear" w:color="000000" w:fill="FFFFFF"/>
            <w:noWrap/>
            <w:vAlign w:val="center"/>
            <w:hideMark/>
          </w:tcPr>
          <w:p w14:paraId="08554FC8" w14:textId="77777777" w:rsidR="00EE2F41" w:rsidRPr="00EE2F41" w:rsidRDefault="00EE2F41" w:rsidP="00155C55">
            <w:pPr>
              <w:contextualSpacing/>
              <w:jc w:val="center"/>
              <w:rPr>
                <w:color w:val="000000"/>
              </w:rPr>
            </w:pPr>
            <w:r w:rsidRPr="00EE2F41">
              <w:rPr>
                <w:color w:val="000000"/>
              </w:rPr>
              <w:t>65</w:t>
            </w:r>
          </w:p>
        </w:tc>
      </w:tr>
      <w:tr w:rsidR="00EE2F41" w:rsidRPr="00EE2F41" w14:paraId="254A46A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9034F05" w14:textId="77777777" w:rsidR="00EE2F41" w:rsidRPr="00EE2F41" w:rsidRDefault="00EE2F41" w:rsidP="00155C55">
            <w:pPr>
              <w:contextualSpacing/>
              <w:jc w:val="center"/>
              <w:rPr>
                <w:color w:val="000000"/>
              </w:rPr>
            </w:pPr>
            <w:r w:rsidRPr="00EE2F41">
              <w:rPr>
                <w:color w:val="000000"/>
              </w:rPr>
              <w:t>291</w:t>
            </w:r>
          </w:p>
        </w:tc>
        <w:tc>
          <w:tcPr>
            <w:tcW w:w="1120" w:type="dxa"/>
            <w:tcBorders>
              <w:top w:val="nil"/>
              <w:left w:val="nil"/>
              <w:bottom w:val="nil"/>
              <w:right w:val="nil"/>
            </w:tcBorders>
            <w:shd w:val="clear" w:color="000000" w:fill="FFFFFF"/>
            <w:noWrap/>
            <w:vAlign w:val="center"/>
            <w:hideMark/>
          </w:tcPr>
          <w:p w14:paraId="1EFB4F35" w14:textId="77777777" w:rsidR="00EE2F41" w:rsidRPr="00EE2F41" w:rsidRDefault="00EE2F41" w:rsidP="00155C55">
            <w:pPr>
              <w:contextualSpacing/>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2A1A564F" w14:textId="77777777" w:rsidR="00EE2F41" w:rsidRPr="00EE2F41" w:rsidRDefault="00EE2F41" w:rsidP="00155C55">
            <w:pPr>
              <w:contextualSpacing/>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4F6DD510" w14:textId="77777777" w:rsidR="00EE2F41" w:rsidRPr="00EE2F41" w:rsidRDefault="00EE2F41" w:rsidP="00155C55">
            <w:pPr>
              <w:contextualSpacing/>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393A1C7"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1B21667" w14:textId="77777777" w:rsidR="00EE2F41" w:rsidRPr="00EE2F41" w:rsidRDefault="00EE2F41" w:rsidP="00155C55">
            <w:pPr>
              <w:contextualSpacing/>
              <w:jc w:val="center"/>
              <w:rPr>
                <w:color w:val="000000"/>
              </w:rPr>
            </w:pPr>
            <w:r w:rsidRPr="00EE2F41">
              <w:rPr>
                <w:color w:val="000000"/>
              </w:rPr>
              <w:t>26-Jul-15</w:t>
            </w:r>
          </w:p>
        </w:tc>
        <w:tc>
          <w:tcPr>
            <w:tcW w:w="1350" w:type="dxa"/>
            <w:tcBorders>
              <w:top w:val="nil"/>
              <w:left w:val="nil"/>
              <w:bottom w:val="nil"/>
              <w:right w:val="nil"/>
            </w:tcBorders>
            <w:shd w:val="clear" w:color="000000" w:fill="FFFFFF"/>
            <w:noWrap/>
            <w:vAlign w:val="center"/>
            <w:hideMark/>
          </w:tcPr>
          <w:p w14:paraId="78122F5A" w14:textId="77777777" w:rsidR="00EE2F41" w:rsidRPr="00EE2F41" w:rsidRDefault="00EE2F41" w:rsidP="00155C55">
            <w:pPr>
              <w:contextualSpacing/>
              <w:jc w:val="center"/>
              <w:rPr>
                <w:color w:val="000000"/>
              </w:rPr>
            </w:pPr>
            <w:r w:rsidRPr="00EE2F41">
              <w:rPr>
                <w:color w:val="000000"/>
              </w:rPr>
              <w:t>8-Aug-16</w:t>
            </w:r>
          </w:p>
        </w:tc>
        <w:tc>
          <w:tcPr>
            <w:tcW w:w="926" w:type="dxa"/>
            <w:tcBorders>
              <w:top w:val="nil"/>
              <w:left w:val="nil"/>
              <w:bottom w:val="nil"/>
              <w:right w:val="nil"/>
            </w:tcBorders>
            <w:shd w:val="clear" w:color="000000" w:fill="FFFFFF"/>
            <w:noWrap/>
            <w:vAlign w:val="center"/>
            <w:hideMark/>
          </w:tcPr>
          <w:p w14:paraId="6CAF89E7" w14:textId="77777777" w:rsidR="00EE2F41" w:rsidRPr="00EE2F41" w:rsidRDefault="00EE2F41" w:rsidP="00155C55">
            <w:pPr>
              <w:contextualSpacing/>
              <w:jc w:val="center"/>
              <w:rPr>
                <w:color w:val="000000"/>
              </w:rPr>
            </w:pPr>
            <w:r w:rsidRPr="00EE2F41">
              <w:rPr>
                <w:color w:val="000000"/>
              </w:rPr>
              <w:t>380</w:t>
            </w:r>
          </w:p>
        </w:tc>
      </w:tr>
      <w:tr w:rsidR="00EE2F41" w:rsidRPr="00EE2F41" w14:paraId="6CF983F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2D851F27" w14:textId="77777777" w:rsidR="00EE2F41" w:rsidRPr="00EE2F41" w:rsidRDefault="00EE2F41" w:rsidP="00155C55">
            <w:pPr>
              <w:contextualSpacing/>
              <w:jc w:val="center"/>
              <w:rPr>
                <w:color w:val="000000"/>
              </w:rPr>
            </w:pPr>
            <w:r w:rsidRPr="00EE2F41">
              <w:rPr>
                <w:color w:val="000000"/>
              </w:rPr>
              <w:t>296</w:t>
            </w:r>
          </w:p>
        </w:tc>
        <w:tc>
          <w:tcPr>
            <w:tcW w:w="1120" w:type="dxa"/>
            <w:tcBorders>
              <w:top w:val="nil"/>
              <w:left w:val="nil"/>
              <w:bottom w:val="nil"/>
              <w:right w:val="nil"/>
            </w:tcBorders>
            <w:shd w:val="clear" w:color="000000" w:fill="FFFFFF"/>
            <w:noWrap/>
            <w:vAlign w:val="center"/>
            <w:hideMark/>
          </w:tcPr>
          <w:p w14:paraId="6708F4A1" w14:textId="77777777" w:rsidR="00EE2F41" w:rsidRPr="00EE2F41" w:rsidRDefault="00EE2F41" w:rsidP="00155C55">
            <w:pPr>
              <w:contextualSpacing/>
              <w:jc w:val="center"/>
              <w:rPr>
                <w:color w:val="000000"/>
              </w:rPr>
            </w:pPr>
            <w:r w:rsidRPr="00EE2F41">
              <w:rPr>
                <w:color w:val="000000"/>
              </w:rPr>
              <w:t>153</w:t>
            </w:r>
          </w:p>
        </w:tc>
        <w:tc>
          <w:tcPr>
            <w:tcW w:w="603" w:type="dxa"/>
            <w:tcBorders>
              <w:top w:val="nil"/>
              <w:left w:val="nil"/>
              <w:bottom w:val="nil"/>
              <w:right w:val="nil"/>
            </w:tcBorders>
            <w:shd w:val="clear" w:color="000000" w:fill="FFFFFF"/>
            <w:noWrap/>
            <w:vAlign w:val="center"/>
            <w:hideMark/>
          </w:tcPr>
          <w:p w14:paraId="5D9DC00B" w14:textId="77777777" w:rsidR="00EE2F41" w:rsidRPr="00EE2F41" w:rsidRDefault="00EE2F41" w:rsidP="00155C55">
            <w:pPr>
              <w:contextualSpacing/>
              <w:jc w:val="center"/>
              <w:rPr>
                <w:color w:val="000000"/>
              </w:rPr>
            </w:pPr>
            <w:r w:rsidRPr="00EE2F41">
              <w:rPr>
                <w:color w:val="000000"/>
              </w:rPr>
              <w:t>99</w:t>
            </w:r>
          </w:p>
        </w:tc>
        <w:tc>
          <w:tcPr>
            <w:tcW w:w="643" w:type="dxa"/>
            <w:tcBorders>
              <w:top w:val="nil"/>
              <w:left w:val="nil"/>
              <w:bottom w:val="nil"/>
              <w:right w:val="nil"/>
            </w:tcBorders>
            <w:shd w:val="clear" w:color="000000" w:fill="FFFFFF"/>
            <w:noWrap/>
            <w:vAlign w:val="center"/>
            <w:hideMark/>
          </w:tcPr>
          <w:p w14:paraId="07DD53FF" w14:textId="77777777" w:rsidR="00EE2F41" w:rsidRPr="00EE2F41" w:rsidRDefault="00EE2F41" w:rsidP="00155C55">
            <w:pPr>
              <w:contextualSpacing/>
              <w:jc w:val="center"/>
              <w:rPr>
                <w:color w:val="000000"/>
              </w:rPr>
            </w:pPr>
            <w:r w:rsidRPr="00EE2F41">
              <w:rPr>
                <w:color w:val="000000"/>
              </w:rPr>
              <w:t>44</w:t>
            </w:r>
          </w:p>
        </w:tc>
        <w:tc>
          <w:tcPr>
            <w:tcW w:w="617" w:type="dxa"/>
            <w:tcBorders>
              <w:top w:val="nil"/>
              <w:left w:val="nil"/>
              <w:bottom w:val="nil"/>
              <w:right w:val="nil"/>
            </w:tcBorders>
            <w:shd w:val="clear" w:color="000000" w:fill="FFFFFF"/>
            <w:noWrap/>
            <w:vAlign w:val="center"/>
            <w:hideMark/>
          </w:tcPr>
          <w:p w14:paraId="50EC03A0" w14:textId="77777777" w:rsidR="00EE2F41" w:rsidRPr="00EE2F41" w:rsidRDefault="00EE2F41" w:rsidP="00155C55">
            <w:pPr>
              <w:contextualSpacing/>
              <w:jc w:val="center"/>
              <w:rPr>
                <w:color w:val="000000"/>
              </w:rPr>
            </w:pPr>
            <w:r w:rsidRPr="00EE2F41">
              <w:rPr>
                <w:color w:val="000000"/>
              </w:rPr>
              <w:t>10</w:t>
            </w:r>
          </w:p>
        </w:tc>
        <w:tc>
          <w:tcPr>
            <w:tcW w:w="1304" w:type="dxa"/>
            <w:tcBorders>
              <w:top w:val="nil"/>
              <w:left w:val="nil"/>
              <w:bottom w:val="nil"/>
              <w:right w:val="nil"/>
            </w:tcBorders>
            <w:shd w:val="clear" w:color="000000" w:fill="FFFFFF"/>
            <w:noWrap/>
            <w:vAlign w:val="center"/>
            <w:hideMark/>
          </w:tcPr>
          <w:p w14:paraId="0953EE7D" w14:textId="77777777" w:rsidR="00EE2F41" w:rsidRPr="00EE2F41" w:rsidRDefault="00EE2F41" w:rsidP="00155C55">
            <w:pPr>
              <w:contextualSpacing/>
              <w:jc w:val="center"/>
              <w:rPr>
                <w:color w:val="000000"/>
              </w:rPr>
            </w:pPr>
            <w:r w:rsidRPr="00EE2F41">
              <w:rPr>
                <w:color w:val="000000"/>
              </w:rPr>
              <w:t>10-Jul-15</w:t>
            </w:r>
          </w:p>
        </w:tc>
        <w:tc>
          <w:tcPr>
            <w:tcW w:w="1350" w:type="dxa"/>
            <w:tcBorders>
              <w:top w:val="nil"/>
              <w:left w:val="nil"/>
              <w:bottom w:val="nil"/>
              <w:right w:val="nil"/>
            </w:tcBorders>
            <w:shd w:val="clear" w:color="000000" w:fill="FFFFFF"/>
            <w:noWrap/>
            <w:vAlign w:val="center"/>
            <w:hideMark/>
          </w:tcPr>
          <w:p w14:paraId="73F0F152" w14:textId="77777777" w:rsidR="00EE2F41" w:rsidRPr="00EE2F41" w:rsidRDefault="00EE2F41" w:rsidP="00155C55">
            <w:pPr>
              <w:contextualSpacing/>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7D66D4AA" w14:textId="77777777" w:rsidR="00EE2F41" w:rsidRPr="00EE2F41" w:rsidRDefault="00EE2F41" w:rsidP="00155C55">
            <w:pPr>
              <w:contextualSpacing/>
              <w:jc w:val="center"/>
              <w:rPr>
                <w:color w:val="000000"/>
              </w:rPr>
            </w:pPr>
            <w:r w:rsidRPr="00EE2F41">
              <w:rPr>
                <w:color w:val="000000"/>
              </w:rPr>
              <w:t>895</w:t>
            </w:r>
          </w:p>
        </w:tc>
      </w:tr>
      <w:tr w:rsidR="00EE2F41" w:rsidRPr="00EE2F41" w14:paraId="46E95E8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B480DC5" w14:textId="77777777" w:rsidR="00EE2F41" w:rsidRPr="00EE2F41" w:rsidRDefault="00EE2F41" w:rsidP="00155C55">
            <w:pPr>
              <w:contextualSpacing/>
              <w:jc w:val="center"/>
              <w:rPr>
                <w:color w:val="000000"/>
              </w:rPr>
            </w:pPr>
            <w:r w:rsidRPr="00EE2F41">
              <w:rPr>
                <w:color w:val="000000"/>
              </w:rPr>
              <w:t>299</w:t>
            </w:r>
          </w:p>
        </w:tc>
        <w:tc>
          <w:tcPr>
            <w:tcW w:w="1120" w:type="dxa"/>
            <w:tcBorders>
              <w:top w:val="nil"/>
              <w:left w:val="nil"/>
              <w:bottom w:val="nil"/>
              <w:right w:val="nil"/>
            </w:tcBorders>
            <w:shd w:val="clear" w:color="000000" w:fill="FFFFFF"/>
            <w:noWrap/>
            <w:vAlign w:val="center"/>
            <w:hideMark/>
          </w:tcPr>
          <w:p w14:paraId="56450838" w14:textId="77777777" w:rsidR="00EE2F41" w:rsidRPr="00EE2F41" w:rsidRDefault="00EE2F41" w:rsidP="00155C55">
            <w:pPr>
              <w:contextualSpacing/>
              <w:jc w:val="center"/>
              <w:rPr>
                <w:color w:val="000000"/>
              </w:rPr>
            </w:pPr>
            <w:r w:rsidRPr="00EE2F41">
              <w:rPr>
                <w:color w:val="000000"/>
              </w:rPr>
              <w:t>9</w:t>
            </w:r>
          </w:p>
        </w:tc>
        <w:tc>
          <w:tcPr>
            <w:tcW w:w="603" w:type="dxa"/>
            <w:tcBorders>
              <w:top w:val="nil"/>
              <w:left w:val="nil"/>
              <w:bottom w:val="nil"/>
              <w:right w:val="nil"/>
            </w:tcBorders>
            <w:shd w:val="clear" w:color="000000" w:fill="FFFFFF"/>
            <w:noWrap/>
            <w:vAlign w:val="center"/>
            <w:hideMark/>
          </w:tcPr>
          <w:p w14:paraId="31593B64" w14:textId="77777777" w:rsidR="00EE2F41" w:rsidRPr="00EE2F41" w:rsidRDefault="00EE2F41" w:rsidP="00155C55">
            <w:pPr>
              <w:contextualSpacing/>
              <w:jc w:val="center"/>
              <w:rPr>
                <w:color w:val="000000"/>
              </w:rPr>
            </w:pPr>
            <w:r w:rsidRPr="00EE2F41">
              <w:rPr>
                <w:color w:val="000000"/>
              </w:rPr>
              <w:t>6</w:t>
            </w:r>
          </w:p>
        </w:tc>
        <w:tc>
          <w:tcPr>
            <w:tcW w:w="643" w:type="dxa"/>
            <w:tcBorders>
              <w:top w:val="nil"/>
              <w:left w:val="nil"/>
              <w:bottom w:val="nil"/>
              <w:right w:val="nil"/>
            </w:tcBorders>
            <w:shd w:val="clear" w:color="000000" w:fill="FFFFFF"/>
            <w:noWrap/>
            <w:vAlign w:val="center"/>
            <w:hideMark/>
          </w:tcPr>
          <w:p w14:paraId="47482626" w14:textId="77777777" w:rsidR="00EE2F41" w:rsidRPr="00EE2F41" w:rsidRDefault="00EE2F41" w:rsidP="00155C55">
            <w:pPr>
              <w:contextualSpacing/>
              <w:jc w:val="center"/>
              <w:rPr>
                <w:color w:val="000000"/>
              </w:rPr>
            </w:pPr>
            <w:r w:rsidRPr="00EE2F41">
              <w:rPr>
                <w:color w:val="000000"/>
              </w:rPr>
              <w:t>3</w:t>
            </w:r>
          </w:p>
        </w:tc>
        <w:tc>
          <w:tcPr>
            <w:tcW w:w="617" w:type="dxa"/>
            <w:tcBorders>
              <w:top w:val="nil"/>
              <w:left w:val="nil"/>
              <w:bottom w:val="nil"/>
              <w:right w:val="nil"/>
            </w:tcBorders>
            <w:shd w:val="clear" w:color="000000" w:fill="FFFFFF"/>
            <w:noWrap/>
            <w:vAlign w:val="center"/>
            <w:hideMark/>
          </w:tcPr>
          <w:p w14:paraId="35EC49D6"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4D95BE7" w14:textId="77777777" w:rsidR="00EE2F41" w:rsidRPr="00EE2F41" w:rsidRDefault="00EE2F41" w:rsidP="00155C55">
            <w:pPr>
              <w:contextualSpacing/>
              <w:jc w:val="center"/>
              <w:rPr>
                <w:color w:val="000000"/>
              </w:rPr>
            </w:pPr>
            <w:r w:rsidRPr="00EE2F41">
              <w:rPr>
                <w:color w:val="000000"/>
              </w:rPr>
              <w:t>4-Jul-15</w:t>
            </w:r>
          </w:p>
        </w:tc>
        <w:tc>
          <w:tcPr>
            <w:tcW w:w="1350" w:type="dxa"/>
            <w:tcBorders>
              <w:top w:val="nil"/>
              <w:left w:val="nil"/>
              <w:bottom w:val="nil"/>
              <w:right w:val="nil"/>
            </w:tcBorders>
            <w:shd w:val="clear" w:color="000000" w:fill="FFFFFF"/>
            <w:noWrap/>
            <w:vAlign w:val="center"/>
            <w:hideMark/>
          </w:tcPr>
          <w:p w14:paraId="61A7797E" w14:textId="77777777" w:rsidR="00EE2F41" w:rsidRPr="00EE2F41" w:rsidRDefault="00EE2F41" w:rsidP="00155C55">
            <w:pPr>
              <w:contextualSpacing/>
              <w:jc w:val="center"/>
              <w:rPr>
                <w:color w:val="000000"/>
              </w:rPr>
            </w:pPr>
            <w:r w:rsidRPr="00EE2F41">
              <w:rPr>
                <w:color w:val="000000"/>
              </w:rPr>
              <w:t>30-Nov-17</w:t>
            </w:r>
          </w:p>
        </w:tc>
        <w:tc>
          <w:tcPr>
            <w:tcW w:w="926" w:type="dxa"/>
            <w:tcBorders>
              <w:top w:val="nil"/>
              <w:left w:val="nil"/>
              <w:bottom w:val="nil"/>
              <w:right w:val="nil"/>
            </w:tcBorders>
            <w:shd w:val="clear" w:color="000000" w:fill="FFFFFF"/>
            <w:noWrap/>
            <w:vAlign w:val="center"/>
            <w:hideMark/>
          </w:tcPr>
          <w:p w14:paraId="70ECC909" w14:textId="77777777" w:rsidR="00EE2F41" w:rsidRPr="00EE2F41" w:rsidRDefault="00EE2F41" w:rsidP="00155C55">
            <w:pPr>
              <w:contextualSpacing/>
              <w:jc w:val="center"/>
              <w:rPr>
                <w:color w:val="000000"/>
              </w:rPr>
            </w:pPr>
            <w:r w:rsidRPr="00EE2F41">
              <w:rPr>
                <w:color w:val="000000"/>
              </w:rPr>
              <w:t>881</w:t>
            </w:r>
          </w:p>
        </w:tc>
      </w:tr>
      <w:tr w:rsidR="00EE2F41" w:rsidRPr="00EE2F41" w14:paraId="2F9A568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1DCF981" w14:textId="77777777" w:rsidR="00EE2F41" w:rsidRPr="00EE2F41" w:rsidRDefault="00EE2F41" w:rsidP="00155C55">
            <w:pPr>
              <w:contextualSpacing/>
              <w:jc w:val="center"/>
              <w:rPr>
                <w:color w:val="000000"/>
              </w:rPr>
            </w:pPr>
            <w:r w:rsidRPr="00EE2F41">
              <w:rPr>
                <w:color w:val="000000"/>
              </w:rPr>
              <w:t>940</w:t>
            </w:r>
          </w:p>
        </w:tc>
        <w:tc>
          <w:tcPr>
            <w:tcW w:w="1120" w:type="dxa"/>
            <w:tcBorders>
              <w:top w:val="nil"/>
              <w:left w:val="nil"/>
              <w:bottom w:val="nil"/>
              <w:right w:val="nil"/>
            </w:tcBorders>
            <w:shd w:val="clear" w:color="000000" w:fill="FFFFFF"/>
            <w:noWrap/>
            <w:vAlign w:val="center"/>
            <w:hideMark/>
          </w:tcPr>
          <w:p w14:paraId="155C78C5" w14:textId="77777777" w:rsidR="00EE2F41" w:rsidRPr="00EE2F41" w:rsidRDefault="00EE2F41" w:rsidP="00155C55">
            <w:pPr>
              <w:contextualSpacing/>
              <w:jc w:val="center"/>
              <w:rPr>
                <w:color w:val="000000"/>
              </w:rPr>
            </w:pPr>
            <w:r w:rsidRPr="00EE2F41">
              <w:rPr>
                <w:color w:val="000000"/>
              </w:rPr>
              <w:t>7</w:t>
            </w:r>
          </w:p>
        </w:tc>
        <w:tc>
          <w:tcPr>
            <w:tcW w:w="603" w:type="dxa"/>
            <w:tcBorders>
              <w:top w:val="nil"/>
              <w:left w:val="nil"/>
              <w:bottom w:val="nil"/>
              <w:right w:val="nil"/>
            </w:tcBorders>
            <w:shd w:val="clear" w:color="000000" w:fill="FFFFFF"/>
            <w:noWrap/>
            <w:vAlign w:val="center"/>
            <w:hideMark/>
          </w:tcPr>
          <w:p w14:paraId="1791EC2C" w14:textId="77777777" w:rsidR="00EE2F41" w:rsidRPr="00EE2F41" w:rsidRDefault="00EE2F41" w:rsidP="00155C55">
            <w:pPr>
              <w:contextualSpacing/>
              <w:jc w:val="center"/>
              <w:rPr>
                <w:color w:val="000000"/>
              </w:rPr>
            </w:pPr>
            <w:r w:rsidRPr="00EE2F41">
              <w:rPr>
                <w:color w:val="000000"/>
              </w:rPr>
              <w:t>2</w:t>
            </w:r>
          </w:p>
        </w:tc>
        <w:tc>
          <w:tcPr>
            <w:tcW w:w="643" w:type="dxa"/>
            <w:tcBorders>
              <w:top w:val="nil"/>
              <w:left w:val="nil"/>
              <w:bottom w:val="nil"/>
              <w:right w:val="nil"/>
            </w:tcBorders>
            <w:shd w:val="clear" w:color="000000" w:fill="FFFFFF"/>
            <w:noWrap/>
            <w:vAlign w:val="center"/>
            <w:hideMark/>
          </w:tcPr>
          <w:p w14:paraId="541E0CDB" w14:textId="77777777" w:rsidR="00EE2F41" w:rsidRPr="00EE2F41" w:rsidRDefault="00EE2F41" w:rsidP="00155C55">
            <w:pPr>
              <w:contextualSpacing/>
              <w:jc w:val="center"/>
              <w:rPr>
                <w:color w:val="000000"/>
              </w:rPr>
            </w:pPr>
            <w:r w:rsidRPr="00EE2F41">
              <w:rPr>
                <w:color w:val="000000"/>
              </w:rPr>
              <w:t>4</w:t>
            </w:r>
          </w:p>
        </w:tc>
        <w:tc>
          <w:tcPr>
            <w:tcW w:w="617" w:type="dxa"/>
            <w:tcBorders>
              <w:top w:val="nil"/>
              <w:left w:val="nil"/>
              <w:bottom w:val="nil"/>
              <w:right w:val="nil"/>
            </w:tcBorders>
            <w:shd w:val="clear" w:color="000000" w:fill="FFFFFF"/>
            <w:noWrap/>
            <w:vAlign w:val="center"/>
            <w:hideMark/>
          </w:tcPr>
          <w:p w14:paraId="1FE0023B" w14:textId="77777777" w:rsidR="00EE2F41" w:rsidRPr="00EE2F41" w:rsidRDefault="00EE2F41" w:rsidP="00155C55">
            <w:pPr>
              <w:contextualSpacing/>
              <w:jc w:val="center"/>
              <w:rPr>
                <w:color w:val="000000"/>
              </w:rPr>
            </w:pPr>
            <w:r w:rsidRPr="00EE2F41">
              <w:rPr>
                <w:color w:val="000000"/>
              </w:rPr>
              <w:t>1</w:t>
            </w:r>
          </w:p>
        </w:tc>
        <w:tc>
          <w:tcPr>
            <w:tcW w:w="1304" w:type="dxa"/>
            <w:tcBorders>
              <w:top w:val="nil"/>
              <w:left w:val="nil"/>
              <w:bottom w:val="nil"/>
              <w:right w:val="nil"/>
            </w:tcBorders>
            <w:shd w:val="clear" w:color="000000" w:fill="FFFFFF"/>
            <w:noWrap/>
            <w:vAlign w:val="center"/>
            <w:hideMark/>
          </w:tcPr>
          <w:p w14:paraId="6FC24EA6" w14:textId="77777777" w:rsidR="00EE2F41" w:rsidRPr="00EE2F41" w:rsidRDefault="00EE2F41" w:rsidP="00155C55">
            <w:pPr>
              <w:contextualSpacing/>
              <w:jc w:val="center"/>
              <w:rPr>
                <w:color w:val="000000"/>
              </w:rPr>
            </w:pPr>
            <w:r w:rsidRPr="00EE2F41">
              <w:rPr>
                <w:color w:val="000000"/>
              </w:rPr>
              <w:t>26-May-13</w:t>
            </w:r>
          </w:p>
        </w:tc>
        <w:tc>
          <w:tcPr>
            <w:tcW w:w="1350" w:type="dxa"/>
            <w:tcBorders>
              <w:top w:val="nil"/>
              <w:left w:val="nil"/>
              <w:bottom w:val="nil"/>
              <w:right w:val="nil"/>
            </w:tcBorders>
            <w:shd w:val="clear" w:color="000000" w:fill="FFFFFF"/>
            <w:noWrap/>
            <w:vAlign w:val="center"/>
            <w:hideMark/>
          </w:tcPr>
          <w:p w14:paraId="0C501F82" w14:textId="77777777" w:rsidR="00EE2F41" w:rsidRPr="00EE2F41" w:rsidRDefault="00EE2F41" w:rsidP="00155C55">
            <w:pPr>
              <w:contextualSpacing/>
              <w:jc w:val="center"/>
              <w:rPr>
                <w:color w:val="000000"/>
              </w:rPr>
            </w:pPr>
            <w:r w:rsidRPr="00EE2F41">
              <w:rPr>
                <w:color w:val="000000"/>
              </w:rPr>
              <w:t>16-Jan-15</w:t>
            </w:r>
          </w:p>
        </w:tc>
        <w:tc>
          <w:tcPr>
            <w:tcW w:w="926" w:type="dxa"/>
            <w:tcBorders>
              <w:top w:val="nil"/>
              <w:left w:val="nil"/>
              <w:bottom w:val="nil"/>
              <w:right w:val="nil"/>
            </w:tcBorders>
            <w:shd w:val="clear" w:color="000000" w:fill="FFFFFF"/>
            <w:noWrap/>
            <w:vAlign w:val="center"/>
            <w:hideMark/>
          </w:tcPr>
          <w:p w14:paraId="78D57299" w14:textId="77777777" w:rsidR="00EE2F41" w:rsidRPr="00EE2F41" w:rsidRDefault="00EE2F41" w:rsidP="00155C55">
            <w:pPr>
              <w:contextualSpacing/>
              <w:jc w:val="center"/>
              <w:rPr>
                <w:color w:val="000000"/>
              </w:rPr>
            </w:pPr>
            <w:r w:rsidRPr="00EE2F41">
              <w:rPr>
                <w:color w:val="000000"/>
              </w:rPr>
              <w:t>601</w:t>
            </w:r>
          </w:p>
        </w:tc>
      </w:tr>
      <w:tr w:rsidR="00EE2F41" w:rsidRPr="00EE2F41" w14:paraId="3D1EC15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EF5AE0A" w14:textId="77777777" w:rsidR="00EE2F41" w:rsidRPr="00EE2F41" w:rsidRDefault="00EE2F41" w:rsidP="00155C55">
            <w:pPr>
              <w:contextualSpacing/>
              <w:jc w:val="center"/>
              <w:rPr>
                <w:color w:val="000000"/>
              </w:rPr>
            </w:pPr>
            <w:r w:rsidRPr="00EE2F41">
              <w:rPr>
                <w:color w:val="000000"/>
              </w:rPr>
              <w:t>948</w:t>
            </w:r>
          </w:p>
        </w:tc>
        <w:tc>
          <w:tcPr>
            <w:tcW w:w="1120" w:type="dxa"/>
            <w:tcBorders>
              <w:top w:val="nil"/>
              <w:left w:val="nil"/>
              <w:bottom w:val="nil"/>
              <w:right w:val="nil"/>
            </w:tcBorders>
            <w:shd w:val="clear" w:color="000000" w:fill="FFFFFF"/>
            <w:noWrap/>
            <w:vAlign w:val="center"/>
            <w:hideMark/>
          </w:tcPr>
          <w:p w14:paraId="4222964A" w14:textId="77777777" w:rsidR="00EE2F41" w:rsidRPr="00EE2F41" w:rsidRDefault="00EE2F41" w:rsidP="00155C55">
            <w:pPr>
              <w:contextualSpacing/>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3EC7ADC" w14:textId="77777777" w:rsidR="00EE2F41" w:rsidRPr="00EE2F41" w:rsidRDefault="00EE2F41" w:rsidP="00155C55">
            <w:pPr>
              <w:contextualSpacing/>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62322BED" w14:textId="77777777" w:rsidR="00EE2F41" w:rsidRPr="00EE2F41" w:rsidRDefault="00EE2F41" w:rsidP="00155C55">
            <w:pPr>
              <w:contextualSpacing/>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9CC136A"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511AE0F" w14:textId="77777777" w:rsidR="00EE2F41" w:rsidRPr="00EE2F41" w:rsidRDefault="00EE2F41" w:rsidP="00155C55">
            <w:pPr>
              <w:contextualSpacing/>
              <w:jc w:val="center"/>
              <w:rPr>
                <w:color w:val="000000"/>
              </w:rPr>
            </w:pPr>
            <w:r w:rsidRPr="00EE2F41">
              <w:rPr>
                <w:color w:val="000000"/>
              </w:rPr>
              <w:t>10-Jun-13</w:t>
            </w:r>
          </w:p>
        </w:tc>
        <w:tc>
          <w:tcPr>
            <w:tcW w:w="1350" w:type="dxa"/>
            <w:tcBorders>
              <w:top w:val="nil"/>
              <w:left w:val="nil"/>
              <w:bottom w:val="nil"/>
              <w:right w:val="nil"/>
            </w:tcBorders>
            <w:shd w:val="clear" w:color="000000" w:fill="FFFFFF"/>
            <w:noWrap/>
            <w:vAlign w:val="center"/>
            <w:hideMark/>
          </w:tcPr>
          <w:p w14:paraId="724F6C82" w14:textId="77777777" w:rsidR="00EE2F41" w:rsidRPr="00EE2F41" w:rsidRDefault="00EE2F41" w:rsidP="00155C55">
            <w:pPr>
              <w:contextualSpacing/>
              <w:jc w:val="center"/>
              <w:rPr>
                <w:color w:val="000000"/>
              </w:rPr>
            </w:pPr>
            <w:r w:rsidRPr="00EE2F41">
              <w:rPr>
                <w:color w:val="000000"/>
              </w:rPr>
              <w:t>13-Sep-17</w:t>
            </w:r>
          </w:p>
        </w:tc>
        <w:tc>
          <w:tcPr>
            <w:tcW w:w="926" w:type="dxa"/>
            <w:tcBorders>
              <w:top w:val="nil"/>
              <w:left w:val="nil"/>
              <w:bottom w:val="nil"/>
              <w:right w:val="nil"/>
            </w:tcBorders>
            <w:shd w:val="clear" w:color="000000" w:fill="FFFFFF"/>
            <w:noWrap/>
            <w:vAlign w:val="center"/>
            <w:hideMark/>
          </w:tcPr>
          <w:p w14:paraId="6C02A91D" w14:textId="77777777" w:rsidR="00EE2F41" w:rsidRPr="00EE2F41" w:rsidRDefault="00EE2F41" w:rsidP="00155C55">
            <w:pPr>
              <w:contextualSpacing/>
              <w:jc w:val="center"/>
              <w:rPr>
                <w:color w:val="000000"/>
              </w:rPr>
            </w:pPr>
            <w:r w:rsidRPr="00EE2F41">
              <w:rPr>
                <w:color w:val="000000"/>
              </w:rPr>
              <w:t>1557</w:t>
            </w:r>
          </w:p>
        </w:tc>
      </w:tr>
      <w:tr w:rsidR="00EE2F41" w:rsidRPr="00EE2F41" w14:paraId="6AA1B17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FEBC733" w14:textId="77777777" w:rsidR="00EE2F41" w:rsidRPr="00EE2F41" w:rsidRDefault="00EE2F41" w:rsidP="00155C55">
            <w:pPr>
              <w:contextualSpacing/>
              <w:jc w:val="center"/>
              <w:rPr>
                <w:color w:val="000000"/>
              </w:rPr>
            </w:pPr>
            <w:r w:rsidRPr="00EE2F41">
              <w:rPr>
                <w:color w:val="000000"/>
              </w:rPr>
              <w:t>965</w:t>
            </w:r>
          </w:p>
        </w:tc>
        <w:tc>
          <w:tcPr>
            <w:tcW w:w="1120" w:type="dxa"/>
            <w:tcBorders>
              <w:top w:val="nil"/>
              <w:left w:val="nil"/>
              <w:bottom w:val="nil"/>
              <w:right w:val="nil"/>
            </w:tcBorders>
            <w:shd w:val="clear" w:color="000000" w:fill="FFFFFF"/>
            <w:noWrap/>
            <w:vAlign w:val="center"/>
            <w:hideMark/>
          </w:tcPr>
          <w:p w14:paraId="7345C9E3" w14:textId="77777777" w:rsidR="00EE2F41" w:rsidRPr="00EE2F41" w:rsidRDefault="00EE2F41" w:rsidP="00155C55">
            <w:pPr>
              <w:contextualSpacing/>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575F0BEA" w14:textId="77777777" w:rsidR="00EE2F41" w:rsidRPr="00EE2F41" w:rsidRDefault="00EE2F41" w:rsidP="00155C55">
            <w:pPr>
              <w:contextualSpacing/>
              <w:jc w:val="center"/>
              <w:rPr>
                <w:color w:val="000000"/>
              </w:rPr>
            </w:pPr>
            <w:r w:rsidRPr="00EE2F41">
              <w:rPr>
                <w:color w:val="000000"/>
              </w:rPr>
              <w:t>15</w:t>
            </w:r>
          </w:p>
        </w:tc>
        <w:tc>
          <w:tcPr>
            <w:tcW w:w="643" w:type="dxa"/>
            <w:tcBorders>
              <w:top w:val="nil"/>
              <w:left w:val="nil"/>
              <w:bottom w:val="nil"/>
              <w:right w:val="nil"/>
            </w:tcBorders>
            <w:shd w:val="clear" w:color="000000" w:fill="FFFFFF"/>
            <w:noWrap/>
            <w:vAlign w:val="center"/>
            <w:hideMark/>
          </w:tcPr>
          <w:p w14:paraId="7458F2FC" w14:textId="77777777" w:rsidR="00EE2F41" w:rsidRPr="00EE2F41" w:rsidRDefault="00EE2F41" w:rsidP="00155C55">
            <w:pPr>
              <w:contextualSpacing/>
              <w:jc w:val="center"/>
              <w:rPr>
                <w:color w:val="000000"/>
              </w:rPr>
            </w:pPr>
            <w:r w:rsidRPr="00EE2F41">
              <w:rPr>
                <w:color w:val="000000"/>
              </w:rPr>
              <w:t>5</w:t>
            </w:r>
          </w:p>
        </w:tc>
        <w:tc>
          <w:tcPr>
            <w:tcW w:w="617" w:type="dxa"/>
            <w:tcBorders>
              <w:top w:val="nil"/>
              <w:left w:val="nil"/>
              <w:bottom w:val="nil"/>
              <w:right w:val="nil"/>
            </w:tcBorders>
            <w:shd w:val="clear" w:color="000000" w:fill="FFFFFF"/>
            <w:noWrap/>
            <w:vAlign w:val="center"/>
            <w:hideMark/>
          </w:tcPr>
          <w:p w14:paraId="136EABBB"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7BED3EB" w14:textId="77777777" w:rsidR="00EE2F41" w:rsidRPr="00EE2F41" w:rsidRDefault="00EE2F41" w:rsidP="00155C55">
            <w:pPr>
              <w:contextualSpacing/>
              <w:jc w:val="center"/>
              <w:rPr>
                <w:color w:val="000000"/>
              </w:rPr>
            </w:pPr>
            <w:r w:rsidRPr="00EE2F41">
              <w:rPr>
                <w:color w:val="000000"/>
              </w:rPr>
              <w:t>3-Jul-14</w:t>
            </w:r>
          </w:p>
        </w:tc>
        <w:tc>
          <w:tcPr>
            <w:tcW w:w="1350" w:type="dxa"/>
            <w:tcBorders>
              <w:top w:val="nil"/>
              <w:left w:val="nil"/>
              <w:bottom w:val="nil"/>
              <w:right w:val="nil"/>
            </w:tcBorders>
            <w:shd w:val="clear" w:color="000000" w:fill="FFFFFF"/>
            <w:noWrap/>
            <w:vAlign w:val="center"/>
            <w:hideMark/>
          </w:tcPr>
          <w:p w14:paraId="0ED48D94" w14:textId="77777777" w:rsidR="00EE2F41" w:rsidRPr="00EE2F41" w:rsidRDefault="00EE2F41" w:rsidP="00155C55">
            <w:pPr>
              <w:contextualSpacing/>
              <w:jc w:val="center"/>
              <w:rPr>
                <w:color w:val="000000"/>
              </w:rPr>
            </w:pPr>
            <w:r w:rsidRPr="00EE2F41">
              <w:rPr>
                <w:color w:val="000000"/>
              </w:rPr>
              <w:t>3-Oct-17</w:t>
            </w:r>
          </w:p>
        </w:tc>
        <w:tc>
          <w:tcPr>
            <w:tcW w:w="926" w:type="dxa"/>
            <w:tcBorders>
              <w:top w:val="nil"/>
              <w:left w:val="nil"/>
              <w:bottom w:val="nil"/>
              <w:right w:val="nil"/>
            </w:tcBorders>
            <w:shd w:val="clear" w:color="000000" w:fill="FFFFFF"/>
            <w:noWrap/>
            <w:vAlign w:val="center"/>
            <w:hideMark/>
          </w:tcPr>
          <w:p w14:paraId="0B482AE1" w14:textId="77777777" w:rsidR="00EE2F41" w:rsidRPr="00EE2F41" w:rsidRDefault="00EE2F41" w:rsidP="00155C55">
            <w:pPr>
              <w:contextualSpacing/>
              <w:jc w:val="center"/>
              <w:rPr>
                <w:color w:val="000000"/>
              </w:rPr>
            </w:pPr>
            <w:r w:rsidRPr="00EE2F41">
              <w:rPr>
                <w:color w:val="000000"/>
              </w:rPr>
              <w:t>1189</w:t>
            </w:r>
          </w:p>
        </w:tc>
      </w:tr>
      <w:tr w:rsidR="00EE2F41" w:rsidRPr="00EE2F41" w14:paraId="537617A1"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822C148" w14:textId="77777777" w:rsidR="00EE2F41" w:rsidRPr="00EE2F41" w:rsidRDefault="00EE2F41" w:rsidP="00155C55">
            <w:pPr>
              <w:contextualSpacing/>
              <w:jc w:val="center"/>
              <w:rPr>
                <w:color w:val="000000"/>
              </w:rPr>
            </w:pPr>
            <w:r w:rsidRPr="00EE2F41">
              <w:rPr>
                <w:color w:val="000000"/>
              </w:rPr>
              <w:t>976</w:t>
            </w:r>
          </w:p>
        </w:tc>
        <w:tc>
          <w:tcPr>
            <w:tcW w:w="1120" w:type="dxa"/>
            <w:tcBorders>
              <w:top w:val="nil"/>
              <w:left w:val="nil"/>
              <w:bottom w:val="nil"/>
              <w:right w:val="nil"/>
            </w:tcBorders>
            <w:shd w:val="clear" w:color="000000" w:fill="FFFFFF"/>
            <w:noWrap/>
            <w:vAlign w:val="center"/>
            <w:hideMark/>
          </w:tcPr>
          <w:p w14:paraId="485DBBD3" w14:textId="77777777" w:rsidR="00EE2F41" w:rsidRPr="00EE2F41" w:rsidRDefault="00EE2F41" w:rsidP="00155C55">
            <w:pPr>
              <w:contextualSpacing/>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EFB713B" w14:textId="77777777" w:rsidR="00EE2F41" w:rsidRPr="00EE2F41" w:rsidRDefault="00EE2F41" w:rsidP="00155C55">
            <w:pPr>
              <w:contextualSpacing/>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1F33CDA3" w14:textId="77777777" w:rsidR="00EE2F41" w:rsidRPr="00EE2F41" w:rsidRDefault="00EE2F41" w:rsidP="00155C55">
            <w:pPr>
              <w:contextualSpacing/>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21649A98"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B8B6B6C" w14:textId="77777777" w:rsidR="00EE2F41" w:rsidRPr="00EE2F41" w:rsidRDefault="00EE2F41" w:rsidP="00155C55">
            <w:pPr>
              <w:contextualSpacing/>
              <w:jc w:val="center"/>
              <w:rPr>
                <w:color w:val="000000"/>
              </w:rPr>
            </w:pPr>
            <w:r w:rsidRPr="00EE2F41">
              <w:rPr>
                <w:color w:val="000000"/>
              </w:rPr>
              <w:t>22-Jul-15</w:t>
            </w:r>
          </w:p>
        </w:tc>
        <w:tc>
          <w:tcPr>
            <w:tcW w:w="1350" w:type="dxa"/>
            <w:tcBorders>
              <w:top w:val="nil"/>
              <w:left w:val="nil"/>
              <w:bottom w:val="nil"/>
              <w:right w:val="nil"/>
            </w:tcBorders>
            <w:shd w:val="clear" w:color="000000" w:fill="FFFFFF"/>
            <w:noWrap/>
            <w:vAlign w:val="center"/>
            <w:hideMark/>
          </w:tcPr>
          <w:p w14:paraId="1EA4DC89" w14:textId="77777777" w:rsidR="00EE2F41" w:rsidRPr="00EE2F41" w:rsidRDefault="00EE2F41" w:rsidP="00155C55">
            <w:pPr>
              <w:contextualSpacing/>
              <w:jc w:val="center"/>
              <w:rPr>
                <w:color w:val="000000"/>
              </w:rPr>
            </w:pPr>
            <w:r w:rsidRPr="00EE2F41">
              <w:rPr>
                <w:color w:val="000000"/>
              </w:rPr>
              <w:t>11-Jan-17</w:t>
            </w:r>
          </w:p>
        </w:tc>
        <w:tc>
          <w:tcPr>
            <w:tcW w:w="926" w:type="dxa"/>
            <w:tcBorders>
              <w:top w:val="nil"/>
              <w:left w:val="nil"/>
              <w:bottom w:val="nil"/>
              <w:right w:val="nil"/>
            </w:tcBorders>
            <w:shd w:val="clear" w:color="000000" w:fill="FFFFFF"/>
            <w:noWrap/>
            <w:vAlign w:val="center"/>
            <w:hideMark/>
          </w:tcPr>
          <w:p w14:paraId="35AD467E" w14:textId="77777777" w:rsidR="00EE2F41" w:rsidRPr="00EE2F41" w:rsidRDefault="00EE2F41" w:rsidP="00155C55">
            <w:pPr>
              <w:contextualSpacing/>
              <w:jc w:val="center"/>
              <w:rPr>
                <w:color w:val="000000"/>
              </w:rPr>
            </w:pPr>
            <w:r w:rsidRPr="00EE2F41">
              <w:rPr>
                <w:color w:val="000000"/>
              </w:rPr>
              <w:t>905</w:t>
            </w:r>
          </w:p>
        </w:tc>
      </w:tr>
      <w:tr w:rsidR="00EE2F41" w:rsidRPr="00EE2F41" w14:paraId="6909EC6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74755CBE" w14:textId="77777777" w:rsidR="00EE2F41" w:rsidRPr="00EE2F41" w:rsidRDefault="00EE2F41" w:rsidP="00155C55">
            <w:pPr>
              <w:contextualSpacing/>
              <w:jc w:val="center"/>
              <w:rPr>
                <w:color w:val="000000"/>
              </w:rPr>
            </w:pPr>
            <w:r w:rsidRPr="00EE2F41">
              <w:rPr>
                <w:color w:val="000000"/>
              </w:rPr>
              <w:t>978</w:t>
            </w:r>
          </w:p>
        </w:tc>
        <w:tc>
          <w:tcPr>
            <w:tcW w:w="1120" w:type="dxa"/>
            <w:tcBorders>
              <w:top w:val="nil"/>
              <w:left w:val="nil"/>
              <w:bottom w:val="nil"/>
              <w:right w:val="nil"/>
            </w:tcBorders>
            <w:shd w:val="clear" w:color="000000" w:fill="FFFFFF"/>
            <w:noWrap/>
            <w:vAlign w:val="center"/>
            <w:hideMark/>
          </w:tcPr>
          <w:p w14:paraId="5573DC62" w14:textId="77777777" w:rsidR="00EE2F41" w:rsidRPr="00EE2F41" w:rsidRDefault="00EE2F41" w:rsidP="00155C55">
            <w:pPr>
              <w:contextualSpacing/>
              <w:jc w:val="center"/>
              <w:rPr>
                <w:color w:val="000000"/>
              </w:rPr>
            </w:pPr>
            <w:r w:rsidRPr="00EE2F41">
              <w:rPr>
                <w:color w:val="000000"/>
              </w:rPr>
              <w:t>3</w:t>
            </w:r>
          </w:p>
        </w:tc>
        <w:tc>
          <w:tcPr>
            <w:tcW w:w="603" w:type="dxa"/>
            <w:tcBorders>
              <w:top w:val="nil"/>
              <w:left w:val="nil"/>
              <w:bottom w:val="nil"/>
              <w:right w:val="nil"/>
            </w:tcBorders>
            <w:shd w:val="clear" w:color="000000" w:fill="FFFFFF"/>
            <w:noWrap/>
            <w:vAlign w:val="center"/>
            <w:hideMark/>
          </w:tcPr>
          <w:p w14:paraId="58DA8314" w14:textId="77777777" w:rsidR="00EE2F41" w:rsidRPr="00EE2F41" w:rsidRDefault="00EE2F41" w:rsidP="00155C55">
            <w:pPr>
              <w:contextualSpacing/>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1E36A2F" w14:textId="77777777" w:rsidR="00EE2F41" w:rsidRPr="00EE2F41" w:rsidRDefault="00EE2F41" w:rsidP="00155C55">
            <w:pPr>
              <w:contextualSpacing/>
              <w:jc w:val="center"/>
              <w:rPr>
                <w:color w:val="000000"/>
              </w:rPr>
            </w:pPr>
            <w:r w:rsidRPr="00EE2F41">
              <w:rPr>
                <w:color w:val="000000"/>
              </w:rPr>
              <w:t>2</w:t>
            </w:r>
          </w:p>
        </w:tc>
        <w:tc>
          <w:tcPr>
            <w:tcW w:w="617" w:type="dxa"/>
            <w:tcBorders>
              <w:top w:val="nil"/>
              <w:left w:val="nil"/>
              <w:bottom w:val="nil"/>
              <w:right w:val="nil"/>
            </w:tcBorders>
            <w:shd w:val="clear" w:color="000000" w:fill="FFFFFF"/>
            <w:noWrap/>
            <w:vAlign w:val="center"/>
            <w:hideMark/>
          </w:tcPr>
          <w:p w14:paraId="1C6D77B3"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E95D3B6" w14:textId="77777777" w:rsidR="00EE2F41" w:rsidRPr="00EE2F41" w:rsidRDefault="00EE2F41" w:rsidP="00155C55">
            <w:pPr>
              <w:contextualSpacing/>
              <w:jc w:val="center"/>
              <w:rPr>
                <w:color w:val="000000"/>
              </w:rPr>
            </w:pPr>
            <w:r w:rsidRPr="00EE2F41">
              <w:rPr>
                <w:color w:val="000000"/>
              </w:rPr>
              <w:t>23-Jul-14</w:t>
            </w:r>
          </w:p>
        </w:tc>
        <w:tc>
          <w:tcPr>
            <w:tcW w:w="1350" w:type="dxa"/>
            <w:tcBorders>
              <w:top w:val="nil"/>
              <w:left w:val="nil"/>
              <w:bottom w:val="nil"/>
              <w:right w:val="nil"/>
            </w:tcBorders>
            <w:shd w:val="clear" w:color="000000" w:fill="FFFFFF"/>
            <w:noWrap/>
            <w:vAlign w:val="center"/>
            <w:hideMark/>
          </w:tcPr>
          <w:p w14:paraId="44E7C41C" w14:textId="77777777" w:rsidR="00EE2F41" w:rsidRPr="00EE2F41" w:rsidRDefault="00EE2F41" w:rsidP="00155C55">
            <w:pPr>
              <w:contextualSpacing/>
              <w:jc w:val="center"/>
              <w:rPr>
                <w:color w:val="000000"/>
              </w:rPr>
            </w:pPr>
            <w:r w:rsidRPr="00EE2F41">
              <w:rPr>
                <w:color w:val="000000"/>
              </w:rPr>
              <w:t>21-Aug-15</w:t>
            </w:r>
          </w:p>
        </w:tc>
        <w:tc>
          <w:tcPr>
            <w:tcW w:w="926" w:type="dxa"/>
            <w:tcBorders>
              <w:top w:val="nil"/>
              <w:left w:val="nil"/>
              <w:bottom w:val="nil"/>
              <w:right w:val="nil"/>
            </w:tcBorders>
            <w:shd w:val="clear" w:color="000000" w:fill="FFFFFF"/>
            <w:noWrap/>
            <w:vAlign w:val="center"/>
            <w:hideMark/>
          </w:tcPr>
          <w:p w14:paraId="0A5B3B98" w14:textId="77777777" w:rsidR="00EE2F41" w:rsidRPr="00EE2F41" w:rsidRDefault="00EE2F41" w:rsidP="00155C55">
            <w:pPr>
              <w:contextualSpacing/>
              <w:jc w:val="center"/>
              <w:rPr>
                <w:color w:val="000000"/>
              </w:rPr>
            </w:pPr>
            <w:r w:rsidRPr="00EE2F41">
              <w:rPr>
                <w:color w:val="000000"/>
              </w:rPr>
              <w:t>395</w:t>
            </w:r>
          </w:p>
        </w:tc>
      </w:tr>
      <w:tr w:rsidR="00EE2F41" w:rsidRPr="00EE2F41" w14:paraId="57C5E1C7"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CBE9EAE" w14:textId="77777777" w:rsidR="00EE2F41" w:rsidRPr="00EE2F41" w:rsidRDefault="00EE2F41" w:rsidP="00155C55">
            <w:pPr>
              <w:contextualSpacing/>
              <w:jc w:val="center"/>
              <w:rPr>
                <w:color w:val="000000"/>
              </w:rPr>
            </w:pPr>
            <w:r w:rsidRPr="00EE2F41">
              <w:rPr>
                <w:color w:val="000000"/>
              </w:rPr>
              <w:t>980</w:t>
            </w:r>
          </w:p>
        </w:tc>
        <w:tc>
          <w:tcPr>
            <w:tcW w:w="1120" w:type="dxa"/>
            <w:tcBorders>
              <w:top w:val="nil"/>
              <w:left w:val="nil"/>
              <w:bottom w:val="nil"/>
              <w:right w:val="nil"/>
            </w:tcBorders>
            <w:shd w:val="clear" w:color="000000" w:fill="FFFFFF"/>
            <w:noWrap/>
            <w:vAlign w:val="center"/>
            <w:hideMark/>
          </w:tcPr>
          <w:p w14:paraId="77DA57B1" w14:textId="77777777" w:rsidR="00EE2F41" w:rsidRPr="00EE2F41" w:rsidRDefault="00EE2F41" w:rsidP="00155C55">
            <w:pPr>
              <w:contextualSpacing/>
              <w:jc w:val="center"/>
              <w:rPr>
                <w:color w:val="000000"/>
              </w:rPr>
            </w:pPr>
            <w:r w:rsidRPr="00EE2F41">
              <w:rPr>
                <w:color w:val="000000"/>
              </w:rPr>
              <w:t>78</w:t>
            </w:r>
          </w:p>
        </w:tc>
        <w:tc>
          <w:tcPr>
            <w:tcW w:w="603" w:type="dxa"/>
            <w:tcBorders>
              <w:top w:val="nil"/>
              <w:left w:val="nil"/>
              <w:bottom w:val="nil"/>
              <w:right w:val="nil"/>
            </w:tcBorders>
            <w:shd w:val="clear" w:color="000000" w:fill="FFFFFF"/>
            <w:noWrap/>
            <w:vAlign w:val="center"/>
            <w:hideMark/>
          </w:tcPr>
          <w:p w14:paraId="0E632361" w14:textId="77777777" w:rsidR="00EE2F41" w:rsidRPr="00EE2F41" w:rsidRDefault="00EE2F41" w:rsidP="00155C55">
            <w:pPr>
              <w:contextualSpacing/>
              <w:jc w:val="center"/>
              <w:rPr>
                <w:color w:val="000000"/>
              </w:rPr>
            </w:pPr>
            <w:r w:rsidRPr="00EE2F41">
              <w:rPr>
                <w:color w:val="000000"/>
              </w:rPr>
              <w:t>53</w:t>
            </w:r>
          </w:p>
        </w:tc>
        <w:tc>
          <w:tcPr>
            <w:tcW w:w="643" w:type="dxa"/>
            <w:tcBorders>
              <w:top w:val="nil"/>
              <w:left w:val="nil"/>
              <w:bottom w:val="nil"/>
              <w:right w:val="nil"/>
            </w:tcBorders>
            <w:shd w:val="clear" w:color="000000" w:fill="FFFFFF"/>
            <w:noWrap/>
            <w:vAlign w:val="center"/>
            <w:hideMark/>
          </w:tcPr>
          <w:p w14:paraId="0C51004E" w14:textId="77777777" w:rsidR="00EE2F41" w:rsidRPr="00EE2F41" w:rsidRDefault="00EE2F41" w:rsidP="00155C55">
            <w:pPr>
              <w:contextualSpacing/>
              <w:jc w:val="center"/>
              <w:rPr>
                <w:color w:val="000000"/>
              </w:rPr>
            </w:pPr>
            <w:r w:rsidRPr="00EE2F41">
              <w:rPr>
                <w:color w:val="000000"/>
              </w:rPr>
              <w:t>22</w:t>
            </w:r>
          </w:p>
        </w:tc>
        <w:tc>
          <w:tcPr>
            <w:tcW w:w="617" w:type="dxa"/>
            <w:tcBorders>
              <w:top w:val="nil"/>
              <w:left w:val="nil"/>
              <w:bottom w:val="nil"/>
              <w:right w:val="nil"/>
            </w:tcBorders>
            <w:shd w:val="clear" w:color="000000" w:fill="FFFFFF"/>
            <w:noWrap/>
            <w:vAlign w:val="center"/>
            <w:hideMark/>
          </w:tcPr>
          <w:p w14:paraId="1A856F6E" w14:textId="77777777" w:rsidR="00EE2F41" w:rsidRPr="00EE2F41" w:rsidRDefault="00EE2F41" w:rsidP="00155C55">
            <w:pPr>
              <w:contextualSpacing/>
              <w:jc w:val="center"/>
              <w:rPr>
                <w:color w:val="000000"/>
              </w:rPr>
            </w:pPr>
            <w:r w:rsidRPr="00EE2F41">
              <w:rPr>
                <w:color w:val="000000"/>
              </w:rPr>
              <w:t>3</w:t>
            </w:r>
          </w:p>
        </w:tc>
        <w:tc>
          <w:tcPr>
            <w:tcW w:w="1304" w:type="dxa"/>
            <w:tcBorders>
              <w:top w:val="nil"/>
              <w:left w:val="nil"/>
              <w:bottom w:val="nil"/>
              <w:right w:val="nil"/>
            </w:tcBorders>
            <w:shd w:val="clear" w:color="000000" w:fill="FFFFFF"/>
            <w:noWrap/>
            <w:vAlign w:val="center"/>
            <w:hideMark/>
          </w:tcPr>
          <w:p w14:paraId="0C108031" w14:textId="77777777" w:rsidR="00EE2F41" w:rsidRPr="00EE2F41" w:rsidRDefault="00EE2F41" w:rsidP="00155C55">
            <w:pPr>
              <w:contextualSpacing/>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7012983D" w14:textId="77777777" w:rsidR="00EE2F41" w:rsidRPr="00EE2F41" w:rsidRDefault="00EE2F41" w:rsidP="00155C55">
            <w:pPr>
              <w:contextualSpacing/>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14673E18" w14:textId="77777777" w:rsidR="00EE2F41" w:rsidRPr="00EE2F41" w:rsidRDefault="00EE2F41" w:rsidP="00155C55">
            <w:pPr>
              <w:contextualSpacing/>
              <w:jc w:val="center"/>
              <w:rPr>
                <w:color w:val="000000"/>
              </w:rPr>
            </w:pPr>
            <w:r w:rsidRPr="00EE2F41">
              <w:rPr>
                <w:color w:val="000000"/>
              </w:rPr>
              <w:t>1246</w:t>
            </w:r>
          </w:p>
        </w:tc>
      </w:tr>
      <w:tr w:rsidR="00EE2F41" w:rsidRPr="00EE2F41" w14:paraId="70BFC9F9"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D737EEF" w14:textId="77777777" w:rsidR="00EE2F41" w:rsidRPr="00EE2F41" w:rsidRDefault="00EE2F41" w:rsidP="00155C55">
            <w:pPr>
              <w:contextualSpacing/>
              <w:jc w:val="center"/>
              <w:rPr>
                <w:color w:val="000000"/>
              </w:rPr>
            </w:pPr>
            <w:r w:rsidRPr="00EE2F41">
              <w:rPr>
                <w:color w:val="000000"/>
              </w:rPr>
              <w:t>982</w:t>
            </w:r>
          </w:p>
        </w:tc>
        <w:tc>
          <w:tcPr>
            <w:tcW w:w="1120" w:type="dxa"/>
            <w:tcBorders>
              <w:top w:val="nil"/>
              <w:left w:val="nil"/>
              <w:bottom w:val="nil"/>
              <w:right w:val="nil"/>
            </w:tcBorders>
            <w:shd w:val="clear" w:color="000000" w:fill="FFFFFF"/>
            <w:noWrap/>
            <w:vAlign w:val="center"/>
            <w:hideMark/>
          </w:tcPr>
          <w:p w14:paraId="32D98964" w14:textId="77777777" w:rsidR="00EE2F41" w:rsidRPr="00EE2F41" w:rsidRDefault="00EE2F41" w:rsidP="00155C55">
            <w:pPr>
              <w:contextualSpacing/>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5E7890C0" w14:textId="77777777" w:rsidR="00EE2F41" w:rsidRPr="00EE2F41" w:rsidRDefault="00EE2F41" w:rsidP="00155C55">
            <w:pPr>
              <w:contextualSpacing/>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2560445" w14:textId="77777777" w:rsidR="00EE2F41" w:rsidRPr="00EE2F41" w:rsidRDefault="00EE2F41" w:rsidP="00155C55">
            <w:pPr>
              <w:contextualSpacing/>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8EEA1D5"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05C34F42" w14:textId="77777777" w:rsidR="00EE2F41" w:rsidRPr="00EE2F41" w:rsidRDefault="00EE2F41" w:rsidP="00155C55">
            <w:pPr>
              <w:contextualSpacing/>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30C45984" w14:textId="77777777" w:rsidR="00EE2F41" w:rsidRPr="00EE2F41" w:rsidRDefault="00EE2F41" w:rsidP="00155C55">
            <w:pPr>
              <w:contextualSpacing/>
              <w:jc w:val="center"/>
              <w:rPr>
                <w:color w:val="000000"/>
              </w:rPr>
            </w:pPr>
            <w:r w:rsidRPr="00EE2F41">
              <w:rPr>
                <w:color w:val="000000"/>
              </w:rPr>
              <w:t>17-Jan-16</w:t>
            </w:r>
          </w:p>
        </w:tc>
        <w:tc>
          <w:tcPr>
            <w:tcW w:w="926" w:type="dxa"/>
            <w:tcBorders>
              <w:top w:val="nil"/>
              <w:left w:val="nil"/>
              <w:bottom w:val="nil"/>
              <w:right w:val="nil"/>
            </w:tcBorders>
            <w:shd w:val="clear" w:color="000000" w:fill="FFFFFF"/>
            <w:noWrap/>
            <w:vAlign w:val="center"/>
            <w:hideMark/>
          </w:tcPr>
          <w:p w14:paraId="77AADBD1" w14:textId="77777777" w:rsidR="00EE2F41" w:rsidRPr="00EE2F41" w:rsidRDefault="00EE2F41" w:rsidP="00155C55">
            <w:pPr>
              <w:contextualSpacing/>
              <w:jc w:val="center"/>
              <w:rPr>
                <w:color w:val="000000"/>
              </w:rPr>
            </w:pPr>
            <w:r w:rsidRPr="00EE2F41">
              <w:rPr>
                <w:color w:val="000000"/>
              </w:rPr>
              <w:t>543</w:t>
            </w:r>
          </w:p>
        </w:tc>
      </w:tr>
      <w:tr w:rsidR="00EE2F41" w:rsidRPr="00EE2F41" w14:paraId="41C25AC6" w14:textId="77777777" w:rsidTr="00C218BC">
        <w:trPr>
          <w:trHeight w:val="330"/>
          <w:jc w:val="center"/>
        </w:trPr>
        <w:tc>
          <w:tcPr>
            <w:tcW w:w="1203" w:type="dxa"/>
            <w:tcBorders>
              <w:top w:val="nil"/>
              <w:left w:val="nil"/>
              <w:bottom w:val="single" w:sz="4" w:space="0" w:color="auto"/>
              <w:right w:val="nil"/>
            </w:tcBorders>
            <w:shd w:val="clear" w:color="000000" w:fill="FFFFFF"/>
            <w:noWrap/>
            <w:vAlign w:val="center"/>
            <w:hideMark/>
          </w:tcPr>
          <w:p w14:paraId="08B448C6" w14:textId="77777777" w:rsidR="00EE2F41" w:rsidRPr="00EE2F41" w:rsidRDefault="00EE2F41" w:rsidP="00155C55">
            <w:pPr>
              <w:contextualSpacing/>
              <w:jc w:val="center"/>
              <w:rPr>
                <w:color w:val="000000"/>
              </w:rPr>
            </w:pPr>
            <w:proofErr w:type="spellStart"/>
            <w:r w:rsidRPr="00EE2F41">
              <w:rPr>
                <w:color w:val="000000"/>
              </w:rPr>
              <w:t>Unbanded</w:t>
            </w:r>
            <w:proofErr w:type="spellEnd"/>
          </w:p>
        </w:tc>
        <w:tc>
          <w:tcPr>
            <w:tcW w:w="1120" w:type="dxa"/>
            <w:tcBorders>
              <w:top w:val="nil"/>
              <w:left w:val="nil"/>
              <w:bottom w:val="single" w:sz="4" w:space="0" w:color="auto"/>
              <w:right w:val="nil"/>
            </w:tcBorders>
            <w:shd w:val="clear" w:color="000000" w:fill="FFFFFF"/>
            <w:noWrap/>
            <w:vAlign w:val="center"/>
            <w:hideMark/>
          </w:tcPr>
          <w:p w14:paraId="07589C64" w14:textId="77777777" w:rsidR="00EE2F41" w:rsidRPr="00EE2F41" w:rsidRDefault="00EE2F41" w:rsidP="00155C55">
            <w:pPr>
              <w:contextualSpacing/>
              <w:jc w:val="center"/>
              <w:rPr>
                <w:color w:val="000000"/>
              </w:rPr>
            </w:pPr>
            <w:r w:rsidRPr="00EE2F41">
              <w:rPr>
                <w:color w:val="000000"/>
              </w:rPr>
              <w:t>11</w:t>
            </w:r>
          </w:p>
        </w:tc>
        <w:tc>
          <w:tcPr>
            <w:tcW w:w="603" w:type="dxa"/>
            <w:tcBorders>
              <w:top w:val="nil"/>
              <w:left w:val="nil"/>
              <w:bottom w:val="single" w:sz="4" w:space="0" w:color="auto"/>
              <w:right w:val="nil"/>
            </w:tcBorders>
            <w:shd w:val="clear" w:color="000000" w:fill="FFFFFF"/>
            <w:noWrap/>
            <w:vAlign w:val="center"/>
            <w:hideMark/>
          </w:tcPr>
          <w:p w14:paraId="6D744E3D" w14:textId="77777777" w:rsidR="00EE2F41" w:rsidRPr="00EE2F41" w:rsidRDefault="00EE2F41" w:rsidP="00155C55">
            <w:pPr>
              <w:contextualSpacing/>
              <w:jc w:val="center"/>
              <w:rPr>
                <w:color w:val="000000"/>
              </w:rPr>
            </w:pPr>
            <w:r w:rsidRPr="00EE2F41">
              <w:rPr>
                <w:color w:val="000000"/>
              </w:rPr>
              <w:t>6</w:t>
            </w:r>
          </w:p>
        </w:tc>
        <w:tc>
          <w:tcPr>
            <w:tcW w:w="643" w:type="dxa"/>
            <w:tcBorders>
              <w:top w:val="nil"/>
              <w:left w:val="nil"/>
              <w:bottom w:val="single" w:sz="4" w:space="0" w:color="auto"/>
              <w:right w:val="nil"/>
            </w:tcBorders>
            <w:shd w:val="clear" w:color="000000" w:fill="FFFFFF"/>
            <w:noWrap/>
            <w:vAlign w:val="center"/>
            <w:hideMark/>
          </w:tcPr>
          <w:p w14:paraId="21EA76EB" w14:textId="77777777" w:rsidR="00EE2F41" w:rsidRPr="00EE2F41" w:rsidRDefault="00EE2F41" w:rsidP="00155C55">
            <w:pPr>
              <w:contextualSpacing/>
              <w:jc w:val="center"/>
              <w:rPr>
                <w:color w:val="000000"/>
              </w:rPr>
            </w:pPr>
            <w:r w:rsidRPr="00EE2F41">
              <w:rPr>
                <w:color w:val="000000"/>
              </w:rPr>
              <w:t>5</w:t>
            </w:r>
          </w:p>
        </w:tc>
        <w:tc>
          <w:tcPr>
            <w:tcW w:w="617" w:type="dxa"/>
            <w:tcBorders>
              <w:top w:val="nil"/>
              <w:left w:val="nil"/>
              <w:bottom w:val="single" w:sz="4" w:space="0" w:color="auto"/>
              <w:right w:val="nil"/>
            </w:tcBorders>
            <w:shd w:val="clear" w:color="000000" w:fill="FFFFFF"/>
            <w:noWrap/>
            <w:vAlign w:val="center"/>
            <w:hideMark/>
          </w:tcPr>
          <w:p w14:paraId="3AE0D97B" w14:textId="77777777" w:rsidR="00EE2F41" w:rsidRPr="00EE2F41" w:rsidRDefault="00EE2F41" w:rsidP="00155C55">
            <w:pPr>
              <w:contextualSpacing/>
              <w:jc w:val="center"/>
              <w:rPr>
                <w:color w:val="000000"/>
              </w:rPr>
            </w:pPr>
            <w:r w:rsidRPr="00EE2F41">
              <w:rPr>
                <w:color w:val="000000"/>
              </w:rPr>
              <w:t>0</w:t>
            </w:r>
          </w:p>
        </w:tc>
        <w:tc>
          <w:tcPr>
            <w:tcW w:w="1304" w:type="dxa"/>
            <w:tcBorders>
              <w:top w:val="nil"/>
              <w:left w:val="nil"/>
              <w:bottom w:val="single" w:sz="4" w:space="0" w:color="auto"/>
              <w:right w:val="nil"/>
            </w:tcBorders>
            <w:shd w:val="clear" w:color="000000" w:fill="FFFFFF"/>
            <w:noWrap/>
            <w:vAlign w:val="center"/>
            <w:hideMark/>
          </w:tcPr>
          <w:p w14:paraId="5F0421CB" w14:textId="77777777" w:rsidR="00EE2F41" w:rsidRPr="00EE2F41" w:rsidRDefault="00EE2F41" w:rsidP="00155C55">
            <w:pPr>
              <w:contextualSpacing/>
              <w:jc w:val="center"/>
              <w:rPr>
                <w:color w:val="000000"/>
              </w:rPr>
            </w:pPr>
            <w:r w:rsidRPr="00EE2F41">
              <w:rPr>
                <w:color w:val="000000"/>
              </w:rPr>
              <w:t>NA</w:t>
            </w:r>
          </w:p>
        </w:tc>
        <w:tc>
          <w:tcPr>
            <w:tcW w:w="1350" w:type="dxa"/>
            <w:tcBorders>
              <w:top w:val="nil"/>
              <w:left w:val="nil"/>
              <w:bottom w:val="single" w:sz="4" w:space="0" w:color="auto"/>
              <w:right w:val="nil"/>
            </w:tcBorders>
            <w:shd w:val="clear" w:color="000000" w:fill="FFFFFF"/>
            <w:noWrap/>
            <w:vAlign w:val="center"/>
            <w:hideMark/>
          </w:tcPr>
          <w:p w14:paraId="3C9147FB" w14:textId="77777777" w:rsidR="00EE2F41" w:rsidRPr="00EE2F41" w:rsidRDefault="00EE2F41" w:rsidP="00155C55">
            <w:pPr>
              <w:contextualSpacing/>
              <w:jc w:val="center"/>
              <w:rPr>
                <w:color w:val="000000"/>
              </w:rPr>
            </w:pPr>
            <w:r w:rsidRPr="00EE2F41">
              <w:rPr>
                <w:color w:val="000000"/>
              </w:rPr>
              <w:t>NA</w:t>
            </w:r>
          </w:p>
        </w:tc>
        <w:tc>
          <w:tcPr>
            <w:tcW w:w="926" w:type="dxa"/>
            <w:tcBorders>
              <w:top w:val="nil"/>
              <w:left w:val="nil"/>
              <w:bottom w:val="single" w:sz="4" w:space="0" w:color="auto"/>
              <w:right w:val="nil"/>
            </w:tcBorders>
            <w:shd w:val="clear" w:color="000000" w:fill="FFFFFF"/>
            <w:noWrap/>
            <w:vAlign w:val="center"/>
            <w:hideMark/>
          </w:tcPr>
          <w:p w14:paraId="2C833CDB" w14:textId="77777777" w:rsidR="00EE2F41" w:rsidRPr="00EE2F41" w:rsidRDefault="00EE2F41" w:rsidP="00155C55">
            <w:pPr>
              <w:contextualSpacing/>
              <w:jc w:val="center"/>
              <w:rPr>
                <w:color w:val="000000"/>
              </w:rPr>
            </w:pPr>
            <w:r w:rsidRPr="00EE2F41">
              <w:rPr>
                <w:color w:val="000000"/>
              </w:rPr>
              <w:t>NA</w:t>
            </w:r>
          </w:p>
        </w:tc>
      </w:tr>
    </w:tbl>
    <w:p w14:paraId="1ABD5511" w14:textId="4459EC29" w:rsidR="00EE2F41" w:rsidRDefault="00EE2F41" w:rsidP="00155C55">
      <w:pPr>
        <w:ind w:left="720"/>
        <w:contextualSpacing/>
        <w:rPr>
          <w:color w:val="000000" w:themeColor="text1"/>
        </w:rPr>
      </w:pPr>
    </w:p>
    <w:p w14:paraId="62188D85" w14:textId="77777777" w:rsidR="00135466" w:rsidRDefault="00135466" w:rsidP="00155C55">
      <w:pPr>
        <w:ind w:firstLine="720"/>
        <w:contextualSpacing/>
      </w:pPr>
    </w:p>
    <w:p w14:paraId="4B5996E1" w14:textId="7E76018A" w:rsidR="00030C5D" w:rsidRPr="00D8696A" w:rsidRDefault="00030C5D" w:rsidP="00155C55">
      <w:pPr>
        <w:ind w:firstLine="720"/>
        <w:contextualSpacing/>
      </w:pPr>
      <w:r w:rsidRPr="00D8696A">
        <w:t xml:space="preserve">Time to first copulation in the 14 </w:t>
      </w:r>
      <w:r w:rsidR="00BC6FE2">
        <w:t>Cop</w:t>
      </w:r>
      <w:r w:rsidRPr="00D8696A">
        <w:t xml:space="preserve"> bouts was 129.1 ± 41.3 secs, with a range from 70.4 to 212.7. The </w:t>
      </w:r>
      <w:r w:rsidR="002254A1">
        <w:t xml:space="preserve">mean </w:t>
      </w:r>
      <w:r w:rsidRPr="00D8696A">
        <w:t xml:space="preserve">number of copulations </w:t>
      </w:r>
      <w:r w:rsidR="00B626D8">
        <w:t xml:space="preserve">in </w:t>
      </w:r>
      <w:r w:rsidR="002254A1">
        <w:t>a</w:t>
      </w:r>
      <w:r w:rsidR="00B626D8">
        <w:t xml:space="preserve"> </w:t>
      </w:r>
      <w:r w:rsidR="002254A1">
        <w:t xml:space="preserve">Cop </w:t>
      </w:r>
      <w:r w:rsidR="00B626D8">
        <w:t>bout</w:t>
      </w:r>
      <w:r w:rsidRPr="00D8696A">
        <w:t xml:space="preserve"> </w:t>
      </w:r>
      <w:r w:rsidR="002254A1">
        <w:t>was</w:t>
      </w:r>
      <w:r w:rsidRPr="00D8696A">
        <w:t xml:space="preserve"> 1.7 ± 0.8</w:t>
      </w:r>
      <w:r w:rsidR="002254A1">
        <w:t xml:space="preserve"> (</w:t>
      </w:r>
      <w:r w:rsidRPr="00D8696A">
        <w:t>range</w:t>
      </w:r>
      <w:r w:rsidR="002254A1">
        <w:t>,</w:t>
      </w:r>
      <w:r w:rsidRPr="00D8696A">
        <w:t xml:space="preserve"> 1 to 4</w:t>
      </w:r>
      <w:r w:rsidR="002254A1">
        <w:t>)</w:t>
      </w:r>
      <w:r w:rsidRPr="00D8696A">
        <w:t xml:space="preserve">. Total bout length </w:t>
      </w:r>
      <w:r w:rsidR="002254A1">
        <w:t>in</w:t>
      </w:r>
      <w:r w:rsidRPr="00D8696A">
        <w:t xml:space="preserve"> </w:t>
      </w:r>
      <w:r w:rsidR="002254A1">
        <w:t>Cop</w:t>
      </w:r>
      <w:r w:rsidRPr="00D8696A">
        <w:t xml:space="preserve"> bouts averaged 270.0 secs (± 140</w:t>
      </w:r>
      <w:r w:rsidR="002254A1">
        <w:t xml:space="preserve">; </w:t>
      </w:r>
      <w:r w:rsidRPr="00D8696A">
        <w:t>range</w:t>
      </w:r>
      <w:r w:rsidR="002254A1">
        <w:t>,</w:t>
      </w:r>
      <w:r w:rsidRPr="00D8696A">
        <w:t xml:space="preserve"> 134.7 to 690.3</w:t>
      </w:r>
      <w:r w:rsidR="002254A1">
        <w:t>)</w:t>
      </w:r>
      <w:r w:rsidRPr="00D8696A">
        <w:t xml:space="preserve">. The number of times that females left the display log (abbreviated </w:t>
      </w:r>
      <w:proofErr w:type="spellStart"/>
      <w:r w:rsidRPr="00D8696A">
        <w:rPr>
          <w:i/>
        </w:rPr>
        <w:t>Fff</w:t>
      </w:r>
      <w:proofErr w:type="spellEnd"/>
      <w:r w:rsidRPr="00D8696A">
        <w:t xml:space="preserve"> as a network node) was </w:t>
      </w:r>
      <w:r w:rsidR="00263617">
        <w:t xml:space="preserve">higher and </w:t>
      </w:r>
      <w:r w:rsidRPr="00D8696A">
        <w:t xml:space="preserve">more variable in </w:t>
      </w:r>
      <w:r w:rsidR="00AB27AB">
        <w:t>Fem</w:t>
      </w:r>
      <w:r w:rsidRPr="00D8696A">
        <w:t xml:space="preserve"> bouts (2.6 ± 2.8; range</w:t>
      </w:r>
      <w:r w:rsidR="00AB27AB">
        <w:t>,</w:t>
      </w:r>
      <w:r w:rsidRPr="00D8696A">
        <w:t xml:space="preserve"> 1 to 23; </w:t>
      </w:r>
      <w:proofErr w:type="spellStart"/>
      <w:r w:rsidRPr="00D8696A">
        <w:t>c.o.v.</w:t>
      </w:r>
      <w:proofErr w:type="spellEnd"/>
      <w:r w:rsidRPr="00D8696A">
        <w:t xml:space="preserve"> 1.08) than in </w:t>
      </w:r>
      <w:r w:rsidR="00AB27AB">
        <w:t>Cop</w:t>
      </w:r>
      <w:r w:rsidRPr="00D8696A">
        <w:t xml:space="preserve"> bouts (2.1 ± 1.1; range</w:t>
      </w:r>
      <w:r w:rsidR="00AB27AB">
        <w:t>,</w:t>
      </w:r>
      <w:r w:rsidRPr="00D8696A">
        <w:t xml:space="preserve"> 1 to 5</w:t>
      </w:r>
      <w:r w:rsidR="00AB27AB">
        <w:t>;</w:t>
      </w:r>
      <w:r w:rsidRPr="00D8696A">
        <w:t xml:space="preserve"> </w:t>
      </w:r>
      <w:proofErr w:type="spellStart"/>
      <w:r w:rsidRPr="00D8696A">
        <w:t>c.o.v.</w:t>
      </w:r>
      <w:proofErr w:type="spellEnd"/>
      <w:r w:rsidRPr="00D8696A">
        <w:t xml:space="preserve"> 0.53). </w:t>
      </w:r>
    </w:p>
    <w:p w14:paraId="46FE1592" w14:textId="5A19D452" w:rsidR="00030C5D" w:rsidRDefault="00030C5D" w:rsidP="00155C55">
      <w:pPr>
        <w:ind w:firstLine="720"/>
        <w:contextualSpacing/>
      </w:pPr>
      <w:r w:rsidRPr="00D8696A">
        <w:t xml:space="preserve">Ethogram networks for each of the three </w:t>
      </w:r>
      <w:r w:rsidR="00AB27AB">
        <w:t>contexts</w:t>
      </w:r>
      <w:r w:rsidRPr="00D8696A">
        <w:t xml:space="preserve"> (Mal, Fem, Cop) are shown in Figure 1</w:t>
      </w:r>
      <w:r w:rsidR="00F401FF">
        <w:t xml:space="preserve"> (with nodes representing the </w:t>
      </w:r>
      <w:proofErr w:type="spellStart"/>
      <w:r w:rsidR="004E5018">
        <w:t>behaviour</w:t>
      </w:r>
      <w:r w:rsidR="00F401FF">
        <w:t>al</w:t>
      </w:r>
      <w:proofErr w:type="spellEnd"/>
      <w:r w:rsidR="00F401FF">
        <w:t xml:space="preserve"> elements listed in Table 1)</w:t>
      </w:r>
      <w:r w:rsidRPr="00D8696A">
        <w:t>. A clear progression is apparent, from dense, with high effective degree for the Mal network to sparse (low density), with low effective degree for the Cop network. None of the 10,000 randomly subsampled male-only networks had an effective degree as low as that of the copulation network (mean = 2</w:t>
      </w:r>
      <w:r w:rsidR="00F80215">
        <w:t>4</w:t>
      </w:r>
      <w:r w:rsidRPr="00D8696A">
        <w:t>.</w:t>
      </w:r>
      <w:r w:rsidR="00F80215">
        <w:t>5</w:t>
      </w:r>
      <w:r w:rsidRPr="00D8696A">
        <w:t xml:space="preserve"> ± 0.</w:t>
      </w:r>
      <w:r w:rsidR="00F80215">
        <w:t>8</w:t>
      </w:r>
      <w:r w:rsidRPr="00D8696A">
        <w:t>3 for the Mal random replicates vs</w:t>
      </w:r>
      <w:r w:rsidR="000A5411">
        <w:t>.</w:t>
      </w:r>
      <w:r w:rsidRPr="00D8696A">
        <w:t xml:space="preserve"> 2.8 for the Cop network).</w:t>
      </w:r>
      <w:r w:rsidR="00F401FF">
        <w:t xml:space="preserve"> </w:t>
      </w:r>
    </w:p>
    <w:p w14:paraId="7DCF5CA6" w14:textId="77777777" w:rsidR="00934E81" w:rsidRDefault="00934E81" w:rsidP="00155C55">
      <w:pPr>
        <w:ind w:firstLine="720"/>
        <w:contextualSpacing/>
      </w:pPr>
    </w:p>
    <w:p w14:paraId="494EF849" w14:textId="78AC0C75" w:rsidR="00902C31" w:rsidRDefault="00117394" w:rsidP="00155C55">
      <w:pPr>
        <w:ind w:left="720"/>
        <w:contextualSpacing/>
      </w:pPr>
      <w:r w:rsidRPr="00AC188B">
        <w:rPr>
          <w:noProof/>
          <w:color w:val="000000" w:themeColor="text1"/>
        </w:rPr>
        <w:lastRenderedPageBreak/>
        <w:drawing>
          <wp:inline distT="0" distB="0" distL="0" distR="0" wp14:anchorId="7B66EE85" wp14:editId="01E8193B">
            <wp:extent cx="5825067" cy="1839750"/>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1760" cy="1860814"/>
                    </a:xfrm>
                    <a:prstGeom prst="rect">
                      <a:avLst/>
                    </a:prstGeom>
                  </pic:spPr>
                </pic:pic>
              </a:graphicData>
            </a:graphic>
          </wp:inline>
        </w:drawing>
      </w:r>
    </w:p>
    <w:p w14:paraId="6313967F" w14:textId="77777777" w:rsidR="00BB277C" w:rsidRPr="00BB277C" w:rsidRDefault="00BB277C" w:rsidP="00155C55">
      <w:pPr>
        <w:pStyle w:val="Caption"/>
        <w:ind w:left="547"/>
        <w:contextualSpacing/>
        <w:rPr>
          <w:i w:val="0"/>
          <w:color w:val="auto"/>
          <w:sz w:val="10"/>
          <w:szCs w:val="10"/>
        </w:rPr>
      </w:pPr>
    </w:p>
    <w:p w14:paraId="7597DE03" w14:textId="2E299049" w:rsidR="00902C31" w:rsidRDefault="00902C31" w:rsidP="00155C55">
      <w:pPr>
        <w:pStyle w:val="Caption"/>
        <w:ind w:left="547"/>
        <w:contextualSpacing/>
        <w:rPr>
          <w:i w:val="0"/>
          <w:color w:val="auto"/>
          <w:sz w:val="24"/>
          <w:szCs w:val="24"/>
        </w:rPr>
      </w:pPr>
      <w:r w:rsidRPr="00D8696A">
        <w:rPr>
          <w:i w:val="0"/>
          <w:color w:val="auto"/>
          <w:sz w:val="24"/>
          <w:szCs w:val="24"/>
        </w:rPr>
        <w:t>Figure 1</w:t>
      </w:r>
      <w:r>
        <w:rPr>
          <w:i w:val="0"/>
          <w:color w:val="auto"/>
          <w:sz w:val="24"/>
          <w:szCs w:val="24"/>
        </w:rPr>
        <w:t>.</w:t>
      </w:r>
      <w:r w:rsidRPr="00D8696A">
        <w:rPr>
          <w:i w:val="0"/>
          <w:color w:val="auto"/>
          <w:sz w:val="24"/>
          <w:szCs w:val="24"/>
        </w:rPr>
        <w:t xml:space="preserve"> </w:t>
      </w:r>
      <w:r w:rsidRPr="00F82A3E">
        <w:rPr>
          <w:color w:val="auto"/>
          <w:sz w:val="24"/>
          <w:szCs w:val="24"/>
        </w:rPr>
        <w:t>Ma</w:t>
      </w:r>
      <w:r w:rsidR="00F82A3E" w:rsidRPr="00F82A3E">
        <w:rPr>
          <w:color w:val="auto"/>
          <w:sz w:val="24"/>
          <w:szCs w:val="24"/>
        </w:rPr>
        <w:t>sius</w:t>
      </w:r>
      <w:r w:rsidRPr="00D8696A">
        <w:rPr>
          <w:i w:val="0"/>
          <w:color w:val="auto"/>
          <w:sz w:val="24"/>
          <w:szCs w:val="24"/>
        </w:rPr>
        <w:t xml:space="preserve"> display ethograms visualized as networks </w:t>
      </w:r>
      <w:r w:rsidR="00A86673">
        <w:rPr>
          <w:i w:val="0"/>
          <w:color w:val="auto"/>
          <w:sz w:val="24"/>
          <w:szCs w:val="24"/>
        </w:rPr>
        <w:t>in</w:t>
      </w:r>
      <w:r w:rsidRPr="00D8696A">
        <w:rPr>
          <w:i w:val="0"/>
          <w:color w:val="auto"/>
          <w:sz w:val="24"/>
          <w:szCs w:val="24"/>
        </w:rPr>
        <w:t xml:space="preserve"> three contexts (Mal, Fem, Cop). The </w:t>
      </w:r>
      <w:r w:rsidR="00A86673">
        <w:rPr>
          <w:i w:val="0"/>
          <w:color w:val="auto"/>
          <w:sz w:val="24"/>
          <w:szCs w:val="24"/>
        </w:rPr>
        <w:t>nodes</w:t>
      </w:r>
      <w:r w:rsidRPr="00D8696A">
        <w:rPr>
          <w:i w:val="0"/>
          <w:color w:val="auto"/>
          <w:sz w:val="24"/>
          <w:szCs w:val="24"/>
        </w:rPr>
        <w:t xml:space="preserve"> represent distinct </w:t>
      </w:r>
      <w:proofErr w:type="spellStart"/>
      <w:r w:rsidR="004E5018">
        <w:rPr>
          <w:i w:val="0"/>
          <w:color w:val="auto"/>
          <w:sz w:val="24"/>
          <w:szCs w:val="24"/>
        </w:rPr>
        <w:t>behaviour</w:t>
      </w:r>
      <w:r w:rsidRPr="00D8696A">
        <w:rPr>
          <w:i w:val="0"/>
          <w:color w:val="auto"/>
          <w:sz w:val="24"/>
          <w:szCs w:val="24"/>
        </w:rPr>
        <w:t>al</w:t>
      </w:r>
      <w:proofErr w:type="spellEnd"/>
      <w:r w:rsidRPr="00D8696A">
        <w:rPr>
          <w:i w:val="0"/>
          <w:color w:val="auto"/>
          <w:sz w:val="24"/>
          <w:szCs w:val="24"/>
        </w:rPr>
        <w:t xml:space="preserve"> elements (e.g., ALADs and Bows). The directed edges represent transitions </w:t>
      </w:r>
      <w:r w:rsidR="00370CFF">
        <w:rPr>
          <w:i w:val="0"/>
          <w:color w:val="auto"/>
          <w:sz w:val="24"/>
          <w:szCs w:val="24"/>
        </w:rPr>
        <w:t>between</w:t>
      </w:r>
      <w:r w:rsidRPr="00D8696A">
        <w:rPr>
          <w:i w:val="0"/>
          <w:color w:val="auto"/>
          <w:sz w:val="24"/>
          <w:szCs w:val="24"/>
        </w:rPr>
        <w:t xml:space="preserve"> element</w:t>
      </w:r>
      <w:r w:rsidR="00370CFF">
        <w:rPr>
          <w:i w:val="0"/>
          <w:color w:val="auto"/>
          <w:sz w:val="24"/>
          <w:szCs w:val="24"/>
        </w:rPr>
        <w:t>s</w:t>
      </w:r>
      <w:r w:rsidRPr="00D8696A">
        <w:rPr>
          <w:i w:val="0"/>
          <w:color w:val="auto"/>
          <w:sz w:val="24"/>
          <w:szCs w:val="24"/>
        </w:rPr>
        <w:t>, with weights representing how often those transitions occurred. For example, Bows were often repeated in a long string, creating a self-loop (edge emanating from</w:t>
      </w:r>
      <w:r w:rsidR="00370CFF">
        <w:rPr>
          <w:i w:val="0"/>
          <w:color w:val="auto"/>
          <w:sz w:val="24"/>
          <w:szCs w:val="24"/>
        </w:rPr>
        <w:t>,</w:t>
      </w:r>
      <w:r w:rsidRPr="00D8696A">
        <w:rPr>
          <w:i w:val="0"/>
          <w:color w:val="auto"/>
          <w:sz w:val="24"/>
          <w:szCs w:val="24"/>
        </w:rPr>
        <w:t xml:space="preserve"> and returning to</w:t>
      </w:r>
      <w:r w:rsidR="00370CFF">
        <w:rPr>
          <w:i w:val="0"/>
          <w:color w:val="auto"/>
          <w:sz w:val="24"/>
          <w:szCs w:val="24"/>
        </w:rPr>
        <w:t>,</w:t>
      </w:r>
      <w:r w:rsidRPr="00D8696A">
        <w:rPr>
          <w:i w:val="0"/>
          <w:color w:val="auto"/>
          <w:sz w:val="24"/>
          <w:szCs w:val="24"/>
        </w:rPr>
        <w:t xml:space="preserve"> a node) with heavy weight. </w:t>
      </w:r>
      <w:r w:rsidR="00370CFF">
        <w:rPr>
          <w:i w:val="0"/>
          <w:color w:val="auto"/>
          <w:sz w:val="24"/>
          <w:szCs w:val="24"/>
        </w:rPr>
        <w:t>S</w:t>
      </w:r>
      <w:r w:rsidRPr="00D8696A">
        <w:rPr>
          <w:i w:val="0"/>
          <w:color w:val="auto"/>
          <w:sz w:val="24"/>
          <w:szCs w:val="24"/>
        </w:rPr>
        <w:t xml:space="preserve">ize of node is proportional to eigenvector centrality. Start and End (lower left and lower right) are dummy nodes, to indicate the general direction of flow through the ethogram/network. The </w:t>
      </w:r>
      <w:r w:rsidR="00370CFF">
        <w:rPr>
          <w:i w:val="0"/>
          <w:color w:val="auto"/>
          <w:sz w:val="24"/>
          <w:szCs w:val="24"/>
        </w:rPr>
        <w:t>major</w:t>
      </w:r>
      <w:r w:rsidRPr="00D8696A">
        <w:rPr>
          <w:i w:val="0"/>
          <w:color w:val="auto"/>
          <w:sz w:val="24"/>
          <w:szCs w:val="24"/>
        </w:rPr>
        <w:t xml:space="preserve"> difference </w:t>
      </w:r>
      <w:r w:rsidR="00370CFF">
        <w:rPr>
          <w:i w:val="0"/>
          <w:color w:val="auto"/>
          <w:sz w:val="24"/>
          <w:szCs w:val="24"/>
        </w:rPr>
        <w:t>across</w:t>
      </w:r>
      <w:r w:rsidRPr="00D8696A">
        <w:rPr>
          <w:i w:val="0"/>
          <w:color w:val="auto"/>
          <w:sz w:val="24"/>
          <w:szCs w:val="24"/>
        </w:rPr>
        <w:t xml:space="preserve"> contexts is increasing simplicity – from </w:t>
      </w:r>
      <w:r w:rsidRPr="00D8696A">
        <w:rPr>
          <w:bCs/>
          <w:i w:val="0"/>
          <w:color w:val="auto"/>
          <w:sz w:val="24"/>
          <w:szCs w:val="24"/>
        </w:rPr>
        <w:t>dense</w:t>
      </w:r>
      <w:r w:rsidRPr="00D8696A">
        <w:rPr>
          <w:i w:val="0"/>
          <w:color w:val="auto"/>
          <w:sz w:val="24"/>
          <w:szCs w:val="24"/>
        </w:rPr>
        <w:t xml:space="preserve">, with </w:t>
      </w:r>
      <w:r w:rsidRPr="00D8696A">
        <w:rPr>
          <w:bCs/>
          <w:i w:val="0"/>
          <w:color w:val="auto"/>
          <w:sz w:val="24"/>
          <w:szCs w:val="24"/>
        </w:rPr>
        <w:t>high effective degree</w:t>
      </w:r>
      <w:r w:rsidRPr="00D8696A">
        <w:rPr>
          <w:b/>
          <w:bCs/>
          <w:i w:val="0"/>
          <w:color w:val="auto"/>
          <w:sz w:val="24"/>
          <w:szCs w:val="24"/>
        </w:rPr>
        <w:t xml:space="preserve"> </w:t>
      </w:r>
      <w:r w:rsidRPr="00D8696A">
        <w:rPr>
          <w:i w:val="0"/>
          <w:color w:val="auto"/>
          <w:sz w:val="24"/>
          <w:szCs w:val="24"/>
        </w:rPr>
        <w:t xml:space="preserve">in male-only displays (Mal) to </w:t>
      </w:r>
      <w:r w:rsidRPr="00D8696A">
        <w:rPr>
          <w:bCs/>
          <w:i w:val="0"/>
          <w:color w:val="auto"/>
          <w:sz w:val="24"/>
          <w:szCs w:val="24"/>
        </w:rPr>
        <w:t xml:space="preserve">sparse (low density), </w:t>
      </w:r>
      <w:r w:rsidRPr="00D8696A">
        <w:rPr>
          <w:i w:val="0"/>
          <w:color w:val="auto"/>
          <w:sz w:val="24"/>
          <w:szCs w:val="24"/>
        </w:rPr>
        <w:t xml:space="preserve">with </w:t>
      </w:r>
      <w:r w:rsidRPr="00D8696A">
        <w:rPr>
          <w:bCs/>
          <w:i w:val="0"/>
          <w:color w:val="auto"/>
          <w:sz w:val="24"/>
          <w:szCs w:val="24"/>
        </w:rPr>
        <w:t>low effective degree,</w:t>
      </w:r>
      <w:r w:rsidRPr="00D8696A">
        <w:rPr>
          <w:b/>
          <w:bCs/>
          <w:i w:val="0"/>
          <w:color w:val="auto"/>
          <w:sz w:val="24"/>
          <w:szCs w:val="24"/>
        </w:rPr>
        <w:t xml:space="preserve"> </w:t>
      </w:r>
      <w:r w:rsidRPr="00D8696A">
        <w:rPr>
          <w:i w:val="0"/>
          <w:color w:val="auto"/>
          <w:sz w:val="24"/>
          <w:szCs w:val="24"/>
        </w:rPr>
        <w:t xml:space="preserve">in displays leading to copulations (Cop). Effective degree </w:t>
      </w:r>
      <w:r w:rsidR="00370CFF">
        <w:rPr>
          <w:i w:val="0"/>
          <w:color w:val="auto"/>
          <w:sz w:val="24"/>
          <w:szCs w:val="24"/>
        </w:rPr>
        <w:t>is based on</w:t>
      </w:r>
      <w:r w:rsidRPr="00D8696A">
        <w:rPr>
          <w:i w:val="0"/>
          <w:color w:val="auto"/>
          <w:sz w:val="24"/>
          <w:szCs w:val="24"/>
        </w:rPr>
        <w:t xml:space="preserve"> variance in edge weights. If all edges from a node have equal weight, effective degree equals the binary degree (number of distinct edges). As variance in edge weight increases, effective degree declines relative to </w:t>
      </w:r>
      <w:r w:rsidR="00F82A3E">
        <w:rPr>
          <w:i w:val="0"/>
          <w:color w:val="auto"/>
          <w:sz w:val="24"/>
          <w:szCs w:val="24"/>
        </w:rPr>
        <w:t xml:space="preserve">binary </w:t>
      </w:r>
      <w:r w:rsidRPr="00D8696A">
        <w:rPr>
          <w:i w:val="0"/>
          <w:color w:val="auto"/>
          <w:sz w:val="24"/>
          <w:szCs w:val="24"/>
        </w:rPr>
        <w:t xml:space="preserve">degree. </w:t>
      </w:r>
      <w:r w:rsidR="00F82A3E">
        <w:rPr>
          <w:i w:val="0"/>
          <w:color w:val="auto"/>
          <w:sz w:val="24"/>
          <w:szCs w:val="24"/>
        </w:rPr>
        <w:t>For</w:t>
      </w:r>
      <w:r w:rsidRPr="00D8696A">
        <w:rPr>
          <w:i w:val="0"/>
          <w:color w:val="auto"/>
          <w:sz w:val="24"/>
          <w:szCs w:val="24"/>
        </w:rPr>
        <w:t xml:space="preserve"> the Cop network (</w:t>
      </w:r>
      <w:r w:rsidR="00B758FA">
        <w:rPr>
          <w:i w:val="0"/>
          <w:color w:val="auto"/>
          <w:sz w:val="24"/>
          <w:szCs w:val="24"/>
        </w:rPr>
        <w:t xml:space="preserve">effective degree </w:t>
      </w:r>
      <w:r w:rsidRPr="00D8696A">
        <w:rPr>
          <w:i w:val="0"/>
          <w:color w:val="auto"/>
          <w:sz w:val="24"/>
          <w:szCs w:val="24"/>
        </w:rPr>
        <w:t>2.</w:t>
      </w:r>
      <w:r w:rsidR="00B76207">
        <w:rPr>
          <w:i w:val="0"/>
          <w:color w:val="auto"/>
          <w:sz w:val="24"/>
          <w:szCs w:val="24"/>
        </w:rPr>
        <w:t>8</w:t>
      </w:r>
      <w:r w:rsidRPr="00D8696A">
        <w:rPr>
          <w:i w:val="0"/>
          <w:color w:val="auto"/>
          <w:sz w:val="24"/>
          <w:szCs w:val="24"/>
        </w:rPr>
        <w:t>)</w:t>
      </w:r>
      <w:r w:rsidR="00B758FA">
        <w:rPr>
          <w:i w:val="0"/>
          <w:color w:val="auto"/>
          <w:sz w:val="24"/>
          <w:szCs w:val="24"/>
        </w:rPr>
        <w:t>,</w:t>
      </w:r>
      <w:r w:rsidRPr="00D8696A">
        <w:rPr>
          <w:i w:val="0"/>
          <w:color w:val="auto"/>
          <w:sz w:val="24"/>
          <w:szCs w:val="24"/>
        </w:rPr>
        <w:t xml:space="preserve"> self-loops on Bow and Neck twist </w:t>
      </w:r>
      <w:r w:rsidR="00193132">
        <w:rPr>
          <w:i w:val="0"/>
          <w:color w:val="auto"/>
          <w:sz w:val="24"/>
          <w:szCs w:val="24"/>
        </w:rPr>
        <w:t xml:space="preserve">are, effectively, the </w:t>
      </w:r>
      <w:r w:rsidR="00263617">
        <w:rPr>
          <w:i w:val="0"/>
          <w:color w:val="auto"/>
          <w:sz w:val="24"/>
          <w:szCs w:val="24"/>
        </w:rPr>
        <w:t xml:space="preserve">only </w:t>
      </w:r>
      <w:r w:rsidR="00193132">
        <w:rPr>
          <w:i w:val="0"/>
          <w:color w:val="auto"/>
          <w:sz w:val="24"/>
          <w:szCs w:val="24"/>
        </w:rPr>
        <w:t>ones that really matter</w:t>
      </w:r>
      <w:r w:rsidRPr="00D8696A">
        <w:rPr>
          <w:i w:val="0"/>
          <w:color w:val="auto"/>
          <w:sz w:val="24"/>
          <w:szCs w:val="24"/>
        </w:rPr>
        <w:t xml:space="preserve">. In contrast, edge weight is much more evenly distributed </w:t>
      </w:r>
      <w:r w:rsidR="00193132">
        <w:rPr>
          <w:i w:val="0"/>
          <w:color w:val="auto"/>
          <w:sz w:val="24"/>
          <w:szCs w:val="24"/>
        </w:rPr>
        <w:t>in</w:t>
      </w:r>
      <w:r w:rsidRPr="00D8696A">
        <w:rPr>
          <w:i w:val="0"/>
          <w:color w:val="auto"/>
          <w:sz w:val="24"/>
          <w:szCs w:val="24"/>
        </w:rPr>
        <w:t xml:space="preserve"> the Mal network</w:t>
      </w:r>
      <w:r w:rsidR="00263617">
        <w:rPr>
          <w:i w:val="0"/>
          <w:color w:val="auto"/>
          <w:sz w:val="24"/>
          <w:szCs w:val="24"/>
        </w:rPr>
        <w:t xml:space="preserve"> (</w:t>
      </w:r>
      <w:r w:rsidRPr="00D8696A">
        <w:rPr>
          <w:i w:val="0"/>
          <w:color w:val="auto"/>
          <w:sz w:val="24"/>
          <w:szCs w:val="24"/>
        </w:rPr>
        <w:t>2</w:t>
      </w:r>
      <w:r w:rsidR="006A3CAE">
        <w:rPr>
          <w:i w:val="0"/>
          <w:color w:val="auto"/>
          <w:sz w:val="24"/>
          <w:szCs w:val="24"/>
        </w:rPr>
        <w:t>4</w:t>
      </w:r>
      <w:r w:rsidRPr="00D8696A">
        <w:rPr>
          <w:i w:val="0"/>
          <w:color w:val="auto"/>
          <w:sz w:val="24"/>
          <w:szCs w:val="24"/>
        </w:rPr>
        <w:t>.</w:t>
      </w:r>
      <w:r w:rsidR="006A3CAE">
        <w:rPr>
          <w:i w:val="0"/>
          <w:color w:val="auto"/>
          <w:sz w:val="24"/>
          <w:szCs w:val="24"/>
        </w:rPr>
        <w:t>8</w:t>
      </w:r>
      <w:r w:rsidRPr="00D8696A">
        <w:rPr>
          <w:i w:val="0"/>
          <w:color w:val="auto"/>
          <w:sz w:val="24"/>
          <w:szCs w:val="24"/>
        </w:rPr>
        <w:t xml:space="preserve"> effective edges</w:t>
      </w:r>
      <w:r w:rsidR="00263617">
        <w:rPr>
          <w:i w:val="0"/>
          <w:color w:val="auto"/>
          <w:sz w:val="24"/>
          <w:szCs w:val="24"/>
        </w:rPr>
        <w:t>)</w:t>
      </w:r>
      <w:r w:rsidRPr="00D8696A">
        <w:rPr>
          <w:i w:val="0"/>
          <w:color w:val="auto"/>
          <w:sz w:val="24"/>
          <w:szCs w:val="24"/>
        </w:rPr>
        <w:t>.</w:t>
      </w:r>
    </w:p>
    <w:p w14:paraId="4DD874B3" w14:textId="77777777" w:rsidR="00A86673" w:rsidRPr="00A86673" w:rsidRDefault="00A86673" w:rsidP="00155C55">
      <w:pPr>
        <w:contextualSpacing/>
      </w:pPr>
    </w:p>
    <w:p w14:paraId="3F25B5E5" w14:textId="5C4215E3" w:rsidR="00FF07E7" w:rsidRDefault="00FF07E7" w:rsidP="00155C55">
      <w:pPr>
        <w:ind w:firstLine="720"/>
        <w:contextualSpacing/>
      </w:pPr>
      <w:r w:rsidRPr="00DA4F44">
        <w:t xml:space="preserve">To assess the relative complexity of the Mal and Cop networks, we enumerated the number of simple paths through the Cop network. For the Mal network, because </w:t>
      </w:r>
      <w:r w:rsidR="00364DED">
        <w:t xml:space="preserve">the </w:t>
      </w:r>
      <w:r w:rsidRPr="00DA4F44">
        <w:t>enumeration was computationally intractable</w:t>
      </w:r>
      <w:r w:rsidR="00364DED">
        <w:t xml:space="preserve"> for the full network</w:t>
      </w:r>
      <w:r w:rsidRPr="00DA4F44">
        <w:t xml:space="preserve">, we computed the number of simple paths for </w:t>
      </w:r>
      <w:r w:rsidR="00364DED">
        <w:t>2</w:t>
      </w:r>
      <w:r w:rsidRPr="00DA4F44">
        <w:t>0</w:t>
      </w:r>
      <w:r w:rsidR="00907E0D" w:rsidRPr="00DA4F44">
        <w:t>0</w:t>
      </w:r>
      <w:r w:rsidRPr="00DA4F44">
        <w:t xml:space="preserve"> </w:t>
      </w:r>
      <w:r w:rsidR="00DA4F44" w:rsidRPr="00DA4F44">
        <w:t>sub</w:t>
      </w:r>
      <w:r w:rsidRPr="00DA4F44">
        <w:t>sampled Mal networks</w:t>
      </w:r>
      <w:r w:rsidR="00907E0D" w:rsidRPr="00DA4F44">
        <w:t xml:space="preserve"> with a tractable number of edges (102)</w:t>
      </w:r>
      <w:r w:rsidRPr="00DA4F44">
        <w:t xml:space="preserve">, as described in Methods. The Cop network had </w:t>
      </w:r>
      <w:r w:rsidR="002E68FE" w:rsidRPr="00DA4F44">
        <w:t>1,530 simple paths</w:t>
      </w:r>
      <w:r w:rsidR="00412B7B" w:rsidRPr="00DA4F44">
        <w:t xml:space="preserve">. The </w:t>
      </w:r>
      <w:r w:rsidR="00364DED">
        <w:t>2</w:t>
      </w:r>
      <w:r w:rsidR="00412B7B" w:rsidRPr="00DA4F44">
        <w:t>0</w:t>
      </w:r>
      <w:r w:rsidR="00907E0D" w:rsidRPr="00DA4F44">
        <w:t>0</w:t>
      </w:r>
      <w:r w:rsidR="00412B7B" w:rsidRPr="00DA4F44">
        <w:t xml:space="preserve"> resampled Mal networks, each with 102 of the 154 possible edges, had </w:t>
      </w:r>
      <w:r w:rsidR="00364DED">
        <w:t>more than two orders of magnitude more simple paths (</w:t>
      </w:r>
      <w:r w:rsidR="00412B7B" w:rsidRPr="00DA4F44">
        <w:t xml:space="preserve">mean </w:t>
      </w:r>
      <w:r w:rsidR="00364DED">
        <w:t>=</w:t>
      </w:r>
      <w:r w:rsidR="00412B7B" w:rsidRPr="00DA4F44">
        <w:t xml:space="preserve"> </w:t>
      </w:r>
      <w:r w:rsidR="00364DED">
        <w:t xml:space="preserve">649,610; </w:t>
      </w:r>
      <w:proofErr w:type="spellStart"/>
      <w:r w:rsidR="00412B7B" w:rsidRPr="00DA4F44">
        <w:t>sd</w:t>
      </w:r>
      <w:proofErr w:type="spellEnd"/>
      <w:r w:rsidR="00412B7B" w:rsidRPr="00DA4F44">
        <w:t xml:space="preserve"> = </w:t>
      </w:r>
      <w:r w:rsidR="00364DED">
        <w:t>751,673</w:t>
      </w:r>
      <w:r w:rsidR="00412B7B" w:rsidRPr="00DA4F44">
        <w:t xml:space="preserve">; range </w:t>
      </w:r>
      <w:r w:rsidR="00364DED">
        <w:t>88,850</w:t>
      </w:r>
      <w:r w:rsidR="00907E0D" w:rsidRPr="00DA4F44">
        <w:t xml:space="preserve"> </w:t>
      </w:r>
      <w:r w:rsidR="00412B7B" w:rsidRPr="00DA4F44">
        <w:t xml:space="preserve">to </w:t>
      </w:r>
      <w:r w:rsidR="00907E0D" w:rsidRPr="00DA4F44">
        <w:t>4,702,072</w:t>
      </w:r>
      <w:r w:rsidR="00412B7B" w:rsidRPr="00DA4F44">
        <w:t>).</w:t>
      </w:r>
      <w:r w:rsidR="00412B7B">
        <w:t xml:space="preserve"> </w:t>
      </w:r>
    </w:p>
    <w:p w14:paraId="1C8E6818" w14:textId="09B548C2" w:rsidR="00030C5D" w:rsidRDefault="00F82A3E" w:rsidP="00155C55">
      <w:pPr>
        <w:ind w:firstLine="720"/>
        <w:contextualSpacing/>
      </w:pPr>
      <w:r w:rsidRPr="00D8696A">
        <w:t>Figure 2</w:t>
      </w:r>
      <w:r>
        <w:t xml:space="preserve"> </w:t>
      </w:r>
      <w:r w:rsidR="00BB277C">
        <w:t>summarizes</w:t>
      </w:r>
      <w:r>
        <w:t xml:space="preserve"> t</w:t>
      </w:r>
      <w:r w:rsidR="00030C5D" w:rsidRPr="00D8696A">
        <w:t xml:space="preserve">he </w:t>
      </w:r>
      <w:r w:rsidR="000078C5">
        <w:t xml:space="preserve">information </w:t>
      </w:r>
      <w:r w:rsidR="00030C5D" w:rsidRPr="00D8696A">
        <w:t xml:space="preserve">entropy analysis. </w:t>
      </w:r>
      <w:r w:rsidR="00B11B5A">
        <w:t>T</w:t>
      </w:r>
      <w:r w:rsidR="00B11B5A" w:rsidRPr="00D8696A">
        <w:t xml:space="preserve">he 198 Mal bouts </w:t>
      </w:r>
      <w:r w:rsidR="00B11B5A">
        <w:t xml:space="preserve">had </w:t>
      </w:r>
      <w:r w:rsidR="00030C5D" w:rsidRPr="00D8696A">
        <w:t xml:space="preserve">high </w:t>
      </w:r>
      <w:r w:rsidR="00316440">
        <w:t xml:space="preserve">adjusted </w:t>
      </w:r>
      <w:r w:rsidR="00030C5D" w:rsidRPr="00D8696A">
        <w:t>entropy (diversity, randomness or surprise), often approach</w:t>
      </w:r>
      <w:r w:rsidR="00316440">
        <w:t>ing</w:t>
      </w:r>
      <w:r w:rsidR="00030C5D" w:rsidRPr="00D8696A">
        <w:t xml:space="preserve"> the maximum</w:t>
      </w:r>
      <w:r w:rsidR="00316440">
        <w:t xml:space="preserve"> possible value of 1.0</w:t>
      </w:r>
      <w:r w:rsidR="00030C5D" w:rsidRPr="00D8696A">
        <w:t xml:space="preserve">. In contrast, the 14 Cop bouts had low entropy. </w:t>
      </w:r>
      <w:r w:rsidR="00A44172">
        <w:t>The adjusted entropies differed among the three contexts (Mal, Fem, Cop) under ANOVA followed by Tukey's HSD (</w:t>
      </w:r>
      <w:r w:rsidR="00483036">
        <w:t>P</w:t>
      </w:r>
      <w:r w:rsidR="00A44172">
        <w:t xml:space="preserve"> &lt; 0.001). </w:t>
      </w:r>
      <w:r w:rsidR="00C57E49" w:rsidRPr="001915D3">
        <w:t xml:space="preserve">Higher-order entropies </w:t>
      </w:r>
      <w:r w:rsidR="001915D3" w:rsidRPr="001915D3">
        <w:t>(</w:t>
      </w:r>
      <w:r w:rsidR="00BE4A6B" w:rsidRPr="001915D3">
        <w:t xml:space="preserve">Fig. </w:t>
      </w:r>
      <w:r w:rsidR="00651D11" w:rsidRPr="001915D3">
        <w:t>S</w:t>
      </w:r>
      <w:r w:rsidR="001915D3" w:rsidRPr="001915D3">
        <w:t>1)</w:t>
      </w:r>
      <w:r w:rsidR="00BE4A6B" w:rsidRPr="001915D3">
        <w:t xml:space="preserve"> continue to decline beyond </w:t>
      </w:r>
      <w:proofErr w:type="gramStart"/>
      <w:r w:rsidR="00BE4A6B" w:rsidRPr="001915D3">
        <w:t>second-order</w:t>
      </w:r>
      <w:proofErr w:type="gramEnd"/>
      <w:r w:rsidR="00BE4A6B" w:rsidRPr="001915D3">
        <w:t xml:space="preserve"> for Mal bouts </w:t>
      </w:r>
      <w:r w:rsidR="00030BC0" w:rsidRPr="001915D3">
        <w:t>more than they do</w:t>
      </w:r>
      <w:r w:rsidR="00BE4A6B" w:rsidRPr="001915D3">
        <w:t xml:space="preserve"> for Fem or Cop bouts. Th</w:t>
      </w:r>
      <w:r w:rsidR="009E7227">
        <w:t>ose</w:t>
      </w:r>
      <w:r w:rsidR="00BE4A6B" w:rsidRPr="001915D3">
        <w:t xml:space="preserve"> difference</w:t>
      </w:r>
      <w:r w:rsidR="009E7227">
        <w:t>s across higher-order entropies</w:t>
      </w:r>
      <w:r w:rsidR="00BE4A6B" w:rsidRPr="001915D3">
        <w:t xml:space="preserve"> suggest that</w:t>
      </w:r>
      <w:r w:rsidR="007806F0">
        <w:t>,</w:t>
      </w:r>
      <w:r w:rsidR="00BE4A6B" w:rsidRPr="001915D3">
        <w:t xml:space="preserve"> in </w:t>
      </w:r>
      <w:r w:rsidR="001915D3">
        <w:t>Fem</w:t>
      </w:r>
      <w:r w:rsidR="00BE4A6B" w:rsidRPr="001915D3">
        <w:t xml:space="preserve"> and </w:t>
      </w:r>
      <w:r w:rsidR="001915D3">
        <w:t>Cop</w:t>
      </w:r>
      <w:r w:rsidR="00BE4A6B" w:rsidRPr="001915D3">
        <w:t xml:space="preserve"> bouts, the current element depends only on the preceding element</w:t>
      </w:r>
      <w:r w:rsidR="004902C1">
        <w:t>.</w:t>
      </w:r>
      <w:r w:rsidR="009E7227">
        <w:t xml:space="preserve"> I</w:t>
      </w:r>
      <w:r w:rsidR="00BE4A6B" w:rsidRPr="001915D3">
        <w:t xml:space="preserve">n </w:t>
      </w:r>
      <w:r w:rsidR="009E7227">
        <w:t xml:space="preserve">contrast, </w:t>
      </w:r>
      <w:r w:rsidR="00BE4A6B" w:rsidRPr="001915D3">
        <w:t>Mal bouts</w:t>
      </w:r>
      <w:r w:rsidR="001915D3">
        <w:t xml:space="preserve"> </w:t>
      </w:r>
      <w:r w:rsidR="00BE4A6B" w:rsidRPr="001915D3">
        <w:t>elements depend</w:t>
      </w:r>
      <w:r w:rsidR="00030BC0" w:rsidRPr="001915D3">
        <w:t>,</w:t>
      </w:r>
      <w:r w:rsidR="00BE4A6B" w:rsidRPr="001915D3">
        <w:t xml:space="preserve"> in complex ways</w:t>
      </w:r>
      <w:r w:rsidR="00030BC0" w:rsidRPr="001915D3">
        <w:t>,</w:t>
      </w:r>
      <w:r w:rsidR="00BE4A6B" w:rsidRPr="001915D3">
        <w:t xml:space="preserve"> on earlier elements</w:t>
      </w:r>
      <w:r w:rsidR="00BE4A6B">
        <w:t>.</w:t>
      </w:r>
    </w:p>
    <w:p w14:paraId="2EA054CB" w14:textId="77777777" w:rsidR="00BB277C" w:rsidRPr="00BB277C" w:rsidRDefault="00BB277C" w:rsidP="00155C55">
      <w:pPr>
        <w:ind w:firstLine="720"/>
        <w:contextualSpacing/>
        <w:rPr>
          <w:sz w:val="16"/>
          <w:szCs w:val="16"/>
        </w:rPr>
      </w:pPr>
    </w:p>
    <w:p w14:paraId="2C2FA3F4" w14:textId="5C870FBD" w:rsidR="00902C31" w:rsidRDefault="00900844" w:rsidP="00155C55">
      <w:pPr>
        <w:ind w:left="1440"/>
        <w:contextualSpacing/>
      </w:pPr>
      <w:r w:rsidRPr="00900844">
        <w:rPr>
          <w:noProof/>
        </w:rPr>
        <w:lastRenderedPageBreak/>
        <w:drawing>
          <wp:inline distT="0" distB="0" distL="0" distR="0" wp14:anchorId="4473BD05" wp14:editId="6ACA44DC">
            <wp:extent cx="2203450" cy="22168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631" cy="2235178"/>
                    </a:xfrm>
                    <a:prstGeom prst="rect">
                      <a:avLst/>
                    </a:prstGeom>
                  </pic:spPr>
                </pic:pic>
              </a:graphicData>
            </a:graphic>
          </wp:inline>
        </w:drawing>
      </w:r>
    </w:p>
    <w:p w14:paraId="2E60053D" w14:textId="77777777" w:rsidR="003C13B6" w:rsidRPr="003C13B6" w:rsidRDefault="003C13B6" w:rsidP="00155C55">
      <w:pPr>
        <w:contextualSpacing/>
        <w:rPr>
          <w:sz w:val="16"/>
          <w:szCs w:val="16"/>
        </w:rPr>
      </w:pPr>
    </w:p>
    <w:p w14:paraId="3AB18ED3" w14:textId="65CAE9BE" w:rsidR="00902C31" w:rsidRDefault="00902C31" w:rsidP="00155C55">
      <w:pPr>
        <w:ind w:left="547"/>
        <w:contextualSpacing/>
      </w:pPr>
      <w:r w:rsidRPr="00D8696A">
        <w:t xml:space="preserve">Figure 2. </w:t>
      </w:r>
      <w:r w:rsidR="009A74AC">
        <w:t>E</w:t>
      </w:r>
      <w:r w:rsidRPr="00D8696A">
        <w:t xml:space="preserve">ntropy </w:t>
      </w:r>
      <w:r w:rsidR="009A74AC">
        <w:t xml:space="preserve">(relative to the maximum possible) </w:t>
      </w:r>
      <w:r w:rsidRPr="00D8696A">
        <w:t xml:space="preserve">for </w:t>
      </w:r>
      <w:r w:rsidR="009A74AC" w:rsidRPr="00D8696A">
        <w:t>14 Cop bouts</w:t>
      </w:r>
      <w:r w:rsidRPr="00D8696A">
        <w:t>, 100 Fem bouts and</w:t>
      </w:r>
      <w:r w:rsidR="009A74AC">
        <w:t xml:space="preserve"> </w:t>
      </w:r>
      <w:r w:rsidR="009A74AC" w:rsidRPr="00D8696A">
        <w:t xml:space="preserve">198 Mal </w:t>
      </w:r>
      <w:r w:rsidR="009A74AC">
        <w:t>bouts</w:t>
      </w:r>
      <w:r w:rsidR="00900844">
        <w:t xml:space="preserve">. </w:t>
      </w:r>
      <w:r w:rsidR="007806F0" w:rsidRPr="00D8696A">
        <w:t>In contrast to the avian song repertoire literature, more successful (Cop) displays were simpler (had lower entropy) than were less successful (Mal and Fem) display sequences</w:t>
      </w:r>
      <w:r w:rsidR="007806F0">
        <w:t xml:space="preserve">. </w:t>
      </w:r>
      <w:r w:rsidR="00F401FF">
        <w:t>We</w:t>
      </w:r>
      <w:r w:rsidRPr="00D8696A">
        <w:t xml:space="preserve"> </w:t>
      </w:r>
      <w:r w:rsidR="000078C5">
        <w:t>coded</w:t>
      </w:r>
      <w:r w:rsidRPr="00D8696A">
        <w:t xml:space="preserve"> </w:t>
      </w:r>
      <w:r w:rsidR="00F401FF">
        <w:t xml:space="preserve">each display bout </w:t>
      </w:r>
      <w:r w:rsidRPr="00D8696A">
        <w:t>as a string of characters (</w:t>
      </w:r>
      <w:r w:rsidRPr="00D8696A">
        <w:rPr>
          <w:i/>
        </w:rPr>
        <w:t>a</w:t>
      </w:r>
      <w:r w:rsidRPr="00D8696A">
        <w:t xml:space="preserve"> </w:t>
      </w:r>
      <w:proofErr w:type="spellStart"/>
      <w:r w:rsidRPr="00D8696A">
        <w:t xml:space="preserve">to </w:t>
      </w:r>
      <w:r w:rsidRPr="00D8696A">
        <w:rPr>
          <w:i/>
        </w:rPr>
        <w:t>n</w:t>
      </w:r>
      <w:proofErr w:type="spellEnd"/>
      <w:r w:rsidRPr="00D8696A">
        <w:t>)</w:t>
      </w:r>
      <w:r w:rsidR="000078C5">
        <w:t xml:space="preserve"> representing the </w:t>
      </w:r>
      <w:r w:rsidR="00F401FF">
        <w:t xml:space="preserve">sequence of </w:t>
      </w:r>
      <w:r w:rsidRPr="00D8696A">
        <w:t xml:space="preserve">14 discrete </w:t>
      </w:r>
      <w:proofErr w:type="spellStart"/>
      <w:r w:rsidR="004E5018">
        <w:t>behaviour</w:t>
      </w:r>
      <w:r w:rsidRPr="00D8696A">
        <w:t>al</w:t>
      </w:r>
      <w:proofErr w:type="spellEnd"/>
      <w:r w:rsidRPr="00D8696A">
        <w:t xml:space="preserve"> elements</w:t>
      </w:r>
      <w:r w:rsidR="000078C5">
        <w:t xml:space="preserve"> </w:t>
      </w:r>
      <w:r w:rsidR="00F401FF">
        <w:t>in</w:t>
      </w:r>
      <w:r w:rsidR="000078C5">
        <w:t xml:space="preserve"> Table 1</w:t>
      </w:r>
      <w:r w:rsidR="00F401FF">
        <w:t xml:space="preserve">, and then </w:t>
      </w:r>
      <w:r w:rsidR="000078C5">
        <w:t xml:space="preserve">computed </w:t>
      </w:r>
      <w:r w:rsidR="00F401FF">
        <w:t>its</w:t>
      </w:r>
      <w:r w:rsidR="000078C5">
        <w:t xml:space="preserve"> i</w:t>
      </w:r>
      <w:r w:rsidRPr="00D8696A">
        <w:t>nformation entropy (in bits). Mal strings had high entropy (diversity, surprise or randomness</w:t>
      </w:r>
      <w:r w:rsidR="000078C5">
        <w:t xml:space="preserve">; </w:t>
      </w:r>
      <w:r w:rsidR="000078C5" w:rsidRPr="00D8696A">
        <w:t xml:space="preserve">mean </w:t>
      </w:r>
      <w:r w:rsidR="0069445D">
        <w:t>0.86</w:t>
      </w:r>
      <w:r w:rsidR="000078C5" w:rsidRPr="00D8696A">
        <w:t>; range</w:t>
      </w:r>
      <w:r w:rsidR="000078C5">
        <w:t>,</w:t>
      </w:r>
      <w:r w:rsidR="000078C5" w:rsidRPr="00D8696A">
        <w:t xml:space="preserve"> </w:t>
      </w:r>
      <w:r w:rsidR="0069445D" w:rsidRPr="0069445D">
        <w:t>0.4</w:t>
      </w:r>
      <w:r w:rsidR="0069445D">
        <w:t>9</w:t>
      </w:r>
      <w:r w:rsidR="0069445D" w:rsidRPr="0069445D">
        <w:t xml:space="preserve"> to 0.98</w:t>
      </w:r>
      <w:r w:rsidRPr="00D8696A">
        <w:t>), often approaching the theoretical maximum</w:t>
      </w:r>
      <w:r w:rsidR="0069445D">
        <w:t xml:space="preserve"> of 1.0</w:t>
      </w:r>
      <w:r w:rsidRPr="00D8696A">
        <w:t>. In contrast, Cop strings had low entropy</w:t>
      </w:r>
      <w:r w:rsidR="000078C5">
        <w:t xml:space="preserve"> </w:t>
      </w:r>
      <w:r w:rsidR="000078C5" w:rsidRPr="00D8696A">
        <w:t xml:space="preserve">(mean </w:t>
      </w:r>
      <w:r w:rsidR="0069445D">
        <w:t>0.51</w:t>
      </w:r>
      <w:r w:rsidR="000078C5" w:rsidRPr="00D8696A">
        <w:t>; range</w:t>
      </w:r>
      <w:r w:rsidR="000078C5">
        <w:t>,</w:t>
      </w:r>
      <w:r w:rsidR="000078C5" w:rsidRPr="00D8696A">
        <w:t xml:space="preserve"> 0.</w:t>
      </w:r>
      <w:r w:rsidR="0069445D">
        <w:t>34</w:t>
      </w:r>
      <w:r w:rsidR="000078C5" w:rsidRPr="00D8696A">
        <w:t xml:space="preserve"> to </w:t>
      </w:r>
      <w:r w:rsidR="0069445D">
        <w:t>0.64</w:t>
      </w:r>
      <w:r w:rsidR="000078C5" w:rsidRPr="00D8696A">
        <w:t>)</w:t>
      </w:r>
      <w:r w:rsidRPr="00D8696A">
        <w:t xml:space="preserve">, indicating considerable redundancy (repetition of elements such as Bow. </w:t>
      </w:r>
      <w:r w:rsidR="002824B7">
        <w:t>S</w:t>
      </w:r>
      <w:r w:rsidRPr="00D8696A">
        <w:t>ee self-loops in Fig</w:t>
      </w:r>
      <w:r w:rsidR="00F401FF">
        <w:t>.</w:t>
      </w:r>
      <w:r w:rsidRPr="00D8696A">
        <w:t xml:space="preserve"> 1). Fem bouts (</w:t>
      </w:r>
      <w:r w:rsidR="002824B7">
        <w:t xml:space="preserve">mean </w:t>
      </w:r>
      <w:r w:rsidR="0069445D">
        <w:t>0.68</w:t>
      </w:r>
      <w:r w:rsidR="002824B7">
        <w:t xml:space="preserve">, </w:t>
      </w:r>
      <w:r w:rsidRPr="00D8696A">
        <w:t xml:space="preserve">range </w:t>
      </w:r>
      <w:r w:rsidR="0069445D" w:rsidRPr="0069445D">
        <w:t>0.3</w:t>
      </w:r>
      <w:r w:rsidR="0069445D">
        <w:t>1</w:t>
      </w:r>
      <w:r w:rsidR="0069445D" w:rsidRPr="0069445D">
        <w:t xml:space="preserve"> to 0.9</w:t>
      </w:r>
      <w:r w:rsidR="0069445D">
        <w:t>2</w:t>
      </w:r>
      <w:r w:rsidRPr="00D8696A">
        <w:t xml:space="preserve">) </w:t>
      </w:r>
      <w:r w:rsidR="000078C5">
        <w:t>had</w:t>
      </w:r>
      <w:r w:rsidRPr="00D8696A">
        <w:t xml:space="preserve"> </w:t>
      </w:r>
      <w:r w:rsidR="000078C5">
        <w:t xml:space="preserve">variable </w:t>
      </w:r>
      <w:r w:rsidRPr="00D8696A">
        <w:t>entropy</w:t>
      </w:r>
      <w:r w:rsidR="000078C5">
        <w:t>, overlapping</w:t>
      </w:r>
      <w:r w:rsidRPr="00D8696A">
        <w:t xml:space="preserve"> with both Mal and Cop bouts. </w:t>
      </w:r>
    </w:p>
    <w:p w14:paraId="0DD2FEEE" w14:textId="77777777" w:rsidR="002824B7" w:rsidRPr="00D8696A" w:rsidRDefault="002824B7" w:rsidP="00155C55">
      <w:pPr>
        <w:ind w:left="360"/>
        <w:contextualSpacing/>
      </w:pPr>
    </w:p>
    <w:p w14:paraId="1E3C2355" w14:textId="3277775C" w:rsidR="00030C5D" w:rsidRPr="00F7189C" w:rsidRDefault="00411A90" w:rsidP="00155C55">
      <w:pPr>
        <w:ind w:firstLine="720"/>
        <w:contextualSpacing/>
      </w:pPr>
      <w:r>
        <w:t>Figure 3 depicts</w:t>
      </w:r>
      <w:r w:rsidR="00030C5D" w:rsidRPr="00D8696A">
        <w:t xml:space="preserve"> </w:t>
      </w:r>
      <w:r w:rsidR="00D32D18">
        <w:t>compression ratio</w:t>
      </w:r>
      <w:r w:rsidR="00030C5D" w:rsidRPr="00D8696A">
        <w:t xml:space="preserve"> of the </w:t>
      </w:r>
      <w:r>
        <w:t xml:space="preserve">display sequences across the </w:t>
      </w:r>
      <w:r w:rsidR="00030C5D" w:rsidRPr="00D8696A">
        <w:t xml:space="preserve">three </w:t>
      </w:r>
      <w:r>
        <w:t>contexts</w:t>
      </w:r>
      <w:r w:rsidR="00030C5D" w:rsidRPr="00D8696A">
        <w:t xml:space="preserve"> (Mal, Fem, Cop). </w:t>
      </w:r>
      <w:r w:rsidR="00030C5D" w:rsidRPr="00F7189C">
        <w:t xml:space="preserve">Cop bouts </w:t>
      </w:r>
      <w:r w:rsidR="00675C98">
        <w:t>had far higher</w:t>
      </w:r>
      <w:r w:rsidR="00030C5D" w:rsidRPr="00F7189C">
        <w:t xml:space="preserve"> compressi</w:t>
      </w:r>
      <w:r w:rsidR="00675C98">
        <w:t>on ratios</w:t>
      </w:r>
      <w:r w:rsidR="00030C5D" w:rsidRPr="00F7189C">
        <w:t xml:space="preserve"> than </w:t>
      </w:r>
      <w:r w:rsidR="00675C98">
        <w:t>did</w:t>
      </w:r>
      <w:r w:rsidR="00030C5D" w:rsidRPr="00F7189C">
        <w:t xml:space="preserve"> Mal bouts. </w:t>
      </w:r>
      <w:r w:rsidR="00A44172">
        <w:t>The compression ratios differed among the three contexts (Mal, Fem, Cop) under ANOVA followed by Tukey's HSD (</w:t>
      </w:r>
      <w:r w:rsidR="00483036">
        <w:t>P</w:t>
      </w:r>
      <w:r w:rsidR="00A44172">
        <w:t xml:space="preserve"> &lt; 0.001). </w:t>
      </w:r>
      <w:r w:rsidR="00030C5D" w:rsidRPr="00F7189C">
        <w:t xml:space="preserve">Figure 4 </w:t>
      </w:r>
      <w:r>
        <w:t>shows</w:t>
      </w:r>
      <w:r w:rsidR="00030C5D" w:rsidRPr="00F7189C">
        <w:t xml:space="preserve"> the </w:t>
      </w:r>
      <w:r w:rsidR="00D32D18">
        <w:t>compression ratio</w:t>
      </w:r>
      <w:r w:rsidR="00030C5D" w:rsidRPr="00F7189C">
        <w:t xml:space="preserve"> of all bouts </w:t>
      </w:r>
      <w:r>
        <w:t>performed by</w:t>
      </w:r>
      <w:r w:rsidR="00030C5D" w:rsidRPr="00F7189C">
        <w:t xml:space="preserve"> our most prolific</w:t>
      </w:r>
      <w:r w:rsidR="00030C5D" w:rsidRPr="000A5036">
        <w:t xml:space="preserve"> male (M296; Table</w:t>
      </w:r>
      <w:r w:rsidR="00030C5D">
        <w:t xml:space="preserve"> 4)</w:t>
      </w:r>
      <w:r w:rsidR="00F82A3E">
        <w:t>,</w:t>
      </w:r>
      <w:r w:rsidR="00030C5D">
        <w:t xml:space="preserve"> by sample day. </w:t>
      </w:r>
      <w:r w:rsidR="00B11B5A" w:rsidRPr="00F7189C">
        <w:t xml:space="preserve">M296 performed many Mal, Fem and Cop displays, </w:t>
      </w:r>
      <w:r w:rsidR="00B11B5A">
        <w:t xml:space="preserve">but </w:t>
      </w:r>
      <w:r w:rsidR="00F401FF">
        <w:t xml:space="preserve">always </w:t>
      </w:r>
      <w:r w:rsidR="000E73D7">
        <w:t xml:space="preserve">had </w:t>
      </w:r>
      <w:r w:rsidR="00675C98" w:rsidRPr="00F7189C">
        <w:t xml:space="preserve">Mal bouts </w:t>
      </w:r>
      <w:r w:rsidR="00675C98">
        <w:t xml:space="preserve">with </w:t>
      </w:r>
      <w:r w:rsidR="00B11B5A" w:rsidRPr="00F7189C">
        <w:t xml:space="preserve">low </w:t>
      </w:r>
      <w:r w:rsidR="00D32D18">
        <w:t>compression ratio</w:t>
      </w:r>
      <w:r w:rsidR="00B11B5A" w:rsidRPr="00F7189C">
        <w:t xml:space="preserve">, even after multiple copulation bouts. </w:t>
      </w:r>
    </w:p>
    <w:p w14:paraId="57655768" w14:textId="2CC032AE" w:rsidR="00902C31" w:rsidRDefault="009A74AC" w:rsidP="00155C55">
      <w:pPr>
        <w:ind w:left="1440"/>
        <w:contextualSpacing/>
      </w:pPr>
      <w:r w:rsidRPr="008D5803">
        <w:rPr>
          <w:noProof/>
          <w:color w:val="000000" w:themeColor="text1"/>
        </w:rPr>
        <w:drawing>
          <wp:inline distT="0" distB="0" distL="0" distR="0" wp14:anchorId="64650F08" wp14:editId="13FE8D3C">
            <wp:extent cx="2336800" cy="2294441"/>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1151" cy="2308532"/>
                    </a:xfrm>
                    <a:prstGeom prst="rect">
                      <a:avLst/>
                    </a:prstGeom>
                  </pic:spPr>
                </pic:pic>
              </a:graphicData>
            </a:graphic>
          </wp:inline>
        </w:drawing>
      </w:r>
    </w:p>
    <w:p w14:paraId="65D724FE" w14:textId="77777777" w:rsidR="00902C31" w:rsidRDefault="00902C31" w:rsidP="00155C55">
      <w:pPr>
        <w:contextualSpacing/>
      </w:pPr>
    </w:p>
    <w:p w14:paraId="09B319EA" w14:textId="37EE158A" w:rsidR="00902C31" w:rsidRDefault="00593A13" w:rsidP="00155C55">
      <w:pPr>
        <w:autoSpaceDE w:val="0"/>
        <w:autoSpaceDN w:val="0"/>
        <w:adjustRightInd w:val="0"/>
        <w:ind w:left="547"/>
        <w:contextualSpacing/>
      </w:pPr>
      <w:r w:rsidRPr="00D8696A">
        <w:t xml:space="preserve">Figure 3. </w:t>
      </w:r>
      <w:r>
        <w:t>Compression ratio</w:t>
      </w:r>
      <w:r w:rsidRPr="00D8696A">
        <w:t xml:space="preserve"> of </w:t>
      </w:r>
      <w:r w:rsidRPr="005D7AE4">
        <w:rPr>
          <w:i/>
        </w:rPr>
        <w:t>Masius</w:t>
      </w:r>
      <w:r w:rsidRPr="00D8696A">
        <w:t xml:space="preserve"> display</w:t>
      </w:r>
      <w:r>
        <w:t>s</w:t>
      </w:r>
      <w:r w:rsidRPr="00D8696A">
        <w:t xml:space="preserve"> (strings of </w:t>
      </w:r>
      <w:proofErr w:type="spellStart"/>
      <w:r>
        <w:t>behaviour</w:t>
      </w:r>
      <w:r w:rsidRPr="00D8696A">
        <w:t>al</w:t>
      </w:r>
      <w:proofErr w:type="spellEnd"/>
      <w:r w:rsidRPr="00D8696A">
        <w:t xml:space="preserve"> elements) </w:t>
      </w:r>
      <w:r>
        <w:t>for Cop, Fem and Mal bouts</w:t>
      </w:r>
      <w:r w:rsidRPr="00D8696A">
        <w:t xml:space="preserve">. </w:t>
      </w:r>
      <w:r>
        <w:t>L</w:t>
      </w:r>
      <w:r w:rsidRPr="00D8696A">
        <w:t>ossless compression</w:t>
      </w:r>
      <w:r>
        <w:t xml:space="preserve"> was conducted with</w:t>
      </w:r>
      <w:r w:rsidRPr="00D8696A">
        <w:t xml:space="preserve"> Huffman encoding and </w:t>
      </w:r>
      <w:r>
        <w:t xml:space="preserve">the </w:t>
      </w:r>
      <w:r w:rsidRPr="00D8696A">
        <w:t xml:space="preserve">LZ77 </w:t>
      </w:r>
      <w:r>
        <w:t>algorithm</w:t>
      </w:r>
      <w:r w:rsidRPr="00D8696A">
        <w:t xml:space="preserve">. </w:t>
      </w:r>
      <w:r>
        <w:t>Compression ratio</w:t>
      </w:r>
      <w:r w:rsidRPr="00D8696A">
        <w:t xml:space="preserve"> is </w:t>
      </w:r>
      <w:r w:rsidRPr="00516D6B">
        <w:t xml:space="preserve">the </w:t>
      </w:r>
      <w:r>
        <w:t>ratio of the</w:t>
      </w:r>
      <w:r w:rsidRPr="00516D6B">
        <w:t xml:space="preserve"> </w:t>
      </w:r>
      <w:r>
        <w:t>length of the</w:t>
      </w:r>
      <w:r w:rsidRPr="00D8696A">
        <w:t xml:space="preserve"> </w:t>
      </w:r>
      <w:r>
        <w:t>uncompressed</w:t>
      </w:r>
      <w:r w:rsidRPr="00D8696A">
        <w:t xml:space="preserve"> </w:t>
      </w:r>
      <w:r>
        <w:t>string to the compressed string</w:t>
      </w:r>
      <w:r w:rsidRPr="00D8696A">
        <w:t>. For example, the maxim</w:t>
      </w:r>
      <w:r>
        <w:t>um</w:t>
      </w:r>
      <w:r w:rsidRPr="00D8696A">
        <w:t xml:space="preserve"> </w:t>
      </w:r>
      <w:r>
        <w:t>compression ratio</w:t>
      </w:r>
      <w:r w:rsidRPr="00D8696A">
        <w:t xml:space="preserve"> </w:t>
      </w:r>
      <w:r>
        <w:t xml:space="preserve">(8.68) </w:t>
      </w:r>
      <w:r w:rsidRPr="00D8696A">
        <w:t>was</w:t>
      </w:r>
      <w:r>
        <w:t xml:space="preserve"> for</w:t>
      </w:r>
      <w:r w:rsidRPr="00D8696A">
        <w:t xml:space="preserve"> </w:t>
      </w:r>
      <w:r>
        <w:t>a</w:t>
      </w:r>
      <w:r w:rsidRPr="00D8696A">
        <w:t xml:space="preserve"> Cop sequence </w:t>
      </w:r>
      <w:r>
        <w:t>(</w:t>
      </w:r>
      <w:r w:rsidRPr="00D8696A">
        <w:t xml:space="preserve">upper </w:t>
      </w:r>
      <w:r>
        <w:t>left)</w:t>
      </w:r>
      <w:r w:rsidRPr="00D8696A">
        <w:t xml:space="preserve">. Mal sequences </w:t>
      </w:r>
      <w:r>
        <w:t>had</w:t>
      </w:r>
      <w:r w:rsidRPr="00D8696A">
        <w:t xml:space="preserve"> </w:t>
      </w:r>
      <w:r>
        <w:t>significantly lower compression ratios</w:t>
      </w:r>
      <w:r w:rsidRPr="00D8696A">
        <w:t xml:space="preserve"> (</w:t>
      </w:r>
      <w:r>
        <w:t xml:space="preserve">range </w:t>
      </w:r>
      <w:r w:rsidRPr="00061E5B">
        <w:t>0.8 to 3.9</w:t>
      </w:r>
      <w:r>
        <w:t>6; mean 1.2</w:t>
      </w:r>
      <w:r w:rsidRPr="00D8696A">
        <w:t>)</w:t>
      </w:r>
      <w:r>
        <w:t xml:space="preserve"> than</w:t>
      </w:r>
      <w:r w:rsidRPr="00D8696A">
        <w:t xml:space="preserve"> </w:t>
      </w:r>
      <w:r>
        <w:t xml:space="preserve">did </w:t>
      </w:r>
      <w:r w:rsidRPr="00D8696A">
        <w:t xml:space="preserve">Cop </w:t>
      </w:r>
      <w:r w:rsidRPr="00D8696A">
        <w:lastRenderedPageBreak/>
        <w:t>sequences (</w:t>
      </w:r>
      <w:r>
        <w:t xml:space="preserve">range </w:t>
      </w:r>
      <w:r w:rsidRPr="00061E5B">
        <w:t>1.8 to 8.68</w:t>
      </w:r>
      <w:r>
        <w:t>; mean 3.7</w:t>
      </w:r>
      <w:r w:rsidRPr="00D8696A">
        <w:t>)</w:t>
      </w:r>
      <w:r>
        <w:t xml:space="preserve">. Mal sequences were often a complex jumble of disparate </w:t>
      </w:r>
      <w:proofErr w:type="spellStart"/>
      <w:r>
        <w:t>behavioural</w:t>
      </w:r>
      <w:proofErr w:type="spellEnd"/>
      <w:r>
        <w:t xml:space="preserve"> elements. Cop sequences, in contrast, generally had had</w:t>
      </w:r>
      <w:r w:rsidRPr="00D8696A">
        <w:t xml:space="preserve"> </w:t>
      </w:r>
      <w:r>
        <w:t>oft-repeated</w:t>
      </w:r>
      <w:r w:rsidRPr="00D8696A">
        <w:t xml:space="preserve"> element</w:t>
      </w:r>
      <w:r>
        <w:t>s, especially Bows,</w:t>
      </w:r>
      <w:r w:rsidRPr="00D8696A">
        <w:t xml:space="preserve"> </w:t>
      </w:r>
      <w:r>
        <w:t>as well as</w:t>
      </w:r>
      <w:r w:rsidRPr="00D8696A">
        <w:t xml:space="preserve"> repeated motifs of varying length. </w:t>
      </w:r>
      <w:r>
        <w:t xml:space="preserve">Fem sequences (mean 2.4) were intermediate. </w:t>
      </w:r>
      <w:r w:rsidRPr="00D8696A">
        <w:t xml:space="preserve">The repeated motifs detected (and compressed) by the length-distance, sliding window feature of the LZ77 </w:t>
      </w:r>
      <w:r>
        <w:t xml:space="preserve">compression </w:t>
      </w:r>
      <w:r w:rsidRPr="00D8696A">
        <w:t xml:space="preserve">algorithm </w:t>
      </w:r>
      <w:r>
        <w:t>are one major</w:t>
      </w:r>
      <w:r w:rsidRPr="00D8696A">
        <w:t xml:space="preserve"> </w:t>
      </w:r>
      <w:r>
        <w:t xml:space="preserve">difference </w:t>
      </w:r>
      <w:r w:rsidRPr="00D8696A">
        <w:t>from the entropy analys</w:t>
      </w:r>
      <w:r>
        <w:t>e</w:t>
      </w:r>
      <w:r w:rsidRPr="00D8696A">
        <w:t xml:space="preserve">s </w:t>
      </w:r>
      <w:r>
        <w:t>(</w:t>
      </w:r>
      <w:r w:rsidRPr="00D8696A">
        <w:t>Fig</w:t>
      </w:r>
      <w:r>
        <w:t>.</w:t>
      </w:r>
      <w:r w:rsidRPr="00D8696A">
        <w:t xml:space="preserve"> 2</w:t>
      </w:r>
      <w:r>
        <w:t>)</w:t>
      </w:r>
      <w:r w:rsidRPr="00D8696A">
        <w:t xml:space="preserve">, </w:t>
      </w:r>
      <w:r>
        <w:t>which depend</w:t>
      </w:r>
      <w:r w:rsidRPr="00D8696A">
        <w:t xml:space="preserve"> only </w:t>
      </w:r>
      <w:r>
        <w:t xml:space="preserve">on </w:t>
      </w:r>
      <w:r w:rsidRPr="00D8696A">
        <w:t>relative frequencies of elements.</w:t>
      </w:r>
      <w:r w:rsidR="00B755E1">
        <w:t xml:space="preserve"> </w:t>
      </w:r>
    </w:p>
    <w:p w14:paraId="36F5E03A" w14:textId="77777777" w:rsidR="00902C31" w:rsidRDefault="00902C31" w:rsidP="00155C55">
      <w:pPr>
        <w:contextualSpacing/>
      </w:pPr>
    </w:p>
    <w:p w14:paraId="5D7D333A" w14:textId="43080B20" w:rsidR="00902C31" w:rsidRDefault="004902C1" w:rsidP="00155C55">
      <w:pPr>
        <w:ind w:left="900"/>
        <w:contextualSpacing/>
      </w:pPr>
      <w:r w:rsidRPr="004902C1">
        <w:rPr>
          <w:noProof/>
        </w:rPr>
        <w:drawing>
          <wp:inline distT="0" distB="0" distL="0" distR="0" wp14:anchorId="269FB1A7" wp14:editId="778EE7CF">
            <wp:extent cx="4375150" cy="206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529" cy="2072249"/>
                    </a:xfrm>
                    <a:prstGeom prst="rect">
                      <a:avLst/>
                    </a:prstGeom>
                  </pic:spPr>
                </pic:pic>
              </a:graphicData>
            </a:graphic>
          </wp:inline>
        </w:drawing>
      </w:r>
    </w:p>
    <w:p w14:paraId="7FEE1E12" w14:textId="77777777" w:rsidR="008B318C" w:rsidRDefault="008B318C" w:rsidP="00155C55">
      <w:pPr>
        <w:ind w:left="900"/>
        <w:contextualSpacing/>
      </w:pPr>
    </w:p>
    <w:p w14:paraId="4EB252D7" w14:textId="252C6C33" w:rsidR="0081331F" w:rsidRDefault="00902C31" w:rsidP="00155C55">
      <w:pPr>
        <w:ind w:left="907"/>
        <w:contextualSpacing/>
      </w:pPr>
      <w:r w:rsidRPr="00D6117A">
        <w:t xml:space="preserve">Figure 4. </w:t>
      </w:r>
      <w:r w:rsidR="00D32D18">
        <w:t>Compression ratio</w:t>
      </w:r>
      <w:r w:rsidR="002B46AF" w:rsidRPr="00D6117A">
        <w:t xml:space="preserve"> of the Mal (light gray trian</w:t>
      </w:r>
      <w:r w:rsidR="000B656F">
        <w:t xml:space="preserve">gles), Fem (dark gray circles) </w:t>
      </w:r>
      <w:r w:rsidR="002B46AF" w:rsidRPr="00D6117A">
        <w:t xml:space="preserve">and Cop (black squares) bouts </w:t>
      </w:r>
      <w:r w:rsidR="002B46AF">
        <w:t xml:space="preserve">by </w:t>
      </w:r>
      <w:r w:rsidR="008A0F19">
        <w:t>M</w:t>
      </w:r>
      <w:r w:rsidR="002B46AF" w:rsidRPr="00D6117A">
        <w:t>ale 296</w:t>
      </w:r>
      <w:r w:rsidR="002B46AF">
        <w:t>,</w:t>
      </w:r>
      <w:r w:rsidR="002B46AF" w:rsidRPr="00D6117A">
        <w:t xml:space="preserve"> across </w:t>
      </w:r>
      <w:r w:rsidR="002B46AF">
        <w:t>his</w:t>
      </w:r>
      <w:r w:rsidR="000B656F">
        <w:t xml:space="preserve"> 152-</w:t>
      </w:r>
      <w:r w:rsidR="002B46AF" w:rsidRPr="00D6117A">
        <w:t>day</w:t>
      </w:r>
      <w:r w:rsidR="002B46AF">
        <w:t xml:space="preserve"> span of</w:t>
      </w:r>
      <w:r w:rsidR="002B46AF" w:rsidRPr="00D6117A">
        <w:t xml:space="preserve"> </w:t>
      </w:r>
      <w:r w:rsidR="002B46AF">
        <w:t>appearing</w:t>
      </w:r>
      <w:r w:rsidR="00E52AC1">
        <w:t xml:space="preserve"> i</w:t>
      </w:r>
      <w:r w:rsidR="002B46AF" w:rsidRPr="00D6117A">
        <w:t xml:space="preserve">n video clips. Note that, despite Cop bouts beginning as early as sample day 57, his later Mal bouts </w:t>
      </w:r>
      <w:r w:rsidR="000E73D7">
        <w:t>continued to have</w:t>
      </w:r>
      <w:r w:rsidR="002B46AF">
        <w:t xml:space="preserve"> </w:t>
      </w:r>
      <w:r w:rsidR="002B46AF" w:rsidRPr="00D6117A">
        <w:t>low</w:t>
      </w:r>
      <w:r w:rsidR="002B46AF">
        <w:t xml:space="preserve"> (~1.</w:t>
      </w:r>
      <w:r w:rsidR="008A0F19">
        <w:t>1</w:t>
      </w:r>
      <w:r w:rsidR="002B46AF">
        <w:t>)</w:t>
      </w:r>
      <w:r w:rsidR="002B46AF" w:rsidRPr="00D6117A">
        <w:t xml:space="preserve"> </w:t>
      </w:r>
      <w:r w:rsidR="00D32D18">
        <w:t>compression ratio</w:t>
      </w:r>
      <w:r w:rsidR="00C84A5D">
        <w:t>s</w:t>
      </w:r>
      <w:r w:rsidR="002B46AF" w:rsidRPr="00D6117A">
        <w:t xml:space="preserve">. </w:t>
      </w:r>
      <w:r w:rsidR="002B46AF">
        <w:t xml:space="preserve">The slope of </w:t>
      </w:r>
      <w:r w:rsidR="00D32D18">
        <w:t>compression ratio</w:t>
      </w:r>
      <w:r w:rsidR="002B46AF">
        <w:t xml:space="preserve"> as a function of sample day was flat (- 0.001). </w:t>
      </w:r>
      <w:r w:rsidR="002B46AF" w:rsidRPr="00D6117A">
        <w:t>Th</w:t>
      </w:r>
      <w:r w:rsidR="002B46AF">
        <w:t>at</w:t>
      </w:r>
      <w:r w:rsidR="002B46AF" w:rsidRPr="00D6117A">
        <w:t xml:space="preserve"> pattern </w:t>
      </w:r>
      <w:r w:rsidR="002B46AF">
        <w:t xml:space="preserve">runs counter to the hypothesis </w:t>
      </w:r>
      <w:r w:rsidR="002B46AF" w:rsidRPr="00D6117A">
        <w:t>that males</w:t>
      </w:r>
      <w:r w:rsidR="002B46AF">
        <w:t xml:space="preserve"> might</w:t>
      </w:r>
      <w:r w:rsidR="002B46AF" w:rsidRPr="00D6117A">
        <w:t xml:space="preserve"> perform more organized </w:t>
      </w:r>
      <w:r w:rsidR="002B46AF">
        <w:t>Mal displays</w:t>
      </w:r>
      <w:r w:rsidR="002B46AF" w:rsidRPr="00D6117A">
        <w:t xml:space="preserve"> </w:t>
      </w:r>
      <w:r w:rsidR="002B46AF">
        <w:t xml:space="preserve">after </w:t>
      </w:r>
      <w:r w:rsidR="002B46AF" w:rsidRPr="00D6117A">
        <w:t>perform</w:t>
      </w:r>
      <w:r w:rsidR="002B46AF">
        <w:t>ing one or more</w:t>
      </w:r>
      <w:r w:rsidR="002B46AF" w:rsidRPr="00D6117A">
        <w:t xml:space="preserve"> successful, organized (high compressi</w:t>
      </w:r>
      <w:r w:rsidR="00675C98">
        <w:t>on ratio</w:t>
      </w:r>
      <w:r w:rsidR="000E73D7">
        <w:t>)</w:t>
      </w:r>
      <w:r w:rsidR="002B46AF">
        <w:t xml:space="preserve"> Cop</w:t>
      </w:r>
      <w:r w:rsidR="002B46AF" w:rsidRPr="00D6117A">
        <w:t xml:space="preserve"> displays</w:t>
      </w:r>
      <w:r w:rsidR="002B46AF">
        <w:t xml:space="preserve">, </w:t>
      </w:r>
      <w:r w:rsidR="000E73D7">
        <w:t>which would produce</w:t>
      </w:r>
      <w:r w:rsidR="002B46AF">
        <w:t xml:space="preserve"> a positive slope</w:t>
      </w:r>
      <w:r w:rsidR="002B46AF" w:rsidRPr="00D6117A">
        <w:t xml:space="preserve">. Instead, </w:t>
      </w:r>
      <w:r w:rsidR="002B46AF">
        <w:t>male</w:t>
      </w:r>
      <w:r w:rsidR="002B46AF" w:rsidRPr="00D6117A">
        <w:t xml:space="preserve"> </w:t>
      </w:r>
      <w:r w:rsidR="002B46AF">
        <w:t xml:space="preserve">display </w:t>
      </w:r>
      <w:r w:rsidR="002B46AF" w:rsidRPr="00D6117A">
        <w:t>organization depends largely on the context (Mal vs. Fem vs. Cop)</w:t>
      </w:r>
      <w:r w:rsidR="002B46AF">
        <w:t xml:space="preserve"> –always simple and </w:t>
      </w:r>
      <w:r w:rsidR="00675C98">
        <w:t xml:space="preserve">with high </w:t>
      </w:r>
      <w:r w:rsidR="002B46AF">
        <w:t>compressi</w:t>
      </w:r>
      <w:r w:rsidR="00675C98">
        <w:t>on ratio</w:t>
      </w:r>
      <w:r w:rsidR="002B46AF">
        <w:t xml:space="preserve"> in displays containing copulations</w:t>
      </w:r>
      <w:r w:rsidR="000E73D7">
        <w:t xml:space="preserve">, </w:t>
      </w:r>
      <w:r w:rsidR="008A0F19">
        <w:t>always</w:t>
      </w:r>
      <w:r w:rsidR="000E73D7">
        <w:t xml:space="preserve"> complex (diverse) </w:t>
      </w:r>
      <w:r w:rsidR="00675C98">
        <w:t xml:space="preserve">and with low compression ratios </w:t>
      </w:r>
      <w:r w:rsidR="000E73D7">
        <w:t>in Mal displays</w:t>
      </w:r>
      <w:r w:rsidR="00D6117A" w:rsidRPr="00D6117A">
        <w:t>.</w:t>
      </w:r>
    </w:p>
    <w:p w14:paraId="0F3A5B79" w14:textId="77777777" w:rsidR="004D2729" w:rsidRPr="00BB277C" w:rsidRDefault="004D2729" w:rsidP="00155C55">
      <w:pPr>
        <w:ind w:left="907"/>
        <w:contextualSpacing/>
        <w:rPr>
          <w:sz w:val="16"/>
          <w:szCs w:val="16"/>
        </w:rPr>
      </w:pPr>
    </w:p>
    <w:p w14:paraId="042439B7" w14:textId="76012B0F" w:rsidR="00030C5D" w:rsidRDefault="00030C5D" w:rsidP="00155C55">
      <w:pPr>
        <w:ind w:firstLine="360"/>
        <w:contextualSpacing/>
      </w:pPr>
      <w:r w:rsidRPr="00AB2B57">
        <w:t>Figure</w:t>
      </w:r>
      <w:r>
        <w:t xml:space="preserve"> 5</w:t>
      </w:r>
      <w:r w:rsidRPr="00AB2B57">
        <w:t xml:space="preserve"> </w:t>
      </w:r>
      <w:r w:rsidR="004D2729">
        <w:t>shows</w:t>
      </w:r>
      <w:r w:rsidRPr="00AB2B57">
        <w:t xml:space="preserve"> </w:t>
      </w:r>
      <w:r w:rsidR="00D80EE6">
        <w:t xml:space="preserve">expected </w:t>
      </w:r>
      <w:proofErr w:type="spellStart"/>
      <w:r w:rsidRPr="00AB2B57">
        <w:t>Jaro</w:t>
      </w:r>
      <w:proofErr w:type="spellEnd"/>
      <w:r w:rsidRPr="00AB2B57">
        <w:t xml:space="preserve">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proofErr w:type="spellStart"/>
      <w:r w:rsidR="00D80EE6">
        <w:t>Jaro</w:t>
      </w:r>
      <w:proofErr w:type="spellEnd"/>
      <w:r w:rsidR="00D80EE6">
        <w:t xml:space="preserve"> 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observed </w:t>
      </w:r>
      <w:proofErr w:type="spellStart"/>
      <w:r w:rsidR="00D80EE6">
        <w:t>Jaro</w:t>
      </w:r>
      <w:proofErr w:type="spellEnd"/>
      <w:r w:rsidR="00D80EE6">
        <w:t xml:space="preserve">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 xml:space="preserve">The pooled Within- and Between Mal </w:t>
      </w:r>
      <w:proofErr w:type="spellStart"/>
      <w:r w:rsidR="009351EF">
        <w:t>Jaro</w:t>
      </w:r>
      <w:proofErr w:type="spellEnd"/>
      <w:r w:rsidR="009351EF">
        <w:t xml:space="preserve"> distances differed significantly from the pooled Within- and Between Cop </w:t>
      </w:r>
      <w:proofErr w:type="spellStart"/>
      <w:r w:rsidR="009351EF">
        <w:t>Jaro</w:t>
      </w:r>
      <w:proofErr w:type="spellEnd"/>
      <w:r w:rsidR="009351EF">
        <w:t xml:space="preserve"> distances (</w:t>
      </w:r>
      <w:r w:rsidR="009351EF" w:rsidRPr="005122C7">
        <w:rPr>
          <w:i/>
        </w:rPr>
        <w:t>t-test</w:t>
      </w:r>
      <w:r w:rsidR="00483036">
        <w:t>:</w:t>
      </w:r>
      <w:r w:rsidR="009351EF">
        <w:t xml:space="preserve"> </w:t>
      </w:r>
      <w:r w:rsidR="009351EF" w:rsidRPr="005122C7">
        <w:rPr>
          <w:i/>
        </w:rPr>
        <w:t>t</w:t>
      </w:r>
      <w:r w:rsidR="009351EF">
        <w:t xml:space="preserve"> = 17.24, </w:t>
      </w:r>
      <w:proofErr w:type="spellStart"/>
      <w:r w:rsidR="009351EF" w:rsidRPr="00483036">
        <w:rPr>
          <w:i/>
        </w:rPr>
        <w:t>df</w:t>
      </w:r>
      <w:proofErr w:type="spellEnd"/>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proofErr w:type="spellStart"/>
      <w:r w:rsidR="003F4E16">
        <w:t>Jaro</w:t>
      </w:r>
      <w:proofErr w:type="spellEnd"/>
      <w:r w:rsidR="003F4E16">
        <w:t xml:space="preserve">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w:t>
      </w:r>
      <w:proofErr w:type="spellStart"/>
      <w:r w:rsidR="00D80EE6">
        <w:t>Jaro</w:t>
      </w:r>
      <w:proofErr w:type="spellEnd"/>
      <w:r w:rsidR="00D80EE6">
        <w:t xml:space="preserve">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 xml:space="preserve">Differences between the </w:t>
      </w:r>
      <w:proofErr w:type="spellStart"/>
      <w:r w:rsidR="00C23235">
        <w:t>Jaro</w:t>
      </w:r>
      <w:proofErr w:type="spellEnd"/>
      <w:r w:rsidR="00C23235">
        <w:t xml:space="preserve"> distances across the three contexts (Mal, Fem, Cop) are shown in Fig. S</w:t>
      </w:r>
      <w:r w:rsidR="00951475">
        <w:t>2</w:t>
      </w:r>
      <w:r w:rsidR="00E60310">
        <w:t>.</w:t>
      </w:r>
      <w:r w:rsidR="00C23235">
        <w:t xml:space="preserve"> </w:t>
      </w:r>
    </w:p>
    <w:p w14:paraId="3122CCFE" w14:textId="010FB141" w:rsidR="00902C31" w:rsidRDefault="00D63D57" w:rsidP="00155C55">
      <w:pPr>
        <w:ind w:left="360"/>
        <w:contextualSpacing/>
      </w:pPr>
      <w:r>
        <w:lastRenderedPageBreak/>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155C55">
      <w:pPr>
        <w:ind w:left="720"/>
        <w:contextualSpacing/>
        <w:rPr>
          <w:sz w:val="16"/>
          <w:szCs w:val="16"/>
        </w:rPr>
      </w:pPr>
    </w:p>
    <w:p w14:paraId="302383FB" w14:textId="4D67781B" w:rsidR="00DC120C" w:rsidRDefault="00902C31" w:rsidP="00155C55">
      <w:pPr>
        <w:ind w:left="907"/>
        <w:contextualSpacing/>
      </w:pPr>
      <w:r w:rsidRPr="00D8696A">
        <w:t>Figure</w:t>
      </w:r>
      <w:r>
        <w:t xml:space="preserve"> 5</w:t>
      </w:r>
      <w:r w:rsidRPr="00D8696A">
        <w:t xml:space="preserve">. </w:t>
      </w:r>
      <w:r w:rsidR="00D80EE6">
        <w:t xml:space="preserve">Expected (left </w:t>
      </w:r>
      <w:r w:rsidR="00D96D95">
        <w:t>four bars</w:t>
      </w:r>
      <w:r w:rsidR="00D80EE6">
        <w:t xml:space="preserve">) </w:t>
      </w:r>
      <w:proofErr w:type="spellStart"/>
      <w:r w:rsidR="00D80EE6">
        <w:t>Jaro</w:t>
      </w:r>
      <w:proofErr w:type="spellEnd"/>
      <w:r w:rsidR="00D80EE6">
        <w:t xml:space="preserve"> string distance outcomes under the hypothesis that individual differences ("personalities") drive variation in display </w:t>
      </w:r>
      <w:proofErr w:type="spellStart"/>
      <w:r w:rsidR="004E5018">
        <w:t>behaviour</w:t>
      </w:r>
      <w:proofErr w:type="spellEnd"/>
      <w:r w:rsidR="00D80EE6">
        <w:t xml:space="preserve"> more than do contexts (Mal, Fem, Cop). If "personalities" matter</w:t>
      </w:r>
      <w:r w:rsidR="00E65D14">
        <w:t>ed</w:t>
      </w:r>
      <w:r w:rsidR="00D80EE6">
        <w:t xml:space="preserve"> most, we would expect a male's own displays to be </w:t>
      </w:r>
      <w:proofErr w:type="gramStart"/>
      <w:r w:rsidR="00D80EE6">
        <w:t>similar to</w:t>
      </w:r>
      <w:proofErr w:type="gramEnd"/>
      <w:r w:rsidR="00D80EE6">
        <w:t xml:space="preserve"> each other (short Within </w:t>
      </w:r>
      <w:proofErr w:type="spellStart"/>
      <w:r w:rsidR="00D80EE6">
        <w:t>Jaro</w:t>
      </w:r>
      <w:proofErr w:type="spellEnd"/>
      <w:r w:rsidR="00D80EE6">
        <w:t xml:space="preserve">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a 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w:t>
      </w:r>
      <w:proofErr w:type="spellStart"/>
      <w:r w:rsidR="00D80EE6">
        <w:t>Jaro</w:t>
      </w:r>
      <w:proofErr w:type="spellEnd"/>
      <w:r w:rsidR="00D80EE6">
        <w:t xml:space="preserve">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w:t>
      </w:r>
      <w:proofErr w:type="gramStart"/>
      <w:r w:rsidR="00CD7629">
        <w:t>Likewise</w:t>
      </w:r>
      <w:proofErr w:type="gramEnd"/>
      <w:r w:rsidR="00CD7629">
        <w:t xml:space="preserv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 xml:space="preserve">sample size of Cop </w:t>
      </w:r>
      <w:proofErr w:type="spellStart"/>
      <w:r w:rsidR="00ED7F1F">
        <w:t>Jaro</w:t>
      </w:r>
      <w:proofErr w:type="spellEnd"/>
      <w:r w:rsidR="00ED7F1F">
        <w:t xml:space="preserve"> distances did not affect the conclusions</w:t>
      </w:r>
      <w:r w:rsidR="00D80EE6">
        <w:t>.</w:t>
      </w:r>
      <w:r w:rsidR="00332493">
        <w:t xml:space="preserve"> </w:t>
      </w:r>
    </w:p>
    <w:p w14:paraId="0D195ECC" w14:textId="77777777" w:rsidR="00240FCA" w:rsidRPr="00D8696A" w:rsidRDefault="00240FCA" w:rsidP="00155C55">
      <w:pPr>
        <w:autoSpaceDE w:val="0"/>
        <w:autoSpaceDN w:val="0"/>
        <w:adjustRightInd w:val="0"/>
        <w:contextualSpacing/>
        <w:rPr>
          <w:sz w:val="20"/>
          <w:szCs w:val="18"/>
        </w:rPr>
      </w:pPr>
      <w:bookmarkStart w:id="17" w:name="_Toc41391834"/>
    </w:p>
    <w:p w14:paraId="56DBB6A7" w14:textId="2C231D24" w:rsidR="00934E81" w:rsidRPr="002A78F2" w:rsidRDefault="00934E81" w:rsidP="00155C55">
      <w:pPr>
        <w:pStyle w:val="Heading2"/>
        <w:contextualSpacing/>
        <w:rPr>
          <w:rFonts w:ascii="Times New Roman" w:hAnsi="Times New Roman" w:cs="Times New Roman"/>
          <w:b/>
          <w:color w:val="auto"/>
          <w:sz w:val="24"/>
          <w:szCs w:val="24"/>
        </w:rPr>
      </w:pPr>
      <w:bookmarkStart w:id="18" w:name="_Toc41391835"/>
      <w:bookmarkEnd w:id="17"/>
      <w:r w:rsidRPr="002A78F2">
        <w:rPr>
          <w:rFonts w:ascii="Times New Roman" w:hAnsi="Times New Roman" w:cs="Times New Roman"/>
          <w:b/>
          <w:color w:val="auto"/>
          <w:sz w:val="24"/>
          <w:szCs w:val="24"/>
        </w:rPr>
        <w:t>DISCUSSION</w:t>
      </w:r>
    </w:p>
    <w:p w14:paraId="45FB0733" w14:textId="71C3E5AB"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distances) contributes to a 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155C55">
      <w:pPr>
        <w:pStyle w:val="Heading2"/>
        <w:keepNext w:val="0"/>
        <w:keepLines w:val="0"/>
        <w:snapToGrid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We assessed the comparative simplicity of the displays by analyzing them as networks (Fig. 1). Network density (proportion of all possible edges </w:t>
      </w:r>
      <w:proofErr w:type="gramStart"/>
      <w:r w:rsidRPr="00934E81">
        <w:rPr>
          <w:rFonts w:ascii="Times New Roman" w:hAnsi="Times New Roman" w:cs="Times New Roman"/>
          <w:color w:val="auto"/>
          <w:sz w:val="24"/>
          <w:szCs w:val="24"/>
        </w:rPr>
        <w:t>actually occurring</w:t>
      </w:r>
      <w:proofErr w:type="gramEnd"/>
      <w:r w:rsidRPr="00934E81">
        <w:rPr>
          <w:rFonts w:ascii="Times New Roman" w:hAnsi="Times New Roman" w:cs="Times New Roman"/>
          <w:color w:val="auto"/>
          <w:sz w:val="24"/>
          <w:szCs w:val="24"/>
        </w:rPr>
        <w:t xml:space="preserve">) decreased from Mal to Fem to Cop, meaning that Mal bouts (density = 0.8) had many different kinds of transitions between display elements, while Cop bouts, especially (density = 0.27), had relatively few types of transitions. Low </w:t>
      </w:r>
      <w:r w:rsidRPr="00934E81">
        <w:rPr>
          <w:rFonts w:ascii="Times New Roman" w:hAnsi="Times New Roman" w:cs="Times New Roman"/>
          <w:color w:val="auto"/>
          <w:sz w:val="24"/>
          <w:szCs w:val="24"/>
        </w:rPr>
        <w:lastRenderedPageBreak/>
        <w:t xml:space="preserve">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w:t>
      </w:r>
      <w:proofErr w:type="gramStart"/>
      <w:r w:rsidRPr="00934E81">
        <w:rPr>
          <w:rFonts w:ascii="Times New Roman" w:hAnsi="Times New Roman" w:cs="Times New Roman"/>
          <w:color w:val="auto"/>
          <w:sz w:val="24"/>
          <w:szCs w:val="24"/>
        </w:rPr>
        <w:t>particular display</w:t>
      </w:r>
      <w:proofErr w:type="gramEnd"/>
      <w:r w:rsidRPr="00934E81">
        <w:rPr>
          <w:rFonts w:ascii="Times New Roman" w:hAnsi="Times New Roman" w:cs="Times New Roman"/>
          <w:color w:val="auto"/>
          <w:sz w:val="24"/>
          <w:szCs w:val="24"/>
        </w:rPr>
        <w:t xml:space="preserve">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w:t>
      </w:r>
      <w:proofErr w:type="spellStart"/>
      <w:r w:rsidRPr="00934E81">
        <w:rPr>
          <w:rFonts w:ascii="Times New Roman" w:hAnsi="Times New Roman" w:cs="Times New Roman"/>
          <w:color w:val="auto"/>
          <w:sz w:val="24"/>
          <w:szCs w:val="24"/>
        </w:rPr>
        <w:t>Piqueria</w:t>
      </w:r>
      <w:proofErr w:type="spellEnd"/>
      <w:r w:rsidRPr="00934E81">
        <w:rPr>
          <w:rFonts w:ascii="Times New Roman" w:hAnsi="Times New Roman" w:cs="Times New Roman"/>
          <w:color w:val="auto"/>
          <w:sz w:val="24"/>
          <w:szCs w:val="24"/>
        </w:rPr>
        <w:t xml:space="preserve">, &amp; </w:t>
      </w:r>
      <w:proofErr w:type="spellStart"/>
      <w:r w:rsidRPr="00934E81">
        <w:rPr>
          <w:rFonts w:ascii="Times New Roman" w:hAnsi="Times New Roman" w:cs="Times New Roman"/>
          <w:color w:val="auto"/>
          <w:sz w:val="24"/>
          <w:szCs w:val="24"/>
        </w:rPr>
        <w:t>Vielliard</w:t>
      </w:r>
      <w:proofErr w:type="spellEnd"/>
      <w:r w:rsidRPr="00934E81">
        <w:rPr>
          <w:rFonts w:ascii="Times New Roman" w:hAnsi="Times New Roman" w:cs="Times New Roman"/>
          <w:color w:val="auto"/>
          <w:sz w:val="24"/>
          <w:szCs w:val="24"/>
        </w:rPr>
        <w:t xml:space="preserve">, 2000; </w:t>
      </w:r>
      <w:proofErr w:type="spellStart"/>
      <w:r w:rsidRPr="00934E81">
        <w:rPr>
          <w:rFonts w:ascii="Times New Roman" w:hAnsi="Times New Roman" w:cs="Times New Roman"/>
          <w:color w:val="auto"/>
          <w:sz w:val="24"/>
          <w:szCs w:val="24"/>
        </w:rPr>
        <w:t>Palmero</w:t>
      </w:r>
      <w:proofErr w:type="spellEnd"/>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Espelosín</w:t>
      </w:r>
      <w:proofErr w:type="spellEnd"/>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Laiolo</w:t>
      </w:r>
      <w:proofErr w:type="spellEnd"/>
      <w:r w:rsidRPr="00934E81">
        <w:rPr>
          <w:rFonts w:ascii="Times New Roman" w:hAnsi="Times New Roman" w:cs="Times New Roman"/>
          <w:color w:val="auto"/>
          <w:sz w:val="24"/>
          <w:szCs w:val="24"/>
        </w:rPr>
        <w:t xml:space="preserve">, &amp; </w:t>
      </w:r>
      <w:proofErr w:type="spellStart"/>
      <w:r w:rsidRPr="00934E81">
        <w:rPr>
          <w:rFonts w:ascii="Times New Roman" w:hAnsi="Times New Roman" w:cs="Times New Roman"/>
          <w:color w:val="auto"/>
          <w:sz w:val="24"/>
          <w:szCs w:val="24"/>
        </w:rPr>
        <w:t>Illera</w:t>
      </w:r>
      <w:proofErr w:type="spellEnd"/>
      <w:r w:rsidRPr="00934E81">
        <w:rPr>
          <w:rFonts w:ascii="Times New Roman" w:hAnsi="Times New Roman" w:cs="Times New Roman"/>
          <w:color w:val="auto"/>
          <w:sz w:val="24"/>
          <w:szCs w:val="24"/>
        </w:rPr>
        <w:t xml:space="preserve">,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 and DuVal</w:t>
      </w:r>
      <w:r w:rsidRPr="00934E81">
        <w:rPr>
          <w:rFonts w:ascii="Times New Roman" w:hAnsi="Times New Roman" w:cs="Times New Roman"/>
          <w:color w:val="auto"/>
          <w:sz w:val="24"/>
          <w:szCs w:val="24"/>
        </w:rPr>
        <w:t xml:space="preserve"> (2015) found that in the dual-male courtship displays of Lance-tailed Manakins, </w:t>
      </w:r>
      <w:proofErr w:type="spellStart"/>
      <w:r w:rsidRPr="00D87644">
        <w:rPr>
          <w:rFonts w:ascii="Times New Roman" w:hAnsi="Times New Roman" w:cs="Times New Roman"/>
          <w:i/>
          <w:color w:val="auto"/>
          <w:sz w:val="24"/>
          <w:szCs w:val="24"/>
        </w:rPr>
        <w:t>Chiroxiphia</w:t>
      </w:r>
      <w:proofErr w:type="spellEnd"/>
      <w:r w:rsidRPr="00D87644">
        <w:rPr>
          <w:rFonts w:ascii="Times New Roman" w:hAnsi="Times New Roman" w:cs="Times New Roman"/>
          <w:i/>
          <w:color w:val="auto"/>
          <w:sz w:val="24"/>
          <w:szCs w:val="24"/>
        </w:rPr>
        <w:t xml:space="preserve">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proofErr w:type="spellStart"/>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proofErr w:type="spellEnd"/>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0.38</w:t>
      </w:r>
      <w:proofErr w:type="gramStart"/>
      <w:r w:rsidRPr="00934E81">
        <w:rPr>
          <w:rFonts w:ascii="Times New Roman" w:hAnsi="Times New Roman" w:cs="Times New Roman"/>
          <w:color w:val="auto"/>
          <w:sz w:val="24"/>
          <w:szCs w:val="24"/>
        </w:rPr>
        <w:t>)</w:t>
      </w:r>
      <w:proofErr w:type="gramEnd"/>
      <w:r w:rsidRPr="00934E81">
        <w:rPr>
          <w:rFonts w:ascii="Times New Roman" w:hAnsi="Times New Roman" w:cs="Times New Roman"/>
          <w:color w:val="auto"/>
          <w:sz w:val="24"/>
          <w:szCs w:val="24"/>
        </w:rPr>
        <w:t xml:space="preserve">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female present or </w:t>
      </w:r>
      <w:proofErr w:type="gramStart"/>
      <w:r w:rsidRPr="00934E81">
        <w:rPr>
          <w:rFonts w:ascii="Times New Roman" w:hAnsi="Times New Roman" w:cs="Times New Roman"/>
          <w:color w:val="auto"/>
          <w:sz w:val="24"/>
          <w:szCs w:val="24"/>
        </w:rPr>
        <w:t>not, and</w:t>
      </w:r>
      <w:proofErr w:type="gramEnd"/>
      <w:r w:rsidRPr="00934E81">
        <w:rPr>
          <w:rFonts w:ascii="Times New Roman" w:hAnsi="Times New Roman" w:cs="Times New Roman"/>
          <w:color w:val="auto"/>
          <w:sz w:val="24"/>
          <w:szCs w:val="24"/>
        </w:rPr>
        <w:t xml:space="preserve">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 xml:space="preserve">Mimus </w:t>
      </w:r>
      <w:proofErr w:type="spellStart"/>
      <w:r w:rsidRPr="00D87644">
        <w:rPr>
          <w:rFonts w:ascii="Times New Roman" w:hAnsi="Times New Roman" w:cs="Times New Roman"/>
          <w:i/>
          <w:color w:val="auto"/>
          <w:sz w:val="24"/>
          <w:szCs w:val="24"/>
        </w:rPr>
        <w:t>gilvus</w:t>
      </w:r>
      <w:proofErr w:type="spellEnd"/>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w:t>
      </w:r>
      <w:proofErr w:type="spellStart"/>
      <w:r w:rsidR="00E44CAB">
        <w:rPr>
          <w:rFonts w:ascii="Times New Roman" w:hAnsi="Times New Roman" w:cs="Times New Roman"/>
          <w:color w:val="auto"/>
          <w:sz w:val="24"/>
          <w:szCs w:val="24"/>
        </w:rPr>
        <w:t>Perinot</w:t>
      </w:r>
      <w:proofErr w:type="spellEnd"/>
      <w:r w:rsidR="00E44CAB">
        <w:rPr>
          <w:rFonts w:ascii="Times New Roman" w:hAnsi="Times New Roman" w:cs="Times New Roman"/>
          <w:color w:val="auto"/>
          <w:sz w:val="24"/>
          <w:szCs w:val="24"/>
        </w:rPr>
        <w:t xml:space="preserve"> &amp; </w:t>
      </w:r>
      <w:proofErr w:type="spellStart"/>
      <w:r w:rsidR="00E44CAB">
        <w:rPr>
          <w:rFonts w:ascii="Times New Roman" w:hAnsi="Times New Roman" w:cs="Times New Roman"/>
          <w:color w:val="auto"/>
          <w:sz w:val="24"/>
          <w:szCs w:val="24"/>
        </w:rPr>
        <w:t>Fusani</w:t>
      </w:r>
      <w:proofErr w:type="spellEnd"/>
      <w:r w:rsidR="00E44CAB">
        <w:rPr>
          <w:rFonts w:ascii="Times New Roman" w:hAnsi="Times New Roman" w:cs="Times New Roman"/>
          <w:color w:val="auto"/>
          <w:sz w:val="24"/>
          <w:szCs w:val="24"/>
        </w:rPr>
        <w:t xml:space="preserve"> (2020) found that male </w:t>
      </w:r>
      <w:proofErr w:type="spellStart"/>
      <w:r w:rsidR="00E44CAB" w:rsidRPr="00E44CAB">
        <w:rPr>
          <w:rFonts w:ascii="Times New Roman" w:hAnsi="Times New Roman" w:cs="Times New Roman"/>
          <w:i/>
          <w:color w:val="auto"/>
          <w:sz w:val="24"/>
          <w:szCs w:val="24"/>
        </w:rPr>
        <w:t>Manacus</w:t>
      </w:r>
      <w:proofErr w:type="spellEnd"/>
      <w:r w:rsidR="00E44CAB" w:rsidRPr="00E44CAB">
        <w:rPr>
          <w:rFonts w:ascii="Times New Roman" w:hAnsi="Times New Roman" w:cs="Times New Roman"/>
          <w:i/>
          <w:color w:val="auto"/>
          <w:sz w:val="24"/>
          <w:szCs w:val="24"/>
        </w:rPr>
        <w:t xml:space="preserve"> </w:t>
      </w:r>
      <w:proofErr w:type="spellStart"/>
      <w:r w:rsidR="00E44CAB" w:rsidRPr="00E44CAB">
        <w:rPr>
          <w:rFonts w:ascii="Times New Roman" w:hAnsi="Times New Roman" w:cs="Times New Roman"/>
          <w:i/>
          <w:color w:val="auto"/>
          <w:sz w:val="24"/>
          <w:szCs w:val="24"/>
        </w:rPr>
        <w:t>vitellinus</w:t>
      </w:r>
      <w:proofErr w:type="spellEnd"/>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proofErr w:type="spellStart"/>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s</w:t>
      </w:r>
      <w:proofErr w:type="spellEnd"/>
      <w:r w:rsidR="00934E81" w:rsidRPr="00934E81">
        <w:rPr>
          <w:rFonts w:ascii="Times New Roman" w:hAnsi="Times New Roman" w:cs="Times New Roman"/>
          <w:color w:val="auto"/>
          <w:sz w:val="24"/>
          <w:szCs w:val="24"/>
        </w:rPr>
        <w:t xml:space="preserve">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 feature that still puzzles us is how females choose which display logs to visit. In many lek-mating species, females can use </w:t>
      </w:r>
      <w:proofErr w:type="gramStart"/>
      <w:r w:rsidRPr="00934E81">
        <w:rPr>
          <w:rFonts w:ascii="Times New Roman" w:hAnsi="Times New Roman" w:cs="Times New Roman"/>
          <w:color w:val="auto"/>
          <w:sz w:val="24"/>
          <w:szCs w:val="24"/>
        </w:rPr>
        <w:t>fairly long-distance</w:t>
      </w:r>
      <w:proofErr w:type="gramEnd"/>
      <w:r w:rsidRPr="00934E81">
        <w:rPr>
          <w:rFonts w:ascii="Times New Roman" w:hAnsi="Times New Roman" w:cs="Times New Roman"/>
          <w:color w:val="auto"/>
          <w:sz w:val="24"/>
          <w:szCs w:val="24"/>
        </w:rPr>
        <w:t xml:space="preserv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the "</w:t>
      </w:r>
      <w:proofErr w:type="spellStart"/>
      <w:r w:rsidRPr="00934E81">
        <w:rPr>
          <w:rFonts w:ascii="Times New Roman" w:hAnsi="Times New Roman" w:cs="Times New Roman"/>
          <w:color w:val="auto"/>
          <w:sz w:val="24"/>
          <w:szCs w:val="24"/>
        </w:rPr>
        <w:t>nurrt</w:t>
      </w:r>
      <w:proofErr w:type="spellEnd"/>
      <w:r w:rsidRPr="00934E81">
        <w:rPr>
          <w:rFonts w:ascii="Times New Roman" w:hAnsi="Times New Roman" w:cs="Times New Roman"/>
          <w:color w:val="auto"/>
          <w:sz w:val="24"/>
          <w:szCs w:val="24"/>
        </w:rPr>
        <w:t xml:space="preserve">" advertising call is of surprisingly low-amplitude and is performed at a low rate overall, even at the height of display activity in Nov and Dec (2.2 </w:t>
      </w:r>
      <w:proofErr w:type="spellStart"/>
      <w:r w:rsidRPr="00934E81">
        <w:rPr>
          <w:rFonts w:ascii="Times New Roman" w:hAnsi="Times New Roman" w:cs="Times New Roman"/>
          <w:color w:val="auto"/>
          <w:sz w:val="24"/>
          <w:szCs w:val="24"/>
        </w:rPr>
        <w:t>nurrts</w:t>
      </w:r>
      <w:proofErr w:type="spellEnd"/>
      <w:r w:rsidRPr="00934E81">
        <w:rPr>
          <w:rFonts w:ascii="Times New Roman" w:hAnsi="Times New Roman" w:cs="Times New Roman"/>
          <w:color w:val="auto"/>
          <w:sz w:val="24"/>
          <w:szCs w:val="24"/>
        </w:rPr>
        <w:t xml:space="preserve">/min at the two most active display logs) and within-bout vocalizations averaged only 4.2/min, reasonably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the calling rates documented by </w:t>
      </w:r>
      <w:proofErr w:type="spellStart"/>
      <w:r w:rsidRPr="00934E81">
        <w:rPr>
          <w:rFonts w:ascii="Times New Roman" w:hAnsi="Times New Roman" w:cs="Times New Roman"/>
          <w:color w:val="auto"/>
          <w:sz w:val="24"/>
          <w:szCs w:val="24"/>
        </w:rPr>
        <w:t>Prum</w:t>
      </w:r>
      <w:proofErr w:type="spellEnd"/>
      <w:r w:rsidRPr="00934E81">
        <w:rPr>
          <w:rFonts w:ascii="Times New Roman" w:hAnsi="Times New Roman" w:cs="Times New Roman"/>
          <w:color w:val="auto"/>
          <w:sz w:val="24"/>
          <w:szCs w:val="24"/>
        </w:rPr>
        <w:t xml:space="preserve">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proofErr w:type="spellStart"/>
      <w:r w:rsidRPr="00D87644">
        <w:rPr>
          <w:rFonts w:ascii="Times New Roman" w:hAnsi="Times New Roman" w:cs="Times New Roman"/>
          <w:i/>
          <w:color w:val="auto"/>
          <w:sz w:val="24"/>
          <w:szCs w:val="24"/>
        </w:rPr>
        <w:t>toledos</w:t>
      </w:r>
      <w:proofErr w:type="spellEnd"/>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proofErr w:type="spellStart"/>
      <w:r w:rsidR="00D87644" w:rsidRPr="00934E81">
        <w:rPr>
          <w:rFonts w:ascii="Times New Roman" w:hAnsi="Times New Roman" w:cs="Times New Roman"/>
          <w:i/>
          <w:color w:val="auto"/>
          <w:sz w:val="24"/>
          <w:szCs w:val="24"/>
        </w:rPr>
        <w:t>Chiroxiphia</w:t>
      </w:r>
      <w:proofErr w:type="spellEnd"/>
      <w:r w:rsidR="00D87644" w:rsidRPr="00934E81">
        <w:rPr>
          <w:rFonts w:ascii="Times New Roman" w:hAnsi="Times New Roman" w:cs="Times New Roman"/>
          <w:i/>
          <w:color w:val="auto"/>
          <w:sz w:val="24"/>
          <w:szCs w:val="24"/>
        </w:rPr>
        <w:t xml:space="preserve">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lastRenderedPageBreak/>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w:t>
      </w:r>
      <w:proofErr w:type="spellStart"/>
      <w:r w:rsidRPr="00934E81">
        <w:rPr>
          <w:rFonts w:ascii="Times New Roman" w:hAnsi="Times New Roman" w:cs="Times New Roman"/>
          <w:color w:val="auto"/>
          <w:sz w:val="24"/>
          <w:szCs w:val="24"/>
        </w:rPr>
        <w:t>toledos</w:t>
      </w:r>
      <w:proofErr w:type="spellEnd"/>
      <w:r w:rsidRPr="00934E81">
        <w:rPr>
          <w:rFonts w:ascii="Times New Roman" w:hAnsi="Times New Roman" w:cs="Times New Roman"/>
          <w:color w:val="auto"/>
          <w:sz w:val="24"/>
          <w:szCs w:val="24"/>
        </w:rPr>
        <w:t xml:space="preserve">/min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 xml:space="preserve">Bradbury, 1981; </w:t>
      </w:r>
      <w:proofErr w:type="spellStart"/>
      <w:r w:rsidR="006753D5" w:rsidRPr="006753D5">
        <w:rPr>
          <w:rFonts w:ascii="Times New Roman" w:hAnsi="Times New Roman" w:cs="Times New Roman"/>
          <w:color w:val="auto"/>
          <w:sz w:val="24"/>
          <w:szCs w:val="24"/>
        </w:rPr>
        <w:t>Beehler</w:t>
      </w:r>
      <w:proofErr w:type="spellEnd"/>
      <w:r w:rsidR="006753D5" w:rsidRPr="006753D5">
        <w:rPr>
          <w:rFonts w:ascii="Times New Roman" w:hAnsi="Times New Roman" w:cs="Times New Roman"/>
          <w:color w:val="auto"/>
          <w:sz w:val="24"/>
          <w:szCs w:val="24"/>
        </w:rPr>
        <w:t xml:space="preserve">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choice, once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w:t>
      </w:r>
      <w:proofErr w:type="gramStart"/>
      <w:r w:rsidRPr="00934E81">
        <w:rPr>
          <w:rFonts w:ascii="Times New Roman" w:hAnsi="Times New Roman" w:cs="Times New Roman"/>
          <w:color w:val="auto"/>
          <w:sz w:val="24"/>
          <w:szCs w:val="24"/>
        </w:rPr>
        <w:t>suppose,</w:t>
      </w:r>
      <w:proofErr w:type="gramEnd"/>
      <w:r w:rsidRPr="00934E81">
        <w:rPr>
          <w:rFonts w:ascii="Times New Roman" w:hAnsi="Times New Roman" w:cs="Times New Roman"/>
          <w:color w:val="auto"/>
          <w:sz w:val="24"/>
          <w:szCs w:val="24"/>
        </w:rPr>
        <w:t xml:space="preserv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proofErr w:type="spellStart"/>
      <w:r w:rsidR="004E5018">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depended on the relative position of the female. When she was below him on the log, he would perform Bows until she </w:t>
      </w:r>
      <w:proofErr w:type="gramStart"/>
      <w:r w:rsidRPr="00934E81">
        <w:rPr>
          <w:rFonts w:ascii="Times New Roman" w:hAnsi="Times New Roman" w:cs="Times New Roman"/>
          <w:color w:val="auto"/>
          <w:sz w:val="24"/>
          <w:szCs w:val="24"/>
        </w:rPr>
        <w:t>moved</w:t>
      </w:r>
      <w:proofErr w:type="gramEnd"/>
      <w:r w:rsidRPr="00934E81">
        <w:rPr>
          <w:rFonts w:ascii="Times New Roman" w:hAnsi="Times New Roman" w:cs="Times New Roman"/>
          <w:color w:val="auto"/>
          <w:sz w:val="24"/>
          <w:szCs w:val="24"/>
        </w:rPr>
        <w:t xml:space="preserve">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xml:space="preserve">,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xml:space="preserve"> and frequent male flights to and from the display log. Although it was not the primary focus of this paper, we found that female as well as male </w:t>
      </w:r>
      <w:proofErr w:type="spellStart"/>
      <w:r w:rsidR="004E5018">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w:t>
      </w:r>
      <w:proofErr w:type="gramStart"/>
      <w:r w:rsidRPr="00934E81">
        <w:rPr>
          <w:rFonts w:ascii="Times New Roman" w:hAnsi="Times New Roman" w:cs="Times New Roman"/>
          <w:color w:val="auto"/>
          <w:sz w:val="24"/>
          <w:szCs w:val="24"/>
        </w:rPr>
        <w:t>copulations, and</w:t>
      </w:r>
      <w:proofErr w:type="gramEnd"/>
      <w:r w:rsidRPr="00934E81">
        <w:rPr>
          <w:rFonts w:ascii="Times New Roman" w:hAnsi="Times New Roman" w:cs="Times New Roman"/>
          <w:color w:val="auto"/>
          <w:sz w:val="24"/>
          <w:szCs w:val="24"/>
        </w:rPr>
        <w:t xml:space="preserve">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w:t>
      </w:r>
      <w:proofErr w:type="spellStart"/>
      <w:r w:rsidRPr="00934E81">
        <w:rPr>
          <w:rFonts w:ascii="Times New Roman" w:hAnsi="Times New Roman" w:cs="Times New Roman"/>
          <w:color w:val="auto"/>
          <w:sz w:val="24"/>
          <w:szCs w:val="24"/>
        </w:rPr>
        <w:t>Uriarte</w:t>
      </w:r>
      <w:proofErr w:type="spellEnd"/>
      <w:r w:rsidRPr="00934E81">
        <w:rPr>
          <w:rFonts w:ascii="Times New Roman" w:hAnsi="Times New Roman" w:cs="Times New Roman"/>
          <w:color w:val="auto"/>
          <w:sz w:val="24"/>
          <w:szCs w:val="24"/>
        </w:rPr>
        <w:t xml:space="preserve"> et al. (2011) found that four 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lastRenderedPageBreak/>
        <w:t>Masius</w:t>
      </w:r>
      <w:r w:rsidRPr="00934E81">
        <w:rPr>
          <w:rFonts w:ascii="Times New Roman" w:hAnsi="Times New Roman" w:cs="Times New Roman"/>
          <w:color w:val="auto"/>
          <w:sz w:val="24"/>
          <w:szCs w:val="24"/>
        </w:rPr>
        <w:t xml:space="preserve">. Instead, we conclude that context (presence or absence of a female), and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w:t>
      </w:r>
      <w:proofErr w:type="spellStart"/>
      <w:r w:rsidRPr="00934E81">
        <w:rPr>
          <w:rFonts w:ascii="Times New Roman" w:hAnsi="Times New Roman" w:cs="Times New Roman"/>
          <w:color w:val="auto"/>
          <w:sz w:val="24"/>
          <w:szCs w:val="24"/>
        </w:rPr>
        <w:t>unpatterned</w:t>
      </w:r>
      <w:proofErr w:type="spellEnd"/>
      <w:r w:rsidRPr="00934E81">
        <w:rPr>
          <w:rFonts w:ascii="Times New Roman" w:hAnsi="Times New Roman" w:cs="Times New Roman"/>
          <w:color w:val="auto"/>
          <w:sz w:val="24"/>
          <w:szCs w:val="24"/>
        </w:rPr>
        <w:t>,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proofErr w:type="spellStart"/>
      <w:r w:rsidRPr="00934E81">
        <w:rPr>
          <w:rFonts w:ascii="Times New Roman" w:hAnsi="Times New Roman" w:cs="Times New Roman"/>
          <w:i/>
          <w:color w:val="auto"/>
          <w:sz w:val="24"/>
          <w:szCs w:val="24"/>
        </w:rPr>
        <w:t>toledo</w:t>
      </w:r>
      <w:proofErr w:type="spellEnd"/>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155C55">
      <w:pPr>
        <w:contextualSpacing/>
        <w:rPr>
          <w:rFonts w:eastAsiaTheme="majorEastAsia"/>
          <w:i/>
        </w:rPr>
      </w:pPr>
      <w:r w:rsidRPr="002579E7">
        <w:rPr>
          <w:rFonts w:eastAsiaTheme="majorEastAsia"/>
          <w:i/>
        </w:rPr>
        <w:t>C</w:t>
      </w:r>
      <w:r>
        <w:rPr>
          <w:rFonts w:eastAsiaTheme="majorEastAsia"/>
          <w:i/>
        </w:rPr>
        <w:t>onclusions</w:t>
      </w:r>
    </w:p>
    <w:p w14:paraId="19DA0D95" w14:textId="37895142" w:rsidR="002579E7" w:rsidRDefault="002579E7"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 xml:space="preserve">We have provided a worked example of the utility of network, lossless compression and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proofErr w:type="spellStart"/>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For example, the methods used here could be applied to the frame of reference, in terms of motor activity (</w:t>
      </w:r>
      <w:proofErr w:type="spellStart"/>
      <w:r w:rsidRPr="00934E81">
        <w:rPr>
          <w:rFonts w:ascii="Times New Roman" w:hAnsi="Times New Roman" w:cs="Times New Roman"/>
          <w:color w:val="auto"/>
          <w:sz w:val="24"/>
          <w:szCs w:val="24"/>
        </w:rPr>
        <w:t>sensu</w:t>
      </w:r>
      <w:proofErr w:type="spellEnd"/>
      <w:r w:rsidRPr="00934E81">
        <w:rPr>
          <w:rFonts w:ascii="Times New Roman" w:hAnsi="Times New Roman" w:cs="Times New Roman"/>
          <w:color w:val="auto"/>
          <w:sz w:val="24"/>
          <w:szCs w:val="24"/>
        </w:rPr>
        <w:t xml:space="preserve">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proofErr w:type="spellStart"/>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w:t>
      </w:r>
      <w:proofErr w:type="spellStart"/>
      <w:r w:rsidRPr="00934E81">
        <w:rPr>
          <w:rFonts w:ascii="Times New Roman" w:hAnsi="Times New Roman" w:cs="Times New Roman"/>
          <w:color w:val="auto"/>
          <w:sz w:val="24"/>
          <w:szCs w:val="24"/>
        </w:rPr>
        <w:t>Vehrencamp</w:t>
      </w:r>
      <w:proofErr w:type="spellEnd"/>
      <w:r w:rsidRPr="00934E81">
        <w:rPr>
          <w:rFonts w:ascii="Times New Roman" w:hAnsi="Times New Roman" w:cs="Times New Roman"/>
          <w:color w:val="auto"/>
          <w:sz w:val="24"/>
          <w:szCs w:val="24"/>
        </w:rPr>
        <w:t xml:space="preserve">, 2014; Patricelli &amp; </w:t>
      </w:r>
      <w:proofErr w:type="spellStart"/>
      <w:r w:rsidRPr="00934E81">
        <w:rPr>
          <w:rFonts w:ascii="Times New Roman" w:hAnsi="Times New Roman" w:cs="Times New Roman"/>
          <w:color w:val="auto"/>
          <w:sz w:val="24"/>
          <w:szCs w:val="24"/>
        </w:rPr>
        <w:t>Hebets</w:t>
      </w:r>
      <w:proofErr w:type="spellEnd"/>
      <w:r w:rsidRPr="00934E81">
        <w:rPr>
          <w:rFonts w:ascii="Times New Roman" w:hAnsi="Times New Roman" w:cs="Times New Roman"/>
          <w:color w:val="auto"/>
          <w:sz w:val="24"/>
          <w:szCs w:val="24"/>
        </w:rPr>
        <w:t xml:space="preserve">, 2016) are not important to many other aspects of the </w:t>
      </w:r>
      <w:proofErr w:type="spellStart"/>
      <w:r>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29FF2B57" w14:textId="70B95D15" w:rsidR="00537655" w:rsidRDefault="00537655" w:rsidP="00537655"/>
    <w:p w14:paraId="1234D369" w14:textId="7510614F" w:rsidR="00537655" w:rsidRDefault="00537655" w:rsidP="00537655"/>
    <w:p w14:paraId="37F333E4" w14:textId="77777777" w:rsidR="00537655" w:rsidRDefault="00537655" w:rsidP="00537655">
      <w:pPr>
        <w:contextualSpacing/>
      </w:pPr>
    </w:p>
    <w:p w14:paraId="081A7A10" w14:textId="77777777" w:rsidR="00537655" w:rsidRDefault="00537655" w:rsidP="00537655">
      <w:pPr>
        <w:contextualSpacing/>
        <w:rPr>
          <w:b/>
          <w:bCs/>
        </w:rPr>
      </w:pPr>
      <w:r>
        <w:rPr>
          <w:b/>
          <w:bCs/>
        </w:rPr>
        <w:t xml:space="preserve">DATA AVAILABILITY </w:t>
      </w:r>
    </w:p>
    <w:p w14:paraId="7AC96F2E" w14:textId="77777777" w:rsidR="00537655" w:rsidRDefault="00537655" w:rsidP="00537655">
      <w:pPr>
        <w:contextualSpacing/>
      </w:pPr>
      <w:r w:rsidRPr="00D8696A">
        <w:t xml:space="preserve">All </w:t>
      </w:r>
      <w:r w:rsidRPr="00BB277C">
        <w:t>R</w:t>
      </w:r>
      <w:r w:rsidRPr="00D8696A">
        <w:t xml:space="preserve"> scripts used for the analyses are available, on request, from the corresponding author.</w:t>
      </w:r>
      <w:r>
        <w:t xml:space="preserve"> [OR AS SUPPLEMENTARY MATERIAL?]</w:t>
      </w:r>
    </w:p>
    <w:p w14:paraId="1071FC9A" w14:textId="77777777" w:rsidR="00537655" w:rsidRPr="00537655" w:rsidRDefault="00537655" w:rsidP="00537655"/>
    <w:p w14:paraId="70BCD81F" w14:textId="77777777" w:rsidR="002579E7" w:rsidRPr="002579E7" w:rsidRDefault="002579E7" w:rsidP="00155C55">
      <w:pPr>
        <w:contextualSpacing/>
      </w:pP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8"/>
    </w:p>
    <w:p w14:paraId="38D5AEC4" w14:textId="23942CB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Barske</w:t>
      </w:r>
      <w:proofErr w:type="spellEnd"/>
      <w:r w:rsidRPr="002A2936">
        <w:rPr>
          <w:rFonts w:eastAsiaTheme="minorEastAsia"/>
        </w:rPr>
        <w:t xml:space="preserve">, J., </w:t>
      </w:r>
      <w:proofErr w:type="spellStart"/>
      <w:r w:rsidRPr="002A2936">
        <w:rPr>
          <w:rFonts w:eastAsiaTheme="minorEastAsia"/>
        </w:rPr>
        <w:t>Schlinger</w:t>
      </w:r>
      <w:proofErr w:type="spellEnd"/>
      <w:r w:rsidRPr="002A2936">
        <w:rPr>
          <w:rFonts w:eastAsiaTheme="minorEastAsia"/>
        </w:rPr>
        <w:t xml:space="preserve">, B. A., </w:t>
      </w:r>
      <w:proofErr w:type="spellStart"/>
      <w:r w:rsidRPr="002A2936">
        <w:rPr>
          <w:rFonts w:eastAsiaTheme="minorEastAsia"/>
        </w:rPr>
        <w:t>Wikelski</w:t>
      </w:r>
      <w:proofErr w:type="spellEnd"/>
      <w:r w:rsidRPr="002A2936">
        <w:rPr>
          <w:rFonts w:eastAsiaTheme="minorEastAsia"/>
        </w:rPr>
        <w:t xml:space="preserve">, M., &amp; </w:t>
      </w:r>
      <w:proofErr w:type="spellStart"/>
      <w:r w:rsidRPr="002A2936">
        <w:rPr>
          <w:rFonts w:eastAsiaTheme="minorEastAsia"/>
        </w:rPr>
        <w:t>Fusani</w:t>
      </w:r>
      <w:proofErr w:type="spellEnd"/>
      <w:r w:rsidRPr="002A2936">
        <w:rPr>
          <w:rFonts w:eastAsiaTheme="minorEastAsia"/>
        </w:rPr>
        <w:t xml:space="preserve">,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lastRenderedPageBreak/>
        <w:t>Beehler</w:t>
      </w:r>
      <w:proofErr w:type="spellEnd"/>
      <w:r w:rsidRPr="002A2936">
        <w:rPr>
          <w:rFonts w:eastAsiaTheme="minorEastAsia"/>
        </w:rPr>
        <w:t xml:space="preserve">,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Benedict, L., &amp; </w:t>
      </w:r>
      <w:proofErr w:type="spellStart"/>
      <w:r w:rsidRPr="002A2936">
        <w:rPr>
          <w:rFonts w:eastAsiaTheme="minorEastAsia"/>
        </w:rPr>
        <w:t>Najar</w:t>
      </w:r>
      <w:proofErr w:type="spellEnd"/>
      <w:r w:rsidRPr="002A2936">
        <w:rPr>
          <w:rFonts w:eastAsiaTheme="minorEastAsia"/>
        </w:rPr>
        <w:t>,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Berglund, A., </w:t>
      </w:r>
      <w:proofErr w:type="spellStart"/>
      <w:r w:rsidRPr="002A2936">
        <w:rPr>
          <w:rFonts w:eastAsiaTheme="minorEastAsia"/>
        </w:rPr>
        <w:t>Bisazza</w:t>
      </w:r>
      <w:proofErr w:type="spellEnd"/>
      <w:r w:rsidRPr="002A2936">
        <w:rPr>
          <w:rFonts w:eastAsiaTheme="minorEastAsia"/>
        </w:rPr>
        <w:t xml:space="preserve">, A., &amp; </w:t>
      </w:r>
      <w:proofErr w:type="spellStart"/>
      <w:r w:rsidRPr="002A2936">
        <w:rPr>
          <w:rFonts w:eastAsiaTheme="minorEastAsia"/>
        </w:rPr>
        <w:t>Pilastro</w:t>
      </w:r>
      <w:proofErr w:type="spellEnd"/>
      <w:r w:rsidRPr="002A2936">
        <w:rPr>
          <w:rFonts w:eastAsiaTheme="minorEastAsia"/>
        </w:rPr>
        <w:t xml:space="preserve">,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Bostwick, K. S., &amp; </w:t>
      </w:r>
      <w:proofErr w:type="spellStart"/>
      <w:r w:rsidRPr="002A2936">
        <w:rPr>
          <w:rFonts w:eastAsiaTheme="minorEastAsia"/>
        </w:rPr>
        <w:t>Prum</w:t>
      </w:r>
      <w:proofErr w:type="spellEnd"/>
      <w:r w:rsidRPr="002A2936">
        <w:rPr>
          <w:rFonts w:eastAsiaTheme="minorEastAsia"/>
        </w:rPr>
        <w:t>, R. O. (2003). High-speed video analysis of wing-snapping in two manakin clades (</w:t>
      </w:r>
      <w:proofErr w:type="spellStart"/>
      <w:r w:rsidRPr="002A2936">
        <w:rPr>
          <w:rFonts w:eastAsiaTheme="minorEastAsia"/>
        </w:rPr>
        <w:t>Pipridae</w:t>
      </w:r>
      <w:proofErr w:type="spellEnd"/>
      <w:r w:rsidRPr="002A2936">
        <w:rPr>
          <w:rFonts w:eastAsiaTheme="minorEastAsia"/>
        </w:rPr>
        <w:t xml:space="preserv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Stenzler</w:t>
      </w:r>
      <w:proofErr w:type="spellEnd"/>
      <w:r w:rsidRPr="002A2936">
        <w:rPr>
          <w:rFonts w:eastAsiaTheme="minorEastAsia"/>
        </w:rPr>
        <w:t>,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Lovette</w:t>
      </w:r>
      <w:proofErr w:type="spellEnd"/>
      <w:r w:rsidRPr="002A2936">
        <w:rPr>
          <w:rFonts w:eastAsiaTheme="minorEastAsia"/>
        </w:rPr>
        <w:t>, I.</w:t>
      </w:r>
      <w:r w:rsidR="00D42522">
        <w:rPr>
          <w:rFonts w:eastAsiaTheme="minorEastAsia"/>
        </w:rPr>
        <w:t xml:space="preserve"> </w:t>
      </w:r>
      <w:r w:rsidRPr="002A2936">
        <w:rPr>
          <w:rFonts w:eastAsiaTheme="minorEastAsia"/>
        </w:rPr>
        <w:t xml:space="preserve">J., de </w:t>
      </w:r>
      <w:proofErr w:type="spellStart"/>
      <w:r w:rsidRPr="002A2936">
        <w:rPr>
          <w:rFonts w:eastAsiaTheme="minorEastAsia"/>
        </w:rPr>
        <w:t>Kort</w:t>
      </w:r>
      <w:proofErr w:type="spellEnd"/>
      <w:r w:rsidRPr="002A2936">
        <w:rPr>
          <w:rFonts w:eastAsiaTheme="minorEastAsia"/>
        </w:rPr>
        <w:t>, S.</w:t>
      </w:r>
      <w:r w:rsidR="00D42522">
        <w:rPr>
          <w:rFonts w:eastAsiaTheme="minorEastAsia"/>
        </w:rPr>
        <w:t xml:space="preserve"> </w:t>
      </w:r>
      <w:r w:rsidRPr="002A2936">
        <w:rPr>
          <w:rFonts w:eastAsiaTheme="minorEastAsia"/>
        </w:rPr>
        <w:t xml:space="preserve">R., &amp; </w:t>
      </w:r>
      <w:proofErr w:type="spellStart"/>
      <w:r w:rsidRPr="002A2936">
        <w:rPr>
          <w:rFonts w:eastAsiaTheme="minorEastAsia"/>
        </w:rPr>
        <w:t>Vehrencamp</w:t>
      </w:r>
      <w:proofErr w:type="spellEnd"/>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 xml:space="preserve">Animal </w:t>
      </w:r>
      <w:proofErr w:type="spellStart"/>
      <w:r w:rsidRPr="00D42522">
        <w:rPr>
          <w:rFonts w:eastAsiaTheme="minorEastAsia"/>
          <w:i/>
        </w:rPr>
        <w:t>Behaviour</w:t>
      </w:r>
      <w:proofErr w:type="spellEnd"/>
      <w:r w:rsidRPr="00D42522">
        <w:rPr>
          <w:rFonts w:eastAsiaTheme="minorEastAsia"/>
          <w:i/>
        </w:rPr>
        <w:t>,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proofErr w:type="spellStart"/>
      <w:r w:rsidR="004E5018">
        <w:rPr>
          <w:rFonts w:eastAsiaTheme="minorEastAsia"/>
          <w:i/>
        </w:rPr>
        <w:t>behaviour</w:t>
      </w:r>
      <w:proofErr w:type="spellEnd"/>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&amp; </w:t>
      </w:r>
      <w:proofErr w:type="spellStart"/>
      <w:r w:rsidRPr="002A2936">
        <w:rPr>
          <w:rFonts w:eastAsiaTheme="minorEastAsia"/>
        </w:rPr>
        <w:t>Vehrencamp</w:t>
      </w:r>
      <w:proofErr w:type="spellEnd"/>
      <w:r w:rsidRPr="002A2936">
        <w:rPr>
          <w:rFonts w:eastAsiaTheme="minorEastAsia"/>
        </w:rPr>
        <w:t xml:space="preserve">, S. L. (2014). Complexity and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ecology. </w:t>
      </w:r>
      <w:proofErr w:type="spellStart"/>
      <w:r w:rsidR="004E5018">
        <w:rPr>
          <w:rFonts w:eastAsiaTheme="minorEastAsia"/>
          <w:i/>
        </w:rPr>
        <w:t>Behaviour</w:t>
      </w:r>
      <w:r w:rsidRPr="00AD408E">
        <w:rPr>
          <w:rFonts w:eastAsiaTheme="minorEastAsia"/>
          <w:i/>
        </w:rPr>
        <w:t>al</w:t>
      </w:r>
      <w:proofErr w:type="spellEnd"/>
      <w:r w:rsidRPr="00AD408E">
        <w:rPr>
          <w:rFonts w:eastAsiaTheme="minorEastAsia"/>
          <w:i/>
        </w:rPr>
        <w:t xml:space="preserve"> Ecology, 25</w:t>
      </w:r>
      <w:r w:rsidRPr="002A2936">
        <w:rPr>
          <w:rFonts w:eastAsiaTheme="minorEastAsia"/>
        </w:rPr>
        <w:t xml:space="preserve">, 435–442. </w:t>
      </w:r>
    </w:p>
    <w:p w14:paraId="3D8135C3" w14:textId="1DD377D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Byers, B. E., &amp; </w:t>
      </w:r>
      <w:proofErr w:type="spellStart"/>
      <w:r w:rsidRPr="002A2936">
        <w:rPr>
          <w:rFonts w:eastAsiaTheme="minorEastAsia"/>
        </w:rPr>
        <w:t>Kroodsma</w:t>
      </w:r>
      <w:proofErr w:type="spellEnd"/>
      <w:r w:rsidRPr="002A2936">
        <w:rPr>
          <w:rFonts w:eastAsiaTheme="minorEastAsia"/>
        </w:rPr>
        <w:t xml:space="preserve">, D. E. (2009). Female mate choice and songbird song repertoires. </w:t>
      </w:r>
      <w:r w:rsidRPr="00AD408E">
        <w:rPr>
          <w:rFonts w:eastAsiaTheme="minorEastAsia"/>
          <w:i/>
        </w:rPr>
        <w:t xml:space="preserve">Animal </w:t>
      </w:r>
      <w:proofErr w:type="spellStart"/>
      <w:r w:rsidRPr="00AD408E">
        <w:rPr>
          <w:rFonts w:eastAsiaTheme="minorEastAsia"/>
          <w:i/>
        </w:rPr>
        <w:t>Behaviour</w:t>
      </w:r>
      <w:proofErr w:type="spellEnd"/>
      <w:r w:rsidRPr="00AD408E">
        <w:rPr>
          <w:rFonts w:eastAsiaTheme="minorEastAsia"/>
          <w:i/>
        </w:rPr>
        <w:t>, 77</w:t>
      </w:r>
      <w:r w:rsidRPr="002A2936">
        <w:rPr>
          <w:rFonts w:eastAsiaTheme="minorEastAsia"/>
        </w:rPr>
        <w:t xml:space="preserve">, 13–22. </w:t>
      </w:r>
    </w:p>
    <w:p w14:paraId="20F8472B" w14:textId="299107F3"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Couzin</w:t>
      </w:r>
      <w:proofErr w:type="spellEnd"/>
      <w:r w:rsidRPr="002A2936">
        <w:rPr>
          <w:rFonts w:eastAsiaTheme="minorEastAsia"/>
        </w:rPr>
        <w:t xml:space="preserve">,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Csardi</w:t>
      </w:r>
      <w:proofErr w:type="spellEnd"/>
      <w:r w:rsidRPr="002A2936">
        <w:rPr>
          <w:rFonts w:eastAsiaTheme="minorEastAsia"/>
        </w:rPr>
        <w:t xml:space="preserve"> G., &amp; </w:t>
      </w:r>
      <w:proofErr w:type="spellStart"/>
      <w:r w:rsidRPr="002A2936">
        <w:rPr>
          <w:rFonts w:eastAsiaTheme="minorEastAsia"/>
        </w:rPr>
        <w:t>Nepusz</w:t>
      </w:r>
      <w:proofErr w:type="spellEnd"/>
      <w:r w:rsidRPr="002A2936">
        <w:rPr>
          <w:rFonts w:eastAsiaTheme="minorEastAsia"/>
        </w:rPr>
        <w:t xml:space="preserve"> T. (2006). The </w:t>
      </w:r>
      <w:proofErr w:type="spellStart"/>
      <w:r w:rsidRPr="002A2936">
        <w:rPr>
          <w:rFonts w:eastAsiaTheme="minorEastAsia"/>
        </w:rPr>
        <w:t>igraph</w:t>
      </w:r>
      <w:proofErr w:type="spellEnd"/>
      <w:r w:rsidRPr="002A2936">
        <w:rPr>
          <w:rFonts w:eastAsiaTheme="minorEastAsia"/>
        </w:rPr>
        <w:t xml:space="preserve"> software package for complex network research. </w:t>
      </w:r>
      <w:proofErr w:type="spellStart"/>
      <w:r w:rsidRPr="0065432A">
        <w:rPr>
          <w:rFonts w:eastAsiaTheme="minorEastAsia"/>
          <w:i/>
        </w:rPr>
        <w:t>InterJournal</w:t>
      </w:r>
      <w:proofErr w:type="spellEnd"/>
      <w:r w:rsidRPr="0065432A">
        <w:rPr>
          <w:rFonts w:eastAsiaTheme="minorEastAsia"/>
          <w:i/>
        </w:rPr>
        <w:t xml:space="preserve">,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Da Silva, M. L., </w:t>
      </w:r>
      <w:proofErr w:type="spellStart"/>
      <w:r w:rsidRPr="002A2936">
        <w:rPr>
          <w:rFonts w:eastAsiaTheme="minorEastAsia"/>
        </w:rPr>
        <w:t>Piqueria</w:t>
      </w:r>
      <w:proofErr w:type="spellEnd"/>
      <w:r w:rsidRPr="002A2936">
        <w:rPr>
          <w:rFonts w:eastAsiaTheme="minorEastAsia"/>
        </w:rPr>
        <w:t xml:space="preserve">, J. R. C., &amp; </w:t>
      </w:r>
      <w:proofErr w:type="spellStart"/>
      <w:r w:rsidRPr="002A2936">
        <w:rPr>
          <w:rFonts w:eastAsiaTheme="minorEastAsia"/>
        </w:rPr>
        <w:t>Vielliard</w:t>
      </w:r>
      <w:proofErr w:type="spellEnd"/>
      <w:r w:rsidRPr="002A2936">
        <w:rPr>
          <w:rFonts w:eastAsiaTheme="minorEastAsia"/>
        </w:rPr>
        <w:t>, J. M. E. (2000). Using Shannon entropy on measuring the individual variability in the rufous-bellied thrush (</w:t>
      </w:r>
      <w:r w:rsidRPr="00B67496">
        <w:rPr>
          <w:rFonts w:eastAsiaTheme="minorEastAsia"/>
          <w:i/>
        </w:rPr>
        <w:t xml:space="preserve">Turdus </w:t>
      </w:r>
      <w:proofErr w:type="spellStart"/>
      <w:r w:rsidRPr="00B67496">
        <w:rPr>
          <w:rFonts w:eastAsiaTheme="minorEastAsia"/>
          <w:i/>
        </w:rPr>
        <w:t>rufiventris</w:t>
      </w:r>
      <w:proofErr w:type="spellEnd"/>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Deneubourg</w:t>
      </w:r>
      <w:proofErr w:type="spellEnd"/>
      <w:r w:rsidRPr="002A2936">
        <w:rPr>
          <w:rFonts w:eastAsiaTheme="minorEastAsia"/>
        </w:rPr>
        <w:t xml:space="preserve">, J. L., Aron, S., Goss, S., &amp; </w:t>
      </w:r>
      <w:proofErr w:type="spellStart"/>
      <w:r w:rsidRPr="002A2936">
        <w:rPr>
          <w:rFonts w:eastAsiaTheme="minorEastAsia"/>
        </w:rPr>
        <w:t>Pasteels</w:t>
      </w:r>
      <w:proofErr w:type="spellEnd"/>
      <w:r w:rsidRPr="002A2936">
        <w:rPr>
          <w:rFonts w:eastAsiaTheme="minorEastAsia"/>
        </w:rPr>
        <w:t xml:space="preserve">,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proofErr w:type="spellStart"/>
      <w:r w:rsidR="004E5018">
        <w:rPr>
          <w:rFonts w:eastAsiaTheme="minorEastAsia"/>
          <w:i/>
        </w:rPr>
        <w:t>Behaviour</w:t>
      </w:r>
      <w:proofErr w:type="spellEnd"/>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Emlen</w:t>
      </w:r>
      <w:proofErr w:type="spellEnd"/>
      <w:r w:rsidRPr="002A2936">
        <w:rPr>
          <w:rFonts w:eastAsiaTheme="minorEastAsia"/>
        </w:rPr>
        <w:t xml:space="preserve">, S. T., &amp; </w:t>
      </w:r>
      <w:proofErr w:type="spellStart"/>
      <w:r w:rsidRPr="002A2936">
        <w:rPr>
          <w:rFonts w:eastAsiaTheme="minorEastAsia"/>
        </w:rPr>
        <w:t>Oring</w:t>
      </w:r>
      <w:proofErr w:type="spellEnd"/>
      <w:r w:rsidRPr="002A2936">
        <w:rPr>
          <w:rFonts w:eastAsiaTheme="minorEastAsia"/>
        </w:rPr>
        <w:t xml:space="preserve">,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Fellegi</w:t>
      </w:r>
      <w:proofErr w:type="spellEnd"/>
      <w:r w:rsidRPr="002A2936">
        <w:rPr>
          <w:rFonts w:eastAsiaTheme="minorEastAsia"/>
        </w:rPr>
        <w:t>,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w:t>
      </w:r>
      <w:proofErr w:type="spellStart"/>
      <w:r w:rsidRPr="002A2936">
        <w:rPr>
          <w:rFonts w:eastAsiaTheme="minorEastAsia"/>
        </w:rPr>
        <w:t>Sunter</w:t>
      </w:r>
      <w:proofErr w:type="spellEnd"/>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155C55">
      <w:pPr>
        <w:pStyle w:val="Bibliography"/>
        <w:spacing w:after="200"/>
        <w:ind w:left="360" w:hanging="360"/>
        <w:contextualSpacing/>
        <w:rPr>
          <w:rFonts w:eastAsiaTheme="minorEastAsia"/>
        </w:rPr>
      </w:pPr>
      <w:proofErr w:type="spellStart"/>
      <w:r w:rsidRPr="00A96952">
        <w:rPr>
          <w:rFonts w:eastAsiaTheme="minorEastAsia"/>
        </w:rPr>
        <w:t>Freeberg</w:t>
      </w:r>
      <w:proofErr w:type="spellEnd"/>
      <w:r w:rsidRPr="00A96952">
        <w:rPr>
          <w:rFonts w:eastAsiaTheme="minorEastAsia"/>
        </w:rPr>
        <w:t xml:space="preserve">,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proofErr w:type="spellStart"/>
      <w:r w:rsidRPr="00A96952">
        <w:rPr>
          <w:rFonts w:eastAsiaTheme="minorEastAsia"/>
          <w:i/>
        </w:rPr>
        <w:t>Poecile</w:t>
      </w:r>
      <w:proofErr w:type="spellEnd"/>
      <w:r w:rsidRPr="00A96952">
        <w:rPr>
          <w:rFonts w:eastAsiaTheme="minorEastAsia"/>
          <w:i/>
        </w:rPr>
        <w:t xml:space="preserv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Friard</w:t>
      </w:r>
      <w:proofErr w:type="spellEnd"/>
      <w:r w:rsidRPr="002A2936">
        <w:rPr>
          <w:rFonts w:eastAsiaTheme="minorEastAsia"/>
        </w:rPr>
        <w:t xml:space="preserve">, O., &amp; </w:t>
      </w:r>
      <w:proofErr w:type="spellStart"/>
      <w:r w:rsidRPr="002A2936">
        <w:rPr>
          <w:rFonts w:eastAsiaTheme="minorEastAsia"/>
        </w:rPr>
        <w:t>Gamba</w:t>
      </w:r>
      <w:proofErr w:type="spellEnd"/>
      <w:r w:rsidRPr="002A2936">
        <w:rPr>
          <w:rFonts w:eastAsiaTheme="minorEastAsia"/>
        </w:rPr>
        <w:t xml:space="preserve">,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155C55">
      <w:pPr>
        <w:pStyle w:val="Bibliography"/>
        <w:spacing w:after="200"/>
        <w:ind w:left="360" w:hanging="360"/>
        <w:contextualSpacing/>
        <w:rPr>
          <w:rFonts w:eastAsiaTheme="minorEastAsia"/>
        </w:rPr>
      </w:pPr>
      <w:proofErr w:type="spellStart"/>
      <w:r w:rsidRPr="002A2936">
        <w:rPr>
          <w:rFonts w:eastAsiaTheme="minorEastAsia"/>
        </w:rPr>
        <w:t>Fusani</w:t>
      </w:r>
      <w:proofErr w:type="spellEnd"/>
      <w:r w:rsidRPr="002A2936">
        <w:rPr>
          <w:rFonts w:eastAsiaTheme="minorEastAsia"/>
        </w:rPr>
        <w:t xml:space="preserve">, L., Giordano, M., Day, L. B., &amp; </w:t>
      </w:r>
      <w:proofErr w:type="spellStart"/>
      <w:r w:rsidRPr="002A2936">
        <w:rPr>
          <w:rFonts w:eastAsiaTheme="minorEastAsia"/>
        </w:rPr>
        <w:t>Schlinger</w:t>
      </w:r>
      <w:proofErr w:type="spellEnd"/>
      <w:r w:rsidRPr="002A2936">
        <w:rPr>
          <w:rFonts w:eastAsiaTheme="minorEastAsia"/>
        </w:rPr>
        <w:t xml:space="preserve">,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Gibson, R. M., &amp; Bradbury, J. W. (1985). Sexual selection in lekking sage grouse: phenotypic correlates of male mating success.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 xml:space="preserve">Meles </w:t>
      </w:r>
      <w:proofErr w:type="spellStart"/>
      <w:r w:rsidRPr="003D33AD">
        <w:rPr>
          <w:rFonts w:eastAsiaTheme="minorEastAsia"/>
          <w:i/>
        </w:rPr>
        <w:t>meles</w:t>
      </w:r>
      <w:proofErr w:type="spellEnd"/>
      <w:r w:rsidRPr="002A2936">
        <w:rPr>
          <w:rFonts w:eastAsiaTheme="minorEastAsia"/>
        </w:rPr>
        <w:t xml:space="preserve">. </w:t>
      </w:r>
      <w:r w:rsidRPr="003D33AD">
        <w:rPr>
          <w:rFonts w:eastAsiaTheme="minorEastAsia"/>
          <w:i/>
        </w:rPr>
        <w:t xml:space="preserve">Animal </w:t>
      </w:r>
      <w:proofErr w:type="spellStart"/>
      <w:r w:rsidRPr="003D33AD">
        <w:rPr>
          <w:rFonts w:eastAsiaTheme="minorEastAsia"/>
          <w:i/>
        </w:rPr>
        <w:t>Behaviour</w:t>
      </w:r>
      <w:proofErr w:type="spellEnd"/>
      <w:r w:rsidRPr="003D33AD">
        <w:rPr>
          <w:rFonts w:eastAsiaTheme="minorEastAsia"/>
          <w:i/>
        </w:rPr>
        <w:t>, 77</w:t>
      </w:r>
      <w:r w:rsidRPr="002A2936">
        <w:rPr>
          <w:rFonts w:eastAsiaTheme="minorEastAsia"/>
        </w:rPr>
        <w:t>, 161–169.</w:t>
      </w:r>
    </w:p>
    <w:p w14:paraId="050AFCAD" w14:textId="75CA44A7"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 xml:space="preserve">Podiceps </w:t>
      </w:r>
      <w:proofErr w:type="spellStart"/>
      <w:r w:rsidRPr="003D33AD">
        <w:rPr>
          <w:rFonts w:eastAsiaTheme="minorEastAsia"/>
          <w:i/>
        </w:rPr>
        <w:t>cristatus</w:t>
      </w:r>
      <w:proofErr w:type="spellEnd"/>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155C55">
      <w:pPr>
        <w:pStyle w:val="Bibliography"/>
        <w:spacing w:after="200"/>
        <w:ind w:left="360" w:hanging="360"/>
        <w:contextualSpacing/>
        <w:rPr>
          <w:rFonts w:eastAsiaTheme="minorEastAsia"/>
        </w:rPr>
      </w:pPr>
      <w:r>
        <w:rPr>
          <w:rFonts w:eastAsiaTheme="minorEastAsia"/>
        </w:rPr>
        <w:t xml:space="preserve">Janisch, J., </w:t>
      </w:r>
      <w:proofErr w:type="spellStart"/>
      <w:r w:rsidRPr="00E44CAB">
        <w:rPr>
          <w:rFonts w:eastAsiaTheme="minorEastAsia"/>
        </w:rPr>
        <w:t>Perinot</w:t>
      </w:r>
      <w:proofErr w:type="spellEnd"/>
      <w:r w:rsidRPr="00E44CAB">
        <w:rPr>
          <w:rFonts w:eastAsiaTheme="minorEastAsia"/>
        </w:rPr>
        <w:t>,</w:t>
      </w:r>
      <w:r>
        <w:rPr>
          <w:rFonts w:eastAsiaTheme="minorEastAsia"/>
        </w:rPr>
        <w:t xml:space="preserve"> E., &amp;</w:t>
      </w:r>
      <w:r w:rsidRPr="00E44CAB">
        <w:rPr>
          <w:rFonts w:eastAsiaTheme="minorEastAsia"/>
        </w:rPr>
        <w:t xml:space="preserve"> </w:t>
      </w:r>
      <w:proofErr w:type="spellStart"/>
      <w:r w:rsidRPr="00E44CAB">
        <w:rPr>
          <w:rFonts w:eastAsiaTheme="minorEastAsia"/>
        </w:rPr>
        <w:t>Fusani</w:t>
      </w:r>
      <w:proofErr w:type="spellEnd"/>
      <w:r>
        <w:rPr>
          <w:rFonts w:eastAsiaTheme="minorEastAsia"/>
        </w:rPr>
        <w:t xml:space="preserve">, L. </w:t>
      </w:r>
      <w:proofErr w:type="spellStart"/>
      <w:r>
        <w:rPr>
          <w:rFonts w:eastAsiaTheme="minorEastAsia"/>
        </w:rPr>
        <w:t>Behavioural</w:t>
      </w:r>
      <w:proofErr w:type="spellEnd"/>
      <w:r>
        <w:rPr>
          <w:rFonts w:eastAsiaTheme="minorEastAsia"/>
        </w:rPr>
        <w:t xml:space="preserve"> flexibility in the courtship d</w:t>
      </w:r>
      <w:r w:rsidRPr="00E44CAB">
        <w:rPr>
          <w:rFonts w:eastAsiaTheme="minorEastAsia"/>
        </w:rPr>
        <w:t>ance of Gol</w:t>
      </w:r>
      <w:r>
        <w:rPr>
          <w:rFonts w:eastAsiaTheme="minorEastAsia"/>
        </w:rPr>
        <w:t xml:space="preserve">den-Collared Manakins, </w:t>
      </w:r>
      <w:proofErr w:type="spellStart"/>
      <w:r w:rsidRPr="00E44CAB">
        <w:rPr>
          <w:rFonts w:eastAsiaTheme="minorEastAsia"/>
          <w:i/>
        </w:rPr>
        <w:t>Manacus</w:t>
      </w:r>
      <w:proofErr w:type="spellEnd"/>
      <w:r w:rsidRPr="00E44CAB">
        <w:rPr>
          <w:rFonts w:eastAsiaTheme="minorEastAsia"/>
          <w:i/>
        </w:rPr>
        <w:t xml:space="preserve"> </w:t>
      </w:r>
      <w:proofErr w:type="spellStart"/>
      <w:r w:rsidRPr="00E44CAB">
        <w:rPr>
          <w:rFonts w:eastAsiaTheme="minorEastAsia"/>
          <w:i/>
        </w:rPr>
        <w:t>vitellinus</w:t>
      </w:r>
      <w:proofErr w:type="spellEnd"/>
      <w:r>
        <w:rPr>
          <w:rFonts w:eastAsiaTheme="minorEastAsia"/>
        </w:rPr>
        <w:t>.</w:t>
      </w:r>
      <w:r w:rsidRPr="00E44CAB">
        <w:rPr>
          <w:rFonts w:eastAsiaTheme="minorEastAsia"/>
        </w:rPr>
        <w:t xml:space="preserve"> </w:t>
      </w:r>
      <w:r w:rsidRPr="00E44CAB">
        <w:rPr>
          <w:rFonts w:eastAsiaTheme="minorEastAsia"/>
          <w:i/>
        </w:rPr>
        <w:t xml:space="preserve">Animal </w:t>
      </w:r>
      <w:proofErr w:type="spellStart"/>
      <w:r w:rsidRPr="00E44CAB">
        <w:rPr>
          <w:rFonts w:eastAsiaTheme="minorEastAsia"/>
          <w:i/>
        </w:rPr>
        <w:t>Behaviour</w:t>
      </w:r>
      <w:proofErr w:type="spellEnd"/>
      <w:r w:rsidRPr="00E44CAB">
        <w:rPr>
          <w:rFonts w:eastAsiaTheme="minorEastAsia"/>
          <w:i/>
        </w:rPr>
        <w:t xml:space="preserve"> 166</w:t>
      </w:r>
      <w:r>
        <w:rPr>
          <w:rFonts w:eastAsiaTheme="minorEastAsia"/>
        </w:rPr>
        <w:t>,</w:t>
      </w:r>
      <w:r w:rsidRPr="00E44CAB">
        <w:rPr>
          <w:rFonts w:eastAsiaTheme="minorEastAsia"/>
        </w:rPr>
        <w:t xml:space="preserve"> 61–71. </w:t>
      </w:r>
    </w:p>
    <w:p w14:paraId="4CCDDC6D" w14:textId="40708960"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Jaro</w:t>
      </w:r>
      <w:proofErr w:type="spellEnd"/>
      <w:r w:rsidRPr="002A2936">
        <w:rPr>
          <w:rFonts w:eastAsiaTheme="minorEastAsia"/>
        </w:rPr>
        <w:t xml:space="preserve">,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Kodric</w:t>
      </w:r>
      <w:proofErr w:type="spellEnd"/>
      <w:r w:rsidRPr="002A2936">
        <w:rPr>
          <w:rFonts w:eastAsiaTheme="minorEastAsia"/>
        </w:rPr>
        <w:t xml:space="preserve">-Brown, A., &amp; </w:t>
      </w:r>
      <w:proofErr w:type="spellStart"/>
      <w:r w:rsidRPr="002A2936">
        <w:rPr>
          <w:rFonts w:eastAsiaTheme="minorEastAsia"/>
        </w:rPr>
        <w:t>Nicoletto</w:t>
      </w:r>
      <w:proofErr w:type="spellEnd"/>
      <w:r w:rsidRPr="002A2936">
        <w:rPr>
          <w:rFonts w:eastAsiaTheme="minorEastAsia"/>
        </w:rPr>
        <w:t>, P. F. (2001). Female choice in the guppy (</w:t>
      </w:r>
      <w:proofErr w:type="spellStart"/>
      <w:r w:rsidRPr="003D33AD">
        <w:rPr>
          <w:rFonts w:eastAsiaTheme="minorEastAsia"/>
          <w:i/>
        </w:rPr>
        <w:t>Poecilia</w:t>
      </w:r>
      <w:proofErr w:type="spellEnd"/>
      <w:r w:rsidRPr="003D33AD">
        <w:rPr>
          <w:rFonts w:eastAsiaTheme="minorEastAsia"/>
          <w:i/>
        </w:rPr>
        <w:t xml:space="preserve">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proofErr w:type="spellStart"/>
      <w:r w:rsidR="004E5018">
        <w:rPr>
          <w:rFonts w:eastAsiaTheme="minorEastAsia"/>
        </w:rPr>
        <w:t>colour</w:t>
      </w:r>
      <w:proofErr w:type="spellEnd"/>
      <w:r w:rsidRPr="002A2936">
        <w:rPr>
          <w:rFonts w:eastAsiaTheme="minorEastAsia"/>
        </w:rPr>
        <w:t xml:space="preserve"> and display.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155C55">
      <w:pPr>
        <w:pStyle w:val="Bibliography"/>
        <w:spacing w:after="200"/>
        <w:ind w:left="360" w:hanging="360"/>
        <w:contextualSpacing/>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Lill</w:t>
      </w:r>
      <w:proofErr w:type="spellEnd"/>
      <w:r w:rsidRPr="002A2936">
        <w:rPr>
          <w:rFonts w:eastAsiaTheme="minorEastAsia"/>
        </w:rPr>
        <w:t xml:space="preserve">, A. (1974). Sexual </w:t>
      </w:r>
      <w:proofErr w:type="spellStart"/>
      <w:r w:rsidR="004E5018">
        <w:rPr>
          <w:rFonts w:eastAsiaTheme="minorEastAsia"/>
        </w:rPr>
        <w:t>behaviour</w:t>
      </w:r>
      <w:proofErr w:type="spellEnd"/>
      <w:r w:rsidRPr="002A2936">
        <w:rPr>
          <w:rFonts w:eastAsiaTheme="minorEastAsia"/>
        </w:rPr>
        <w:t xml:space="preserve"> of the </w:t>
      </w:r>
      <w:r w:rsidR="00134F22">
        <w:rPr>
          <w:rFonts w:eastAsiaTheme="minorEastAsia"/>
        </w:rPr>
        <w:t>l</w:t>
      </w:r>
      <w:r w:rsidRPr="002A2936">
        <w:rPr>
          <w:rFonts w:eastAsiaTheme="minorEastAsia"/>
        </w:rPr>
        <w:t>ek-forming White-bearded Manakin (</w:t>
      </w:r>
      <w:proofErr w:type="spellStart"/>
      <w:r w:rsidRPr="00134F22">
        <w:rPr>
          <w:rFonts w:eastAsiaTheme="minorEastAsia"/>
          <w:i/>
        </w:rPr>
        <w:t>Manacus</w:t>
      </w:r>
      <w:proofErr w:type="spellEnd"/>
      <w:r w:rsidRPr="00134F22">
        <w:rPr>
          <w:rFonts w:eastAsiaTheme="minorEastAsia"/>
          <w:i/>
        </w:rPr>
        <w:t xml:space="preserve"> </w:t>
      </w:r>
      <w:proofErr w:type="spellStart"/>
      <w:r w:rsidRPr="00134F22">
        <w:rPr>
          <w:rFonts w:eastAsiaTheme="minorEastAsia"/>
          <w:i/>
        </w:rPr>
        <w:t>manacus</w:t>
      </w:r>
      <w:proofErr w:type="spellEnd"/>
      <w:r w:rsidRPr="00134F22">
        <w:rPr>
          <w:rFonts w:eastAsiaTheme="minorEastAsia"/>
          <w:i/>
        </w:rPr>
        <w:t xml:space="preserve"> trinitatis</w:t>
      </w:r>
      <w:r w:rsidRPr="002A2936">
        <w:rPr>
          <w:rFonts w:eastAsiaTheme="minorEastAsia"/>
        </w:rPr>
        <w:t xml:space="preserve"> </w:t>
      </w:r>
      <w:proofErr w:type="spellStart"/>
      <w:r w:rsidRPr="002A2936">
        <w:rPr>
          <w:rFonts w:eastAsiaTheme="minorEastAsia"/>
        </w:rPr>
        <w:t>Hartert</w:t>
      </w:r>
      <w:proofErr w:type="spellEnd"/>
      <w:r w:rsidRPr="002A2936">
        <w:rPr>
          <w:rFonts w:eastAsiaTheme="minorEastAsia"/>
        </w:rPr>
        <w:t xml:space="preserve">).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155C55">
      <w:pPr>
        <w:pStyle w:val="Bibliography"/>
        <w:spacing w:after="200"/>
        <w:ind w:left="360" w:hanging="360"/>
        <w:contextualSpacing/>
        <w:rPr>
          <w:rFonts w:eastAsiaTheme="minorEastAsia"/>
        </w:rPr>
      </w:pPr>
      <w:r w:rsidRPr="00AA4129">
        <w:rPr>
          <w:rFonts w:eastAsiaTheme="minorEastAsia"/>
        </w:rPr>
        <w:t xml:space="preserve">McCowan, B., Doyle, L. R., &amp; </w:t>
      </w:r>
      <w:proofErr w:type="spellStart"/>
      <w:r w:rsidRPr="00AA4129">
        <w:rPr>
          <w:rFonts w:eastAsiaTheme="minorEastAsia"/>
        </w:rPr>
        <w:t>Hanser</w:t>
      </w:r>
      <w:proofErr w:type="spellEnd"/>
      <w:r w:rsidRPr="00AA4129">
        <w:rPr>
          <w:rFonts w:eastAsiaTheme="minorEastAsia"/>
        </w:rPr>
        <w:t xml:space="preserve">,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37</w:t>
      </w:r>
      <w:r w:rsidRPr="002A2936">
        <w:rPr>
          <w:rFonts w:eastAsiaTheme="minorEastAsia"/>
        </w:rPr>
        <w:t>, 1007–1022.</w:t>
      </w:r>
    </w:p>
    <w:p w14:paraId="66A7431A" w14:textId="49629D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proofErr w:type="spellStart"/>
      <w:r w:rsidR="004E5018">
        <w:rPr>
          <w:rFonts w:eastAsiaTheme="minorEastAsia"/>
          <w:i/>
        </w:rPr>
        <w:t>Behaviour</w:t>
      </w:r>
      <w:proofErr w:type="spellEnd"/>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136</w:t>
      </w:r>
      <w:r w:rsidRPr="002A2936">
        <w:rPr>
          <w:rFonts w:eastAsiaTheme="minorEastAsia"/>
        </w:rPr>
        <w:t>, 239–250.</w:t>
      </w:r>
    </w:p>
    <w:p w14:paraId="1557DC2C" w14:textId="4842BEF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155C55">
      <w:pPr>
        <w:pStyle w:val="Bibliography"/>
        <w:spacing w:after="200"/>
        <w:ind w:left="360" w:hanging="360"/>
        <w:contextualSpacing/>
        <w:rPr>
          <w:rFonts w:eastAsiaTheme="minorEastAsia"/>
        </w:rPr>
      </w:pPr>
      <w:r w:rsidRPr="002A2936">
        <w:rPr>
          <w:rFonts w:eastAsiaTheme="minorEastAsia"/>
        </w:rPr>
        <w:t xml:space="preserve">McDonald, D. B., &amp; Shizuka, D. (2013). Comparative transitive and temporal orderliness in dominance networks.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Miles, M. C., &amp; </w:t>
      </w:r>
      <w:proofErr w:type="spellStart"/>
      <w:r w:rsidRPr="002A2936">
        <w:rPr>
          <w:rFonts w:eastAsiaTheme="minorEastAsia"/>
        </w:rPr>
        <w:t>Fuxjager</w:t>
      </w:r>
      <w:proofErr w:type="spellEnd"/>
      <w:r w:rsidRPr="002A2936">
        <w:rPr>
          <w:rFonts w:eastAsiaTheme="minorEastAsia"/>
        </w:rPr>
        <w:t xml:space="preserve">,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proofErr w:type="spellStart"/>
      <w:r w:rsidR="004E5018">
        <w:rPr>
          <w:rFonts w:eastAsiaTheme="minorEastAsia"/>
        </w:rPr>
        <w:t>behaviour</w:t>
      </w:r>
      <w:proofErr w:type="spellEnd"/>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155C55">
      <w:pPr>
        <w:pStyle w:val="Bibliography"/>
        <w:spacing w:after="200"/>
        <w:ind w:left="360" w:hanging="360"/>
        <w:contextualSpacing/>
        <w:rPr>
          <w:rFonts w:eastAsiaTheme="minorEastAsia"/>
        </w:rPr>
      </w:pPr>
      <w:r w:rsidRPr="002A2936">
        <w:rPr>
          <w:rFonts w:eastAsiaTheme="minorEastAsia"/>
        </w:rPr>
        <w:t xml:space="preserve">Morales-Betancourt, J.A., &amp; </w:t>
      </w:r>
      <w:proofErr w:type="spellStart"/>
      <w:r w:rsidRPr="002A2936">
        <w:rPr>
          <w:rFonts w:eastAsiaTheme="minorEastAsia"/>
        </w:rPr>
        <w:t>Castaño</w:t>
      </w:r>
      <w:proofErr w:type="spellEnd"/>
      <w:r w:rsidRPr="002A2936">
        <w:rPr>
          <w:rFonts w:eastAsiaTheme="minorEastAsia"/>
        </w:rPr>
        <w:t xml:space="preserve">-Villa,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155C55">
      <w:pPr>
        <w:pStyle w:val="Bibliography"/>
        <w:spacing w:after="200"/>
        <w:ind w:left="360" w:hanging="360"/>
        <w:contextualSpacing/>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xml:space="preserve">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155C55">
      <w:pPr>
        <w:pStyle w:val="Bibliography"/>
        <w:spacing w:after="200"/>
        <w:ind w:left="360" w:hanging="360"/>
        <w:contextualSpacing/>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proofErr w:type="spellStart"/>
      <w:r w:rsidR="004E5018">
        <w:rPr>
          <w:rFonts w:eastAsiaTheme="minorEastAsia"/>
        </w:rPr>
        <w:t>Behaviour</w:t>
      </w:r>
      <w:r w:rsidRPr="00AD789E">
        <w:rPr>
          <w:rFonts w:eastAsiaTheme="minorEastAsia"/>
        </w:rPr>
        <w:t>al</w:t>
      </w:r>
      <w:proofErr w:type="spellEnd"/>
      <w:r w:rsidRPr="00AD789E">
        <w:rPr>
          <w:rFonts w:eastAsiaTheme="minorEastAsia"/>
        </w:rPr>
        <w:t xml:space="preserve">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Nooker</w:t>
      </w:r>
      <w:proofErr w:type="spellEnd"/>
      <w:r w:rsidRPr="002A2936">
        <w:rPr>
          <w:rFonts w:eastAsiaTheme="minorEastAsia"/>
        </w:rPr>
        <w:t xml:space="preserve">, J. K., &amp; </w:t>
      </w:r>
      <w:proofErr w:type="spellStart"/>
      <w:r w:rsidRPr="002A2936">
        <w:rPr>
          <w:rFonts w:eastAsiaTheme="minorEastAsia"/>
        </w:rPr>
        <w:t>Sandercock</w:t>
      </w:r>
      <w:proofErr w:type="spellEnd"/>
      <w:r w:rsidRPr="002A2936">
        <w:rPr>
          <w:rFonts w:eastAsiaTheme="minorEastAsia"/>
        </w:rPr>
        <w:t>, B. K. (2008). Phenotypic correlates and survival consequences of male mating success in lek-mating greater prairie-chickens (</w:t>
      </w:r>
      <w:r w:rsidRPr="009E1D63">
        <w:rPr>
          <w:rFonts w:eastAsiaTheme="minorEastAsia"/>
          <w:i/>
        </w:rPr>
        <w:t xml:space="preserve">Tympanuchus </w:t>
      </w:r>
      <w:proofErr w:type="spellStart"/>
      <w:r w:rsidRPr="009E1D63">
        <w:rPr>
          <w:rFonts w:eastAsiaTheme="minorEastAsia"/>
          <w:i/>
        </w:rPr>
        <w:t>cupido</w:t>
      </w:r>
      <w:proofErr w:type="spellEnd"/>
      <w:r w:rsidRPr="002A2936">
        <w:rPr>
          <w:rFonts w:eastAsiaTheme="minorEastAsia"/>
        </w:rPr>
        <w:t xml:space="preserve">).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lastRenderedPageBreak/>
        <w:t>Ooms</w:t>
      </w:r>
      <w:proofErr w:type="spellEnd"/>
      <w:r w:rsidRPr="002A2936">
        <w:rPr>
          <w:rFonts w:eastAsiaTheme="minorEastAsia"/>
        </w:rPr>
        <w:t xml:space="preserve">, J., &amp; Google, Inc. (2018). </w:t>
      </w:r>
      <w:proofErr w:type="spellStart"/>
      <w:r w:rsidRPr="002A2936">
        <w:rPr>
          <w:rFonts w:eastAsiaTheme="minorEastAsia"/>
        </w:rPr>
        <w:t>brotli</w:t>
      </w:r>
      <w:proofErr w:type="spellEnd"/>
      <w:r w:rsidRPr="002A2936">
        <w:rPr>
          <w:rFonts w:eastAsiaTheme="minorEastAsia"/>
        </w:rPr>
        <w:t>: A compression format optimized for the web. R package version 1.2. https://CRAN.R-project.org/package=brotli</w:t>
      </w:r>
    </w:p>
    <w:p w14:paraId="0E92B593" w14:textId="5197035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Palmero</w:t>
      </w:r>
      <w:proofErr w:type="spellEnd"/>
      <w:r w:rsidRPr="002A2936">
        <w:rPr>
          <w:rFonts w:eastAsiaTheme="minorEastAsia"/>
        </w:rPr>
        <w:t xml:space="preserve">, A. M., </w:t>
      </w:r>
      <w:proofErr w:type="spellStart"/>
      <w:r w:rsidRPr="002A2936">
        <w:rPr>
          <w:rFonts w:eastAsiaTheme="minorEastAsia"/>
        </w:rPr>
        <w:t>Espelosín</w:t>
      </w:r>
      <w:proofErr w:type="spellEnd"/>
      <w:r w:rsidRPr="002A2936">
        <w:rPr>
          <w:rFonts w:eastAsiaTheme="minorEastAsia"/>
        </w:rPr>
        <w:t xml:space="preserve">, J., </w:t>
      </w:r>
      <w:proofErr w:type="spellStart"/>
      <w:r w:rsidRPr="002A2936">
        <w:rPr>
          <w:rFonts w:eastAsiaTheme="minorEastAsia"/>
        </w:rPr>
        <w:t>Laiolo</w:t>
      </w:r>
      <w:proofErr w:type="spellEnd"/>
      <w:r w:rsidRPr="002A2936">
        <w:rPr>
          <w:rFonts w:eastAsiaTheme="minorEastAsia"/>
        </w:rPr>
        <w:t xml:space="preserve">, P., &amp; </w:t>
      </w:r>
      <w:proofErr w:type="spellStart"/>
      <w:r w:rsidRPr="002A2936">
        <w:rPr>
          <w:rFonts w:eastAsiaTheme="minorEastAsia"/>
        </w:rPr>
        <w:t>Illera</w:t>
      </w:r>
      <w:proofErr w:type="spellEnd"/>
      <w:r w:rsidRPr="002A2936">
        <w:rPr>
          <w:rFonts w:eastAsiaTheme="minorEastAsia"/>
        </w:rPr>
        <w:t xml:space="preserve">, J. C. (2014). Information theory reveals that individual birds do not alter song complexity when varying song length.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87</w:t>
      </w:r>
      <w:r w:rsidRPr="002A2936">
        <w:rPr>
          <w:rFonts w:eastAsiaTheme="minorEastAsia"/>
        </w:rPr>
        <w:t>, 153–163.</w:t>
      </w:r>
    </w:p>
    <w:p w14:paraId="621C2170" w14:textId="15E3434B"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Patricelli, G. L., &amp; </w:t>
      </w:r>
      <w:proofErr w:type="spellStart"/>
      <w:r w:rsidRPr="002A2936">
        <w:rPr>
          <w:rFonts w:eastAsiaTheme="minorEastAsia"/>
        </w:rPr>
        <w:t>Hebets</w:t>
      </w:r>
      <w:proofErr w:type="spellEnd"/>
      <w:r w:rsidRPr="002A2936">
        <w:rPr>
          <w:rFonts w:eastAsiaTheme="minorEastAsia"/>
        </w:rPr>
        <w:t xml:space="preserve">, E. A. (2016). New dimensions in animal communication: the case for complexity. </w:t>
      </w:r>
      <w:r w:rsidRPr="007B209E">
        <w:rPr>
          <w:rFonts w:eastAsiaTheme="minorEastAsia"/>
          <w:i/>
        </w:rPr>
        <w:t xml:space="preserve">Current Opinion in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Sciences, 12</w:t>
      </w:r>
      <w:r w:rsidRPr="002A2936">
        <w:rPr>
          <w:rFonts w:eastAsiaTheme="minorEastAsia"/>
        </w:rPr>
        <w:t>, 80–89.</w:t>
      </w:r>
    </w:p>
    <w:p w14:paraId="46DE926D" w14:textId="4A46C6FE" w:rsidR="00695688" w:rsidRPr="00695688" w:rsidRDefault="00695688" w:rsidP="00155C55">
      <w:pPr>
        <w:pStyle w:val="Bibliography"/>
        <w:spacing w:after="200"/>
        <w:ind w:left="360" w:hanging="360"/>
        <w:contextualSpacing/>
        <w:rPr>
          <w:rFonts w:eastAsiaTheme="minorEastAsia"/>
        </w:rPr>
      </w:pPr>
      <w:r>
        <w:t xml:space="preserve">Patricelli, G. L., Coleman, S. W. &amp; Borgia, G. </w:t>
      </w:r>
      <w:r w:rsidR="003521D9">
        <w:t>(</w:t>
      </w:r>
      <w:r>
        <w:t>2006</w:t>
      </w:r>
      <w:r w:rsidR="003521D9">
        <w:t>)</w:t>
      </w:r>
      <w:r>
        <w:t xml:space="preserve">. Male Satin Bowerbirds, </w:t>
      </w:r>
      <w:proofErr w:type="spellStart"/>
      <w:r w:rsidRPr="00695688">
        <w:rPr>
          <w:i/>
        </w:rPr>
        <w:t>Ptilonorhynchus</w:t>
      </w:r>
      <w:proofErr w:type="spellEnd"/>
      <w:r w:rsidRPr="00695688">
        <w:rPr>
          <w:i/>
        </w:rPr>
        <w:t xml:space="preserve"> violaceus</w:t>
      </w:r>
      <w:r>
        <w:t xml:space="preserve">, adjust their display intensity in response to female startling: an experiment with robotic females. </w:t>
      </w:r>
      <w:r>
        <w:rPr>
          <w:i/>
          <w:iCs/>
        </w:rPr>
        <w:t xml:space="preserve">Animal </w:t>
      </w:r>
      <w:proofErr w:type="spellStart"/>
      <w:r>
        <w:rPr>
          <w:i/>
          <w:iCs/>
        </w:rPr>
        <w:t>Behaviour</w:t>
      </w:r>
      <w:proofErr w:type="spellEnd"/>
      <w:r>
        <w:t xml:space="preserve"> </w:t>
      </w:r>
      <w:proofErr w:type="gramStart"/>
      <w:r>
        <w:t>71,  49</w:t>
      </w:r>
      <w:proofErr w:type="gramEnd"/>
      <w:r>
        <w:t>–59.</w:t>
      </w:r>
    </w:p>
    <w:p w14:paraId="6A72B5D2" w14:textId="760AEE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Pinter-Wollman, N., Hobson, E. A., Smith, J. E., Edelman, A. J., Shizuka, D., de Silva, S., Waters, J. S., Prager, S. D., Sasaki, T., </w:t>
      </w:r>
      <w:proofErr w:type="spellStart"/>
      <w:r w:rsidRPr="002A2936">
        <w:rPr>
          <w:rFonts w:eastAsiaTheme="minorEastAsia"/>
        </w:rPr>
        <w:t>Wittemyer</w:t>
      </w:r>
      <w:proofErr w:type="spellEnd"/>
      <w:r w:rsidRPr="002A2936">
        <w:rPr>
          <w:rFonts w:eastAsiaTheme="minorEastAsia"/>
        </w:rPr>
        <w:t xml:space="preserve">, G., Fewell, J., &amp; McDonald, D. B. (2014). The dynamics of animal social networks: analytical, conceptual, and theoretical advances.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Prum</w:t>
      </w:r>
      <w:proofErr w:type="spellEnd"/>
      <w:r w:rsidRPr="002A2936">
        <w:rPr>
          <w:rFonts w:eastAsiaTheme="minorEastAsia"/>
        </w:rPr>
        <w:t xml:space="preserve">, R., &amp; Johnson, A. (1987). Display </w:t>
      </w:r>
      <w:proofErr w:type="spellStart"/>
      <w:r w:rsidR="004E5018">
        <w:rPr>
          <w:rFonts w:eastAsiaTheme="minorEastAsia"/>
        </w:rPr>
        <w:t>behaviour</w:t>
      </w:r>
      <w:proofErr w:type="spellEnd"/>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 xml:space="preserve">Masius </w:t>
      </w:r>
      <w:proofErr w:type="spellStart"/>
      <w:r w:rsidRPr="007B209E">
        <w:rPr>
          <w:rFonts w:eastAsiaTheme="minorEastAsia"/>
          <w:i/>
        </w:rPr>
        <w:t>chrysopterus</w:t>
      </w:r>
      <w:proofErr w:type="spellEnd"/>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155C55">
      <w:pPr>
        <w:pStyle w:val="Bibliography"/>
        <w:spacing w:after="200"/>
        <w:ind w:left="360" w:hanging="360"/>
        <w:contextualSpacing/>
        <w:rPr>
          <w:rFonts w:eastAsiaTheme="minorEastAsia"/>
        </w:rPr>
      </w:pPr>
      <w:r>
        <w:t xml:space="preserve">Rodríguez, R. L., </w:t>
      </w:r>
      <w:proofErr w:type="spellStart"/>
      <w:r>
        <w:t>Haen</w:t>
      </w:r>
      <w:proofErr w:type="spellEnd"/>
      <w:r>
        <w:t xml:space="preserve">, C., </w:t>
      </w:r>
      <w:proofErr w:type="spellStart"/>
      <w:r>
        <w:t>Cocroft</w:t>
      </w:r>
      <w:proofErr w:type="spellEnd"/>
      <w:r>
        <w:t xml:space="preserve">, R. B. &amp; Fowler-Finn, K. D. 2012. Males adjust signaling effort based on female mate-preference cues. </w:t>
      </w:r>
      <w:proofErr w:type="spellStart"/>
      <w:r w:rsidR="004E5018">
        <w:rPr>
          <w:i/>
          <w:iCs/>
        </w:rPr>
        <w:t>Behaviour</w:t>
      </w:r>
      <w:r>
        <w:rPr>
          <w:i/>
          <w:iCs/>
        </w:rPr>
        <w:t>al</w:t>
      </w:r>
      <w:proofErr w:type="spellEnd"/>
      <w:r>
        <w:rPr>
          <w:i/>
          <w:iCs/>
        </w:rPr>
        <w:t xml:space="preserve"> Ecology</w:t>
      </w:r>
      <w:r>
        <w:t xml:space="preserve"> 23, 1218–1225. </w:t>
      </w:r>
    </w:p>
    <w:p w14:paraId="02300825" w14:textId="7A8D2F1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&amp; </w:t>
      </w:r>
      <w:proofErr w:type="spellStart"/>
      <w:r w:rsidRPr="002A2936">
        <w:rPr>
          <w:rFonts w:eastAsiaTheme="minorEastAsia"/>
        </w:rPr>
        <w:t>Durães</w:t>
      </w:r>
      <w:proofErr w:type="spellEnd"/>
      <w:r w:rsidRPr="002A2936">
        <w:rPr>
          <w:rFonts w:eastAsiaTheme="minorEastAsia"/>
        </w:rPr>
        <w:t xml:space="preserve">, R. (2005). It’s not easy being green: using molt and morphological criteria to age and sex green-plumage manakins (Aves: </w:t>
      </w:r>
      <w:proofErr w:type="spellStart"/>
      <w:r w:rsidRPr="002A2936">
        <w:rPr>
          <w:rFonts w:eastAsiaTheme="minorEastAsia"/>
        </w:rPr>
        <w:t>Pipridae</w:t>
      </w:r>
      <w:proofErr w:type="spellEnd"/>
      <w:r w:rsidRPr="002A2936">
        <w:rPr>
          <w:rFonts w:eastAsiaTheme="minorEastAsia"/>
        </w:rPr>
        <w:t xml:space="preserve">). </w:t>
      </w:r>
      <w:proofErr w:type="spellStart"/>
      <w:r w:rsidRPr="007B209E">
        <w:rPr>
          <w:rFonts w:eastAsiaTheme="minorEastAsia"/>
          <w:i/>
        </w:rPr>
        <w:t>Ornitologia</w:t>
      </w:r>
      <w:proofErr w:type="spellEnd"/>
      <w:r w:rsidRPr="007B209E">
        <w:rPr>
          <w:rFonts w:eastAsiaTheme="minorEastAsia"/>
          <w:i/>
        </w:rPr>
        <w:t xml:space="preserve"> Neotropical, 16</w:t>
      </w:r>
      <w:r w:rsidRPr="002A2936">
        <w:rPr>
          <w:rFonts w:eastAsiaTheme="minorEastAsia"/>
        </w:rPr>
        <w:t>, 481–491.</w:t>
      </w:r>
    </w:p>
    <w:p w14:paraId="07B52C8B" w14:textId="0F32090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proofErr w:type="spellStart"/>
      <w:r w:rsidRPr="007B209E">
        <w:rPr>
          <w:rFonts w:eastAsiaTheme="minorEastAsia"/>
          <w:i/>
        </w:rPr>
        <w:t>Pipra</w:t>
      </w:r>
      <w:proofErr w:type="spellEnd"/>
      <w:r w:rsidRPr="007B209E">
        <w:rPr>
          <w:rFonts w:eastAsiaTheme="minorEastAsia"/>
          <w:i/>
        </w:rPr>
        <w:t xml:space="preserve"> </w:t>
      </w:r>
      <w:proofErr w:type="spellStart"/>
      <w:r w:rsidRPr="007B209E">
        <w:rPr>
          <w:rFonts w:eastAsiaTheme="minorEastAsia"/>
          <w:i/>
        </w:rPr>
        <w:t>filicauda</w:t>
      </w:r>
      <w:proofErr w:type="spellEnd"/>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155C55">
      <w:pPr>
        <w:pStyle w:val="Bibliography"/>
        <w:spacing w:after="200"/>
        <w:ind w:left="360" w:hanging="360"/>
        <w:contextualSpacing/>
        <w:rPr>
          <w:rFonts w:eastAsiaTheme="minorEastAsia"/>
        </w:rPr>
      </w:pPr>
      <w:proofErr w:type="spellStart"/>
      <w:r w:rsidRPr="002A2936">
        <w:rPr>
          <w:rFonts w:eastAsiaTheme="minorEastAsia"/>
        </w:rPr>
        <w:t>Sibly</w:t>
      </w:r>
      <w:proofErr w:type="spellEnd"/>
      <w:r w:rsidRPr="002A2936">
        <w:rPr>
          <w:rFonts w:eastAsiaTheme="minorEastAsia"/>
        </w:rPr>
        <w:t>,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w:t>
      </w:r>
      <w:proofErr w:type="spellStart"/>
      <w:r w:rsidRPr="002A2936">
        <w:rPr>
          <w:rFonts w:eastAsiaTheme="minorEastAsia"/>
        </w:rPr>
        <w:t>behaviour</w:t>
      </w:r>
      <w:proofErr w:type="spellEnd"/>
      <w:r w:rsidRPr="002A2936">
        <w:rPr>
          <w:rFonts w:eastAsiaTheme="minorEastAsia"/>
        </w:rPr>
        <w:t xml:space="preserve">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w:t>
      </w:r>
      <w:proofErr w:type="spellStart"/>
      <w:r w:rsidRPr="007B209E">
        <w:rPr>
          <w:rFonts w:eastAsiaTheme="minorEastAsia"/>
          <w:i/>
        </w:rPr>
        <w:t>Behav</w:t>
      </w:r>
      <w:r w:rsidR="007B209E" w:rsidRPr="007B209E">
        <w:rPr>
          <w:rFonts w:eastAsiaTheme="minorEastAsia"/>
          <w:i/>
        </w:rPr>
        <w:t>iour</w:t>
      </w:r>
      <w:proofErr w:type="spellEnd"/>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Sih</w:t>
      </w:r>
      <w:proofErr w:type="spellEnd"/>
      <w:r w:rsidRPr="002A2936">
        <w:rPr>
          <w:rFonts w:eastAsiaTheme="minorEastAsia"/>
        </w:rPr>
        <w:t>,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proofErr w:type="spellStart"/>
      <w:r w:rsidRPr="00DF698C">
        <w:rPr>
          <w:rFonts w:eastAsiaTheme="minorEastAsia"/>
          <w:i/>
        </w:rPr>
        <w:t>chrysopterus</w:t>
      </w:r>
      <w:proofErr w:type="spellEnd"/>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155C55">
      <w:pPr>
        <w:ind w:left="450" w:hanging="450"/>
        <w:contextualSpacing/>
        <w:rPr>
          <w:rFonts w:eastAsiaTheme="minorEastAsia"/>
        </w:rPr>
      </w:pPr>
      <w:proofErr w:type="spellStart"/>
      <w:r w:rsidRPr="003E52C9">
        <w:rPr>
          <w:rFonts w:eastAsiaTheme="minorEastAsia"/>
        </w:rPr>
        <w:t>Sonderegger</w:t>
      </w:r>
      <w:proofErr w:type="spellEnd"/>
      <w:r w:rsidRPr="003E52C9">
        <w:rPr>
          <w:rFonts w:eastAsiaTheme="minorEastAsia"/>
        </w:rPr>
        <w:t xml:space="preserve">, D. (2020). </w:t>
      </w:r>
      <w:proofErr w:type="spellStart"/>
      <w:r w:rsidRPr="003E52C9">
        <w:rPr>
          <w:rFonts w:eastAsiaTheme="minorEastAsia"/>
        </w:rPr>
        <w:t>SiZer</w:t>
      </w:r>
      <w:proofErr w:type="spellEnd"/>
      <w:r w:rsidRPr="003E52C9">
        <w:rPr>
          <w:rFonts w:eastAsiaTheme="minorEastAsia"/>
        </w:rPr>
        <w:t>: Significant zero crossings. R package version 1.1-7. https://CRAN.R-project.org/package=SiZer</w:t>
      </w:r>
    </w:p>
    <w:p w14:paraId="6C708DE8" w14:textId="0221D7E2"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155C55">
      <w:pPr>
        <w:pStyle w:val="Bibliography"/>
        <w:spacing w:after="200"/>
        <w:ind w:left="360" w:hanging="360"/>
        <w:contextualSpacing/>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155C55">
      <w:pPr>
        <w:pStyle w:val="Bibliography"/>
        <w:spacing w:after="200"/>
        <w:ind w:left="360" w:hanging="360"/>
        <w:contextualSpacing/>
        <w:rPr>
          <w:rFonts w:eastAsiaTheme="minorEastAsia"/>
        </w:rPr>
      </w:pPr>
      <w:proofErr w:type="spellStart"/>
      <w:r w:rsidRPr="002A2936">
        <w:rPr>
          <w:rFonts w:eastAsiaTheme="minorEastAsia"/>
        </w:rPr>
        <w:t>Uriarte</w:t>
      </w:r>
      <w:proofErr w:type="spellEnd"/>
      <w:r w:rsidRPr="002A2936">
        <w:rPr>
          <w:rFonts w:eastAsiaTheme="minorEastAsia"/>
        </w:rPr>
        <w:t xml:space="preserve">, M., </w:t>
      </w:r>
      <w:proofErr w:type="spellStart"/>
      <w:r w:rsidRPr="002A2936">
        <w:rPr>
          <w:rFonts w:eastAsiaTheme="minorEastAsia"/>
        </w:rPr>
        <w:t>Anciães</w:t>
      </w:r>
      <w:proofErr w:type="spellEnd"/>
      <w:r w:rsidRPr="002A2936">
        <w:rPr>
          <w:rFonts w:eastAsiaTheme="minorEastAsia"/>
        </w:rPr>
        <w:t xml:space="preserve">,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proofErr w:type="spellStart"/>
      <w:r w:rsidRPr="002A2936">
        <w:rPr>
          <w:rFonts w:eastAsiaTheme="minorEastAsia"/>
        </w:rPr>
        <w:t>Rubim</w:t>
      </w:r>
      <w:proofErr w:type="spellEnd"/>
      <w:r w:rsidRPr="002A2936">
        <w:rPr>
          <w:rFonts w:eastAsiaTheme="minorEastAsia"/>
        </w:rPr>
        <w:t xml:space="preserve">,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155C55">
      <w:pPr>
        <w:pStyle w:val="Bibliography"/>
        <w:spacing w:after="200"/>
        <w:ind w:left="360" w:hanging="360"/>
        <w:contextualSpacing/>
        <w:rPr>
          <w:rFonts w:eastAsiaTheme="minorEastAsia"/>
        </w:rPr>
      </w:pPr>
      <w:r>
        <w:rPr>
          <w:rFonts w:eastAsiaTheme="minorEastAsia"/>
        </w:rPr>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w:t>
      </w:r>
      <w:proofErr w:type="spellStart"/>
      <w:r w:rsidRPr="004378B2">
        <w:rPr>
          <w:rFonts w:eastAsiaTheme="minorEastAsia"/>
        </w:rPr>
        <w:t>stringdist</w:t>
      </w:r>
      <w:proofErr w:type="spellEnd"/>
      <w:r w:rsidRPr="004378B2">
        <w:rPr>
          <w:rFonts w:eastAsiaTheme="minorEastAsia"/>
        </w:rPr>
        <w:t xml:space="preserve">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107</w:t>
      </w:r>
      <w:r w:rsidRPr="002A2936">
        <w:rPr>
          <w:rFonts w:eastAsiaTheme="minorEastAsia"/>
        </w:rPr>
        <w:t>, 213–19.</w:t>
      </w:r>
    </w:p>
    <w:p w14:paraId="2AFFD81A" w14:textId="11D4A17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proofErr w:type="spellStart"/>
      <w:r w:rsidRPr="007B209E">
        <w:rPr>
          <w:rFonts w:eastAsiaTheme="minorEastAsia"/>
          <w:i/>
        </w:rPr>
        <w:t>Biotropica</w:t>
      </w:r>
      <w:proofErr w:type="spellEnd"/>
      <w:r w:rsidRPr="007B209E">
        <w:rPr>
          <w:rFonts w:eastAsiaTheme="minorEastAsia"/>
          <w:i/>
        </w:rPr>
        <w:t xml:space="preserve">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Zuk</w:t>
      </w:r>
      <w:proofErr w:type="spellEnd"/>
      <w:r w:rsidRPr="002A2936">
        <w:rPr>
          <w:rFonts w:eastAsiaTheme="minorEastAsia"/>
        </w:rPr>
        <w:t xml:space="preserve">, M., Thornhill, R., </w:t>
      </w:r>
      <w:proofErr w:type="spellStart"/>
      <w:r w:rsidRPr="002A2936">
        <w:rPr>
          <w:rFonts w:eastAsiaTheme="minorEastAsia"/>
        </w:rPr>
        <w:t>Ligon</w:t>
      </w:r>
      <w:proofErr w:type="spellEnd"/>
      <w:r w:rsidRPr="002A2936">
        <w:rPr>
          <w:rFonts w:eastAsiaTheme="minorEastAsia"/>
        </w:rPr>
        <w:t xml:space="preserve">, J. D., Johnson, K., </w:t>
      </w:r>
      <w:proofErr w:type="spellStart"/>
      <w:r w:rsidRPr="002A2936">
        <w:rPr>
          <w:rFonts w:eastAsiaTheme="minorEastAsia"/>
        </w:rPr>
        <w:t>Austad</w:t>
      </w:r>
      <w:proofErr w:type="spellEnd"/>
      <w:r w:rsidRPr="002A2936">
        <w:rPr>
          <w:rFonts w:eastAsiaTheme="minorEastAsia"/>
        </w:rPr>
        <w:t xml:space="preserve">, S., </w:t>
      </w:r>
      <w:proofErr w:type="spellStart"/>
      <w:r w:rsidRPr="002A2936">
        <w:rPr>
          <w:rFonts w:eastAsiaTheme="minorEastAsia"/>
        </w:rPr>
        <w:t>Ligon</w:t>
      </w:r>
      <w:proofErr w:type="spellEnd"/>
      <w:r w:rsidRPr="002A2936">
        <w:rPr>
          <w:rFonts w:eastAsiaTheme="minorEastAsia"/>
        </w:rPr>
        <w:t xml:space="preserve">, S. H., Thornhill, N. W., &amp; Costin, C. (1990). The </w:t>
      </w:r>
      <w:r w:rsidR="007B209E" w:rsidRPr="002A2936">
        <w:rPr>
          <w:rFonts w:eastAsiaTheme="minorEastAsia"/>
        </w:rPr>
        <w:t xml:space="preserve">role of male ornaments and courtship </w:t>
      </w:r>
      <w:proofErr w:type="spellStart"/>
      <w:r w:rsidR="004E5018">
        <w:rPr>
          <w:rFonts w:eastAsiaTheme="minorEastAsia"/>
        </w:rPr>
        <w:t>behaviour</w:t>
      </w:r>
      <w:proofErr w:type="spellEnd"/>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155C55">
      <w:pPr>
        <w:contextualSpacing/>
        <w:rPr>
          <w:sz w:val="16"/>
          <w:szCs w:val="16"/>
        </w:rPr>
      </w:pPr>
    </w:p>
    <w:p w14:paraId="40741E3C" w14:textId="691BB9F8" w:rsidR="002A78F2" w:rsidRPr="002A78F2" w:rsidRDefault="002A78F2" w:rsidP="00155C55">
      <w:pPr>
        <w:contextualSpacing/>
        <w:rPr>
          <w:b/>
        </w:rPr>
      </w:pPr>
      <w:r w:rsidRPr="002A78F2">
        <w:rPr>
          <w:b/>
        </w:rPr>
        <w:t>ACKNOWLEDGMENTS</w:t>
      </w:r>
    </w:p>
    <w:p w14:paraId="3393A075" w14:textId="272E6428" w:rsidR="0020001C" w:rsidRPr="0020001C" w:rsidRDefault="0020001C" w:rsidP="00155C55">
      <w:pPr>
        <w:contextualSpacing/>
      </w:pPr>
      <w:r w:rsidRPr="00827477">
        <w:t xml:space="preserve">The </w:t>
      </w:r>
      <w:proofErr w:type="spellStart"/>
      <w:r w:rsidRPr="00827477">
        <w:t>Mindo</w:t>
      </w:r>
      <w:proofErr w:type="spellEnd"/>
      <w:r w:rsidRPr="00827477">
        <w:t xml:space="preserve"> </w:t>
      </w:r>
      <w:proofErr w:type="spellStart"/>
      <w:r w:rsidRPr="00827477">
        <w:t>Cloudforest</w:t>
      </w:r>
      <w:proofErr w:type="spellEnd"/>
      <w:r w:rsidRPr="00827477">
        <w:t xml:space="preserve"> Foundation (MCF) allowed us to use their </w:t>
      </w:r>
      <w:proofErr w:type="spellStart"/>
      <w:r w:rsidRPr="00827477">
        <w:t>Milpe</w:t>
      </w:r>
      <w:proofErr w:type="spellEnd"/>
      <w:r w:rsidRPr="00827477">
        <w:t xml:space="preserve"> Sanctuary for our</w:t>
      </w:r>
      <w:r>
        <w:t xml:space="preserve"> study. Brian </w:t>
      </w:r>
      <w:proofErr w:type="spellStart"/>
      <w:r>
        <w:t>Krohnke</w:t>
      </w:r>
      <w:proofErr w:type="spellEnd"/>
      <w:r>
        <w:t xml:space="preserve"> and Maria José Guerrero of MCF were extremely helpful in providing logistical support. Support from the Fulbright Foundation, </w:t>
      </w:r>
      <w:r w:rsidR="00010FA0">
        <w:t xml:space="preserve">and </w:t>
      </w:r>
      <w:r>
        <w:t>the U</w:t>
      </w:r>
      <w:r w:rsidR="00010FA0">
        <w:t xml:space="preserve">niversity of Wyoming's </w:t>
      </w:r>
      <w:proofErr w:type="spellStart"/>
      <w:r w:rsidR="00010FA0">
        <w:t>Flittie</w:t>
      </w:r>
      <w:proofErr w:type="spellEnd"/>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w:t>
      </w:r>
      <w:proofErr w:type="spellStart"/>
      <w:r w:rsidR="00010FA0">
        <w:t>tambien</w:t>
      </w:r>
      <w:proofErr w:type="spellEnd"/>
      <w:r w:rsidR="00010FA0">
        <w:t xml:space="preserve"> </w:t>
      </w:r>
      <w:r w:rsidR="00617E43">
        <w:t xml:space="preserve">a la </w:t>
      </w:r>
      <w:proofErr w:type="spellStart"/>
      <w:r w:rsidR="00617E43">
        <w:t>vida</w:t>
      </w:r>
      <w:proofErr w:type="spellEnd"/>
      <w:r w:rsidR="00617E43">
        <w:t xml:space="preserve"> </w:t>
      </w:r>
      <w:proofErr w:type="spellStart"/>
      <w:r w:rsidR="00617E43">
        <w:t>silvestre</w:t>
      </w:r>
      <w:proofErr w:type="spellEnd"/>
      <w:r w:rsidR="00617E43">
        <w:t xml:space="preserve">, </w:t>
      </w:r>
      <w:r w:rsidR="00010FA0">
        <w:t xml:space="preserve">al pueblo y </w:t>
      </w:r>
      <w:r w:rsidR="00617E43">
        <w:t xml:space="preserve">al </w:t>
      </w:r>
      <w:proofErr w:type="spellStart"/>
      <w:r w:rsidR="00010FA0">
        <w:t>gobierno</w:t>
      </w:r>
      <w:proofErr w:type="spellEnd"/>
      <w:r w:rsidR="00010FA0">
        <w:t xml:space="preserve"> del Ecuador. </w:t>
      </w:r>
    </w:p>
    <w:p w14:paraId="51CF91A0" w14:textId="77777777" w:rsidR="0020001C" w:rsidRPr="00674248" w:rsidRDefault="0020001C" w:rsidP="00155C55">
      <w:pPr>
        <w:contextualSpacing/>
        <w:rPr>
          <w:sz w:val="16"/>
          <w:szCs w:val="16"/>
        </w:rPr>
      </w:pPr>
    </w:p>
    <w:p w14:paraId="36809AAA" w14:textId="77777777" w:rsidR="002A78F2" w:rsidRDefault="004041D1" w:rsidP="00155C55">
      <w:pPr>
        <w:contextualSpacing/>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155C55">
      <w:pPr>
        <w:contextualSpacing/>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155C55">
      <w:pPr>
        <w:contextualSpacing/>
        <w:rPr>
          <w:rFonts w:eastAsiaTheme="minorEastAsia"/>
          <w:b/>
        </w:rPr>
      </w:pPr>
      <w:r w:rsidRPr="004041D1">
        <w:rPr>
          <w:rFonts w:eastAsiaTheme="minorEastAsia"/>
        </w:rPr>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155C55">
      <w:pPr>
        <w:contextualSpacing/>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155C55">
      <w:pPr>
        <w:contextualSpacing/>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rsidP="00155C55">
      <w:pPr>
        <w:contextualSpacing/>
        <w:rPr>
          <w:rFonts w:eastAsiaTheme="minorEastAsia"/>
        </w:rPr>
      </w:pPr>
      <w:r>
        <w:rPr>
          <w:rFonts w:eastAsiaTheme="minorEastAsia"/>
        </w:rPr>
        <w:br w:type="page"/>
      </w:r>
    </w:p>
    <w:p w14:paraId="76C53B40" w14:textId="16F4BEA0" w:rsidR="001915D3" w:rsidRPr="002A78F2" w:rsidRDefault="001915D3" w:rsidP="00155C55">
      <w:pPr>
        <w:contextualSpacing/>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55C55">
      <w:pPr>
        <w:ind w:left="720"/>
        <w:contextualSpacing/>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1628" cy="3128809"/>
                    </a:xfrm>
                    <a:prstGeom prst="rect">
                      <a:avLst/>
                    </a:prstGeom>
                  </pic:spPr>
                </pic:pic>
              </a:graphicData>
            </a:graphic>
          </wp:inline>
        </w:drawing>
      </w:r>
    </w:p>
    <w:p w14:paraId="4B99E428" w14:textId="77777777" w:rsidR="001915D3" w:rsidRDefault="001915D3" w:rsidP="00155C55">
      <w:pPr>
        <w:ind w:left="720"/>
        <w:contextualSpacing/>
        <w:rPr>
          <w:rFonts w:eastAsiaTheme="minorEastAsia"/>
        </w:rPr>
      </w:pPr>
    </w:p>
    <w:p w14:paraId="1F1CFB93" w14:textId="6BD4F6DE" w:rsidR="001915D3" w:rsidRDefault="001915D3" w:rsidP="00155C55">
      <w:pPr>
        <w:ind w:left="720"/>
        <w:contextualSpacing/>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w:t>
      </w:r>
      <w:proofErr w:type="gramStart"/>
      <w:r>
        <w:t xml:space="preserve">to </w:t>
      </w:r>
      <w:r w:rsidR="00980AB7">
        <w:t xml:space="preserve"> Order</w:t>
      </w:r>
      <w:proofErr w:type="gramEnd"/>
      <w:r w:rsidR="00980AB7">
        <w:t xml:space="preserve"> </w:t>
      </w:r>
      <w:r>
        <w:t>2, suggesting that the sequences are a reasonable fit to a first-order Markov chain process.</w:t>
      </w:r>
    </w:p>
    <w:p w14:paraId="79054471" w14:textId="57AAF9B1" w:rsidR="001915D3" w:rsidRDefault="001915D3" w:rsidP="00155C55">
      <w:pPr>
        <w:contextualSpacing/>
        <w:rPr>
          <w:rFonts w:eastAsiaTheme="minorEastAsia"/>
        </w:rPr>
      </w:pPr>
    </w:p>
    <w:p w14:paraId="35D7D15A" w14:textId="3F09D241" w:rsidR="001915D3" w:rsidRDefault="006A7807" w:rsidP="00155C55">
      <w:pPr>
        <w:ind w:left="720"/>
        <w:contextualSpacing/>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034" cy="1989264"/>
                    </a:xfrm>
                    <a:prstGeom prst="rect">
                      <a:avLst/>
                    </a:prstGeom>
                  </pic:spPr>
                </pic:pic>
              </a:graphicData>
            </a:graphic>
          </wp:inline>
        </w:drawing>
      </w:r>
    </w:p>
    <w:p w14:paraId="76D3EA8E" w14:textId="77777777" w:rsidR="002A78F2" w:rsidRDefault="002A78F2" w:rsidP="00155C55">
      <w:pPr>
        <w:ind w:left="720"/>
        <w:contextualSpacing/>
        <w:rPr>
          <w:rFonts w:eastAsiaTheme="minorEastAsia"/>
        </w:rPr>
      </w:pPr>
    </w:p>
    <w:p w14:paraId="3060D44F" w14:textId="0C38CCFF" w:rsidR="00951475" w:rsidRDefault="00951475" w:rsidP="00155C55">
      <w:pPr>
        <w:ind w:left="720"/>
        <w:contextualSpacing/>
        <w:rPr>
          <w:rFonts w:eastAsiaTheme="minorEastAsia"/>
        </w:rPr>
      </w:pPr>
      <w:r>
        <w:rPr>
          <w:rFonts w:eastAsiaTheme="minorEastAsia"/>
        </w:rPr>
        <w:t xml:space="preserve">Fig. S2. Boxplots for </w:t>
      </w:r>
      <w:proofErr w:type="spellStart"/>
      <w:r>
        <w:rPr>
          <w:rFonts w:eastAsiaTheme="minorEastAsia"/>
        </w:rPr>
        <w:t>Jaro</w:t>
      </w:r>
      <w:proofErr w:type="spellEnd"/>
      <w:r>
        <w:rPr>
          <w:rFonts w:eastAsiaTheme="minorEastAsia"/>
        </w:rPr>
        <w:t xml:space="preserve"> distances in 198 Mal bouts, 100 Fem bouts and 14 Cop bouts. Cop bouts are considerably more </w:t>
      </w:r>
      <w:proofErr w:type="gramStart"/>
      <w:r>
        <w:rPr>
          <w:rFonts w:eastAsiaTheme="minorEastAsia"/>
        </w:rPr>
        <w:t xml:space="preserve">similar </w:t>
      </w:r>
      <w:r w:rsidR="009351EF">
        <w:rPr>
          <w:rFonts w:eastAsiaTheme="minorEastAsia"/>
        </w:rPr>
        <w:t>to</w:t>
      </w:r>
      <w:proofErr w:type="gramEnd"/>
      <w:r w:rsidR="009351EF">
        <w:rPr>
          <w:rFonts w:eastAsiaTheme="minorEastAsia"/>
        </w:rPr>
        <w:t xml:space="preserve"> each other </w:t>
      </w:r>
      <w:r>
        <w:rPr>
          <w:rFonts w:eastAsiaTheme="minorEastAsia"/>
        </w:rPr>
        <w:t xml:space="preserve">(low </w:t>
      </w:r>
      <w:proofErr w:type="spellStart"/>
      <w:r>
        <w:rPr>
          <w:rFonts w:eastAsiaTheme="minorEastAsia"/>
        </w:rPr>
        <w:t>Jaro</w:t>
      </w:r>
      <w:proofErr w:type="spellEnd"/>
      <w:r>
        <w:rPr>
          <w:rFonts w:eastAsiaTheme="minorEastAsia"/>
        </w:rPr>
        <w:t xml:space="preserve"> distances), than are either Mal or Fem bouts. </w:t>
      </w:r>
    </w:p>
    <w:p w14:paraId="443E982D" w14:textId="431682E1" w:rsidR="00951475" w:rsidRDefault="00951475" w:rsidP="00155C55">
      <w:pPr>
        <w:ind w:left="720"/>
        <w:contextualSpacing/>
        <w:rPr>
          <w:rFonts w:eastAsiaTheme="minorEastAsia"/>
        </w:rPr>
      </w:pPr>
    </w:p>
    <w:p w14:paraId="10F9073D" w14:textId="77777777" w:rsidR="00C65C22" w:rsidRDefault="00C65C22" w:rsidP="00155C55">
      <w:pPr>
        <w:contextualSpacing/>
        <w:rPr>
          <w:color w:val="000000"/>
        </w:rPr>
      </w:pPr>
      <w:r>
        <w:rPr>
          <w:color w:val="000000"/>
        </w:rPr>
        <w:br w:type="page"/>
      </w:r>
    </w:p>
    <w:p w14:paraId="63437CB3" w14:textId="487A4D83" w:rsidR="00C65C22" w:rsidRPr="00CE4A6D" w:rsidRDefault="00CE4A6D" w:rsidP="00155C55">
      <w:pPr>
        <w:contextualSpacing/>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proofErr w:type="spellStart"/>
      <w:r w:rsidR="004E5018">
        <w:rPr>
          <w:color w:val="000000"/>
        </w:rPr>
        <w:t>behaviour</w:t>
      </w:r>
      <w:r w:rsidR="00C65C22" w:rsidRPr="007D74CC">
        <w:rPr>
          <w:color w:val="000000"/>
        </w:rPr>
        <w:t>al</w:t>
      </w:r>
      <w:proofErr w:type="spellEnd"/>
      <w:r w:rsidR="00C65C22" w:rsidRPr="007D74CC">
        <w:rPr>
          <w:color w:val="000000"/>
        </w:rPr>
        <w:t xml:space="preserve"> elements </w:t>
      </w:r>
      <w:r w:rsidR="00C65C22">
        <w:rPr>
          <w:color w:val="000000"/>
        </w:rPr>
        <w:t>that were abbreviated</w:t>
      </w:r>
      <w:r w:rsidR="00743228">
        <w:rPr>
          <w:color w:val="000000"/>
        </w:rPr>
        <w:t>, omitted</w:t>
      </w:r>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155C55">
            <w:pPr>
              <w:pStyle w:val="Caption"/>
              <w:widowControl w:val="0"/>
              <w:contextualSpacing/>
              <w:rPr>
                <w:i w:val="0"/>
                <w:color w:val="auto"/>
                <w:sz w:val="24"/>
              </w:rPr>
            </w:pPr>
          </w:p>
        </w:tc>
        <w:tc>
          <w:tcPr>
            <w:tcW w:w="0" w:type="auto"/>
          </w:tcPr>
          <w:p w14:paraId="2AFB2BFA" w14:textId="2B8CE2E3" w:rsidR="00C65C22" w:rsidRDefault="004E5018" w:rsidP="00155C55">
            <w:pPr>
              <w:pStyle w:val="Caption"/>
              <w:widowControl w:val="0"/>
              <w:contextualSpacing/>
              <w:rPr>
                <w:i w:val="0"/>
                <w:color w:val="auto"/>
                <w:sz w:val="24"/>
              </w:rPr>
            </w:pPr>
            <w:proofErr w:type="spellStart"/>
            <w:r>
              <w:rPr>
                <w:i w:val="0"/>
                <w:color w:val="auto"/>
                <w:sz w:val="24"/>
              </w:rPr>
              <w:t>Behaviour</w:t>
            </w:r>
            <w:proofErr w:type="spellEnd"/>
            <w:r w:rsidR="00C65C22">
              <w:rPr>
                <w:i w:val="0"/>
                <w:color w:val="auto"/>
                <w:sz w:val="24"/>
              </w:rPr>
              <w:t xml:space="preserve"> value in BORIS</w:t>
            </w:r>
          </w:p>
        </w:tc>
        <w:tc>
          <w:tcPr>
            <w:tcW w:w="0" w:type="auto"/>
          </w:tcPr>
          <w:p w14:paraId="00D2D703" w14:textId="181F5C79" w:rsidR="00C65C22" w:rsidRDefault="00C65C22" w:rsidP="00155C55">
            <w:pPr>
              <w:pStyle w:val="Caption"/>
              <w:widowControl w:val="0"/>
              <w:contextualSpacing/>
              <w:rPr>
                <w:i w:val="0"/>
                <w:color w:val="auto"/>
                <w:sz w:val="24"/>
              </w:rPr>
            </w:pPr>
            <w:r>
              <w:rPr>
                <w:i w:val="0"/>
                <w:color w:val="auto"/>
                <w:sz w:val="24"/>
              </w:rPr>
              <w:t>Frequency</w:t>
            </w:r>
          </w:p>
        </w:tc>
        <w:tc>
          <w:tcPr>
            <w:tcW w:w="3163" w:type="dxa"/>
          </w:tcPr>
          <w:p w14:paraId="338F429E" w14:textId="35035EB6" w:rsidR="00C65C22" w:rsidRDefault="00C65C22" w:rsidP="00155C55">
            <w:pPr>
              <w:pStyle w:val="Caption"/>
              <w:widowControl w:val="0"/>
              <w:contextualSpacing/>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0" w:type="auto"/>
            <w:vAlign w:val="bottom"/>
          </w:tcPr>
          <w:p w14:paraId="499B6A6B" w14:textId="5B4E4A94" w:rsidR="00C65C22" w:rsidRDefault="00C65C22" w:rsidP="00155C55">
            <w:pPr>
              <w:pStyle w:val="Caption"/>
              <w:widowControl w:val="0"/>
              <w:contextualSpacing/>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5E88741F" w14:textId="32971FB4" w:rsidR="00C65C22" w:rsidRDefault="003E041F" w:rsidP="00155C55">
            <w:pPr>
              <w:pStyle w:val="Caption"/>
              <w:widowControl w:val="0"/>
              <w:contextualSpacing/>
              <w:rPr>
                <w:i w:val="0"/>
                <w:color w:val="auto"/>
                <w:sz w:val="24"/>
              </w:rPr>
            </w:pPr>
            <w:r>
              <w:rPr>
                <w:i w:val="0"/>
                <w:color w:val="auto"/>
                <w:sz w:val="24"/>
              </w:rPr>
              <w:t xml:space="preserve">1. </w:t>
            </w:r>
            <w:proofErr w:type="spellStart"/>
            <w:r w:rsidR="00C65C22">
              <w:rPr>
                <w:i w:val="0"/>
                <w:color w:val="auto"/>
                <w:sz w:val="24"/>
              </w:rPr>
              <w:t>AttCop</w:t>
            </w:r>
            <w:proofErr w:type="spellEnd"/>
          </w:p>
        </w:tc>
      </w:tr>
      <w:tr w:rsidR="00C65C22" w14:paraId="6CA73743" w14:textId="77777777" w:rsidTr="00E1432C">
        <w:tc>
          <w:tcPr>
            <w:tcW w:w="0" w:type="auto"/>
            <w:vAlign w:val="bottom"/>
          </w:tcPr>
          <w:p w14:paraId="0DF2B844" w14:textId="5D3E0E43" w:rsidR="00C65C22" w:rsidRPr="00C65C22" w:rsidRDefault="00C65C22" w:rsidP="00155C55">
            <w:pPr>
              <w:pStyle w:val="Caption"/>
              <w:widowControl w:val="0"/>
              <w:contextualSpacing/>
              <w:rPr>
                <w:i w:val="0"/>
                <w:color w:val="auto"/>
                <w:sz w:val="24"/>
              </w:rPr>
            </w:pPr>
            <w:r w:rsidRPr="00C65C22">
              <w:rPr>
                <w:i w:val="0"/>
                <w:color w:val="000000"/>
                <w:sz w:val="22"/>
              </w:rPr>
              <w:t>2</w:t>
            </w:r>
          </w:p>
        </w:tc>
        <w:tc>
          <w:tcPr>
            <w:tcW w:w="0" w:type="auto"/>
            <w:vAlign w:val="bottom"/>
          </w:tcPr>
          <w:p w14:paraId="3393B5D0" w14:textId="30B61647" w:rsidR="00C65C22" w:rsidRDefault="00C65C22" w:rsidP="00155C55">
            <w:pPr>
              <w:pStyle w:val="Caption"/>
              <w:widowControl w:val="0"/>
              <w:contextualSpacing/>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155C55">
            <w:pPr>
              <w:pStyle w:val="Caption"/>
              <w:widowControl w:val="0"/>
              <w:contextualSpacing/>
              <w:rPr>
                <w:i w:val="0"/>
                <w:color w:val="auto"/>
                <w:sz w:val="24"/>
              </w:rPr>
            </w:pPr>
            <w:r w:rsidRPr="00C65C22">
              <w:rPr>
                <w:i w:val="0"/>
                <w:color w:val="000000"/>
                <w:sz w:val="22"/>
              </w:rPr>
              <w:t>55</w:t>
            </w:r>
          </w:p>
        </w:tc>
        <w:tc>
          <w:tcPr>
            <w:tcW w:w="3163" w:type="dxa"/>
          </w:tcPr>
          <w:p w14:paraId="15B21A4A" w14:textId="65CC1F64" w:rsidR="00C65C22" w:rsidRDefault="003E041F" w:rsidP="00155C55">
            <w:pPr>
              <w:pStyle w:val="Caption"/>
              <w:widowControl w:val="0"/>
              <w:contextualSpacing/>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155C55">
            <w:pPr>
              <w:pStyle w:val="Caption"/>
              <w:widowControl w:val="0"/>
              <w:contextualSpacing/>
              <w:rPr>
                <w:i w:val="0"/>
                <w:color w:val="auto"/>
                <w:sz w:val="24"/>
              </w:rPr>
            </w:pPr>
            <w:r w:rsidRPr="00C65C22">
              <w:rPr>
                <w:i w:val="0"/>
                <w:color w:val="000000"/>
                <w:sz w:val="22"/>
              </w:rPr>
              <w:t>3</w:t>
            </w:r>
          </w:p>
        </w:tc>
        <w:tc>
          <w:tcPr>
            <w:tcW w:w="0" w:type="auto"/>
            <w:vAlign w:val="bottom"/>
          </w:tcPr>
          <w:p w14:paraId="26A2BCB2" w14:textId="25E28A8A"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BowLeft</w:t>
            </w:r>
            <w:proofErr w:type="spellEnd"/>
          </w:p>
        </w:tc>
        <w:tc>
          <w:tcPr>
            <w:tcW w:w="0" w:type="auto"/>
            <w:vAlign w:val="bottom"/>
          </w:tcPr>
          <w:p w14:paraId="4C2DBB5A" w14:textId="7EE98B9F" w:rsidR="00C65C22" w:rsidRPr="00C65C22" w:rsidRDefault="00C65C22" w:rsidP="00155C55">
            <w:pPr>
              <w:pStyle w:val="Caption"/>
              <w:widowControl w:val="0"/>
              <w:contextualSpacing/>
              <w:rPr>
                <w:i w:val="0"/>
                <w:color w:val="auto"/>
                <w:sz w:val="24"/>
              </w:rPr>
            </w:pPr>
            <w:r w:rsidRPr="00C65C22">
              <w:rPr>
                <w:i w:val="0"/>
                <w:color w:val="000000"/>
                <w:sz w:val="22"/>
              </w:rPr>
              <w:t>695</w:t>
            </w:r>
          </w:p>
        </w:tc>
        <w:tc>
          <w:tcPr>
            <w:tcW w:w="3163" w:type="dxa"/>
          </w:tcPr>
          <w:p w14:paraId="11793880" w14:textId="1FBE159C" w:rsidR="00C65C22" w:rsidRDefault="003E041F" w:rsidP="00155C55">
            <w:pPr>
              <w:pStyle w:val="Caption"/>
              <w:widowControl w:val="0"/>
              <w:contextualSpacing/>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155C55">
            <w:pPr>
              <w:pStyle w:val="Caption"/>
              <w:widowControl w:val="0"/>
              <w:contextualSpacing/>
              <w:rPr>
                <w:i w:val="0"/>
                <w:color w:val="auto"/>
                <w:sz w:val="24"/>
              </w:rPr>
            </w:pPr>
            <w:r w:rsidRPr="00C65C22">
              <w:rPr>
                <w:i w:val="0"/>
                <w:color w:val="000000"/>
                <w:sz w:val="22"/>
              </w:rPr>
              <w:t>4</w:t>
            </w:r>
          </w:p>
        </w:tc>
        <w:tc>
          <w:tcPr>
            <w:tcW w:w="0" w:type="auto"/>
            <w:vAlign w:val="bottom"/>
          </w:tcPr>
          <w:p w14:paraId="69EB1C11" w14:textId="362950BC"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BowRight</w:t>
            </w:r>
            <w:proofErr w:type="spellEnd"/>
          </w:p>
        </w:tc>
        <w:tc>
          <w:tcPr>
            <w:tcW w:w="0" w:type="auto"/>
            <w:vAlign w:val="bottom"/>
          </w:tcPr>
          <w:p w14:paraId="7BA0B035" w14:textId="6A0B1336" w:rsidR="00C65C22" w:rsidRPr="00C65C22" w:rsidRDefault="00C65C22" w:rsidP="00155C55">
            <w:pPr>
              <w:pStyle w:val="Caption"/>
              <w:widowControl w:val="0"/>
              <w:contextualSpacing/>
              <w:rPr>
                <w:i w:val="0"/>
                <w:color w:val="auto"/>
                <w:sz w:val="24"/>
              </w:rPr>
            </w:pPr>
            <w:r w:rsidRPr="00C65C22">
              <w:rPr>
                <w:i w:val="0"/>
                <w:color w:val="000000"/>
                <w:sz w:val="22"/>
              </w:rPr>
              <w:t>677</w:t>
            </w:r>
          </w:p>
        </w:tc>
        <w:tc>
          <w:tcPr>
            <w:tcW w:w="3163" w:type="dxa"/>
          </w:tcPr>
          <w:p w14:paraId="5E94E101" w14:textId="3FBCDAC7"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155C55">
            <w:pPr>
              <w:pStyle w:val="Caption"/>
              <w:widowControl w:val="0"/>
              <w:contextualSpacing/>
              <w:rPr>
                <w:i w:val="0"/>
                <w:color w:val="auto"/>
                <w:sz w:val="24"/>
              </w:rPr>
            </w:pPr>
            <w:r w:rsidRPr="00C65C22">
              <w:rPr>
                <w:i w:val="0"/>
                <w:color w:val="000000"/>
                <w:sz w:val="22"/>
              </w:rPr>
              <w:t>5</w:t>
            </w:r>
          </w:p>
        </w:tc>
        <w:tc>
          <w:tcPr>
            <w:tcW w:w="0" w:type="auto"/>
            <w:vAlign w:val="bottom"/>
          </w:tcPr>
          <w:p w14:paraId="29249390" w14:textId="2E43A39F" w:rsidR="00C65C22" w:rsidRDefault="00C65C22" w:rsidP="00155C55">
            <w:pPr>
              <w:pStyle w:val="Caption"/>
              <w:widowControl w:val="0"/>
              <w:contextualSpacing/>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0986C020" w14:textId="77777777" w:rsidR="00C65C22" w:rsidRDefault="00C65C22" w:rsidP="00155C55">
            <w:pPr>
              <w:pStyle w:val="Caption"/>
              <w:widowControl w:val="0"/>
              <w:contextualSpacing/>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155C55">
            <w:pPr>
              <w:pStyle w:val="Caption"/>
              <w:widowControl w:val="0"/>
              <w:contextualSpacing/>
              <w:rPr>
                <w:i w:val="0"/>
                <w:color w:val="auto"/>
                <w:sz w:val="24"/>
              </w:rPr>
            </w:pPr>
            <w:r w:rsidRPr="00C65C22">
              <w:rPr>
                <w:i w:val="0"/>
                <w:color w:val="000000"/>
                <w:sz w:val="22"/>
              </w:rPr>
              <w:t>6</w:t>
            </w:r>
          </w:p>
        </w:tc>
        <w:tc>
          <w:tcPr>
            <w:tcW w:w="0" w:type="auto"/>
            <w:vAlign w:val="bottom"/>
          </w:tcPr>
          <w:p w14:paraId="30A43C4B" w14:textId="1516F60F" w:rsidR="00C65C22" w:rsidRDefault="00C65C22" w:rsidP="00155C55">
            <w:pPr>
              <w:pStyle w:val="Caption"/>
              <w:widowControl w:val="0"/>
              <w:contextualSpacing/>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3163" w:type="dxa"/>
          </w:tcPr>
          <w:p w14:paraId="3B2BF828" w14:textId="77777777" w:rsidR="00C65C22" w:rsidRDefault="00C65C22" w:rsidP="00155C55">
            <w:pPr>
              <w:pStyle w:val="Caption"/>
              <w:widowControl w:val="0"/>
              <w:contextualSpacing/>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155C55">
            <w:pPr>
              <w:pStyle w:val="Caption"/>
              <w:widowControl w:val="0"/>
              <w:contextualSpacing/>
              <w:rPr>
                <w:i w:val="0"/>
                <w:color w:val="auto"/>
                <w:sz w:val="24"/>
              </w:rPr>
            </w:pPr>
            <w:r w:rsidRPr="00C65C22">
              <w:rPr>
                <w:i w:val="0"/>
                <w:color w:val="000000"/>
                <w:sz w:val="22"/>
              </w:rPr>
              <w:t>7</w:t>
            </w:r>
          </w:p>
        </w:tc>
        <w:tc>
          <w:tcPr>
            <w:tcW w:w="0" w:type="auto"/>
            <w:vAlign w:val="bottom"/>
          </w:tcPr>
          <w:p w14:paraId="272DD6B3" w14:textId="32B53652"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HeadDownBowing</w:t>
            </w:r>
            <w:proofErr w:type="spellEnd"/>
          </w:p>
        </w:tc>
        <w:tc>
          <w:tcPr>
            <w:tcW w:w="0" w:type="auto"/>
            <w:vAlign w:val="bottom"/>
          </w:tcPr>
          <w:p w14:paraId="249249E6" w14:textId="6CF1C539" w:rsidR="00C65C22" w:rsidRPr="00C65C22" w:rsidRDefault="00C65C22" w:rsidP="00155C55">
            <w:pPr>
              <w:pStyle w:val="Caption"/>
              <w:widowControl w:val="0"/>
              <w:contextualSpacing/>
              <w:rPr>
                <w:i w:val="0"/>
                <w:color w:val="auto"/>
                <w:sz w:val="24"/>
              </w:rPr>
            </w:pPr>
            <w:r w:rsidRPr="00C65C22">
              <w:rPr>
                <w:i w:val="0"/>
                <w:color w:val="000000"/>
                <w:sz w:val="22"/>
              </w:rPr>
              <w:t>56</w:t>
            </w:r>
          </w:p>
        </w:tc>
        <w:tc>
          <w:tcPr>
            <w:tcW w:w="3163" w:type="dxa"/>
          </w:tcPr>
          <w:p w14:paraId="1B29D13A" w14:textId="77777777" w:rsidR="00C65C22" w:rsidRDefault="00C65C22" w:rsidP="00155C55">
            <w:pPr>
              <w:pStyle w:val="Caption"/>
              <w:widowControl w:val="0"/>
              <w:contextualSpacing/>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155C55">
            <w:pPr>
              <w:pStyle w:val="Caption"/>
              <w:widowControl w:val="0"/>
              <w:contextualSpacing/>
              <w:rPr>
                <w:i w:val="0"/>
                <w:color w:val="auto"/>
                <w:sz w:val="24"/>
              </w:rPr>
            </w:pPr>
            <w:r w:rsidRPr="00C65C22">
              <w:rPr>
                <w:i w:val="0"/>
                <w:color w:val="000000"/>
                <w:sz w:val="22"/>
              </w:rPr>
              <w:t>8</w:t>
            </w:r>
          </w:p>
        </w:tc>
        <w:tc>
          <w:tcPr>
            <w:tcW w:w="0" w:type="auto"/>
            <w:vAlign w:val="bottom"/>
          </w:tcPr>
          <w:p w14:paraId="1B2AB596" w14:textId="24EC4C30" w:rsidR="00C65C22" w:rsidRDefault="00C65C22" w:rsidP="00155C55">
            <w:pPr>
              <w:pStyle w:val="Caption"/>
              <w:widowControl w:val="0"/>
              <w:contextualSpacing/>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3163" w:type="dxa"/>
          </w:tcPr>
          <w:p w14:paraId="169F93F8" w14:textId="77777777" w:rsidR="00C65C22" w:rsidRDefault="00C65C22" w:rsidP="00155C55">
            <w:pPr>
              <w:pStyle w:val="Caption"/>
              <w:widowControl w:val="0"/>
              <w:contextualSpacing/>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155C55">
            <w:pPr>
              <w:pStyle w:val="Caption"/>
              <w:widowControl w:val="0"/>
              <w:contextualSpacing/>
              <w:rPr>
                <w:i w:val="0"/>
                <w:color w:val="auto"/>
                <w:sz w:val="24"/>
              </w:rPr>
            </w:pPr>
            <w:r w:rsidRPr="00C65C22">
              <w:rPr>
                <w:i w:val="0"/>
                <w:color w:val="000000"/>
                <w:sz w:val="22"/>
              </w:rPr>
              <w:t>9</w:t>
            </w:r>
          </w:p>
        </w:tc>
        <w:tc>
          <w:tcPr>
            <w:tcW w:w="0" w:type="auto"/>
            <w:vAlign w:val="bottom"/>
          </w:tcPr>
          <w:p w14:paraId="0352E1E6" w14:textId="59919EF8"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NeckTwist</w:t>
            </w:r>
            <w:proofErr w:type="spellEnd"/>
          </w:p>
        </w:tc>
        <w:tc>
          <w:tcPr>
            <w:tcW w:w="0" w:type="auto"/>
            <w:vAlign w:val="bottom"/>
          </w:tcPr>
          <w:p w14:paraId="1DB0F632" w14:textId="428C771F" w:rsidR="00C65C22" w:rsidRPr="00C65C22" w:rsidRDefault="00C65C22" w:rsidP="00155C55">
            <w:pPr>
              <w:pStyle w:val="Caption"/>
              <w:widowControl w:val="0"/>
              <w:contextualSpacing/>
              <w:rPr>
                <w:i w:val="0"/>
                <w:color w:val="auto"/>
                <w:sz w:val="24"/>
              </w:rPr>
            </w:pPr>
            <w:r w:rsidRPr="00C65C22">
              <w:rPr>
                <w:i w:val="0"/>
                <w:color w:val="000000"/>
                <w:sz w:val="22"/>
              </w:rPr>
              <w:t>1693</w:t>
            </w:r>
          </w:p>
        </w:tc>
        <w:tc>
          <w:tcPr>
            <w:tcW w:w="3163" w:type="dxa"/>
          </w:tcPr>
          <w:p w14:paraId="28E19424" w14:textId="4DAF60E2" w:rsidR="00C65C22" w:rsidRDefault="003E041F" w:rsidP="00155C55">
            <w:pPr>
              <w:pStyle w:val="Caption"/>
              <w:widowControl w:val="0"/>
              <w:contextualSpacing/>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155C55">
            <w:pPr>
              <w:pStyle w:val="Caption"/>
              <w:widowControl w:val="0"/>
              <w:contextualSpacing/>
              <w:rPr>
                <w:i w:val="0"/>
                <w:color w:val="auto"/>
                <w:sz w:val="24"/>
              </w:rPr>
            </w:pPr>
            <w:r w:rsidRPr="00C65C22">
              <w:rPr>
                <w:i w:val="0"/>
                <w:color w:val="000000"/>
                <w:sz w:val="22"/>
              </w:rPr>
              <w:t>10</w:t>
            </w:r>
          </w:p>
        </w:tc>
        <w:tc>
          <w:tcPr>
            <w:tcW w:w="0" w:type="auto"/>
            <w:vAlign w:val="bottom"/>
          </w:tcPr>
          <w:p w14:paraId="734CF266" w14:textId="4502F948" w:rsidR="00C65C22" w:rsidRDefault="00C65C22" w:rsidP="00155C55">
            <w:pPr>
              <w:pStyle w:val="Caption"/>
              <w:widowControl w:val="0"/>
              <w:contextualSpacing/>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155C55">
            <w:pPr>
              <w:pStyle w:val="Caption"/>
              <w:widowControl w:val="0"/>
              <w:contextualSpacing/>
              <w:rPr>
                <w:i w:val="0"/>
                <w:color w:val="auto"/>
                <w:sz w:val="24"/>
              </w:rPr>
            </w:pPr>
            <w:r w:rsidRPr="00C65C22">
              <w:rPr>
                <w:i w:val="0"/>
                <w:color w:val="000000"/>
                <w:sz w:val="22"/>
              </w:rPr>
              <w:t>79</w:t>
            </w:r>
          </w:p>
        </w:tc>
        <w:tc>
          <w:tcPr>
            <w:tcW w:w="3163" w:type="dxa"/>
          </w:tcPr>
          <w:p w14:paraId="0BFC54A7" w14:textId="77777777" w:rsidR="00C65C22" w:rsidRDefault="00C65C22" w:rsidP="00155C55">
            <w:pPr>
              <w:pStyle w:val="Caption"/>
              <w:widowControl w:val="0"/>
              <w:contextualSpacing/>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0" w:type="auto"/>
            <w:vAlign w:val="bottom"/>
          </w:tcPr>
          <w:p w14:paraId="0147563D" w14:textId="0CE58ACE" w:rsidR="00C65C22" w:rsidRDefault="00C65C22" w:rsidP="00155C55">
            <w:pPr>
              <w:pStyle w:val="Caption"/>
              <w:widowControl w:val="0"/>
              <w:contextualSpacing/>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3163" w:type="dxa"/>
          </w:tcPr>
          <w:p w14:paraId="034B793D" w14:textId="77777777" w:rsidR="00C65C22" w:rsidRDefault="00C65C22" w:rsidP="00155C55">
            <w:pPr>
              <w:pStyle w:val="Caption"/>
              <w:widowControl w:val="0"/>
              <w:contextualSpacing/>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155C55">
            <w:pPr>
              <w:pStyle w:val="Caption"/>
              <w:widowControl w:val="0"/>
              <w:contextualSpacing/>
              <w:rPr>
                <w:i w:val="0"/>
                <w:color w:val="auto"/>
                <w:sz w:val="24"/>
              </w:rPr>
            </w:pPr>
            <w:r w:rsidRPr="00C65C22">
              <w:rPr>
                <w:i w:val="0"/>
                <w:color w:val="000000"/>
                <w:sz w:val="22"/>
              </w:rPr>
              <w:t>12</w:t>
            </w:r>
          </w:p>
        </w:tc>
        <w:tc>
          <w:tcPr>
            <w:tcW w:w="0" w:type="auto"/>
            <w:vAlign w:val="bottom"/>
          </w:tcPr>
          <w:p w14:paraId="27123EAA" w14:textId="46B00827"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TafLF_Off</w:t>
            </w:r>
            <w:proofErr w:type="spellEnd"/>
          </w:p>
        </w:tc>
        <w:tc>
          <w:tcPr>
            <w:tcW w:w="0" w:type="auto"/>
            <w:vAlign w:val="bottom"/>
          </w:tcPr>
          <w:p w14:paraId="01FACD2A" w14:textId="6A358A1F"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3163" w:type="dxa"/>
          </w:tcPr>
          <w:p w14:paraId="0D9D69BA" w14:textId="77777777" w:rsidR="00C65C22" w:rsidRDefault="00C65C22" w:rsidP="00155C55">
            <w:pPr>
              <w:pStyle w:val="Caption"/>
              <w:widowControl w:val="0"/>
              <w:contextualSpacing/>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0" w:type="auto"/>
            <w:vAlign w:val="bottom"/>
          </w:tcPr>
          <w:p w14:paraId="3A7354BA" w14:textId="6BCC419F"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TafLF_On</w:t>
            </w:r>
            <w:proofErr w:type="spellEnd"/>
          </w:p>
        </w:tc>
        <w:tc>
          <w:tcPr>
            <w:tcW w:w="0" w:type="auto"/>
            <w:vAlign w:val="bottom"/>
          </w:tcPr>
          <w:p w14:paraId="75863D7B" w14:textId="15FE62A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39F196B0" w14:textId="77777777" w:rsidR="00C65C22" w:rsidRDefault="00C65C22" w:rsidP="00155C55">
            <w:pPr>
              <w:pStyle w:val="Caption"/>
              <w:widowControl w:val="0"/>
              <w:contextualSpacing/>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155C55">
            <w:pPr>
              <w:pStyle w:val="Caption"/>
              <w:widowControl w:val="0"/>
              <w:contextualSpacing/>
              <w:rPr>
                <w:i w:val="0"/>
                <w:color w:val="auto"/>
                <w:sz w:val="24"/>
              </w:rPr>
            </w:pPr>
            <w:r w:rsidRPr="00C65C22">
              <w:rPr>
                <w:i w:val="0"/>
                <w:color w:val="000000"/>
                <w:sz w:val="22"/>
              </w:rPr>
              <w:t>14</w:t>
            </w:r>
          </w:p>
        </w:tc>
        <w:tc>
          <w:tcPr>
            <w:tcW w:w="0" w:type="auto"/>
            <w:vAlign w:val="bottom"/>
          </w:tcPr>
          <w:p w14:paraId="4428F1AE" w14:textId="48C198B1" w:rsidR="00C65C22" w:rsidRDefault="00C65C22" w:rsidP="00155C55">
            <w:pPr>
              <w:pStyle w:val="Caption"/>
              <w:widowControl w:val="0"/>
              <w:contextualSpacing/>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3163" w:type="dxa"/>
          </w:tcPr>
          <w:p w14:paraId="4D16EF06" w14:textId="0635C413" w:rsidR="00C65C22" w:rsidRDefault="003E041F" w:rsidP="00155C55">
            <w:pPr>
              <w:pStyle w:val="Caption"/>
              <w:widowControl w:val="0"/>
              <w:contextualSpacing/>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155C55">
            <w:pPr>
              <w:pStyle w:val="Caption"/>
              <w:widowControl w:val="0"/>
              <w:contextualSpacing/>
              <w:rPr>
                <w:i w:val="0"/>
                <w:color w:val="auto"/>
                <w:sz w:val="24"/>
              </w:rPr>
            </w:pPr>
            <w:r w:rsidRPr="00C65C22">
              <w:rPr>
                <w:i w:val="0"/>
                <w:color w:val="000000"/>
                <w:sz w:val="22"/>
              </w:rPr>
              <w:t>15</w:t>
            </w:r>
          </w:p>
        </w:tc>
        <w:tc>
          <w:tcPr>
            <w:tcW w:w="0" w:type="auto"/>
            <w:vAlign w:val="bottom"/>
          </w:tcPr>
          <w:p w14:paraId="35958C3C" w14:textId="0F76028C" w:rsidR="00C65C22" w:rsidRDefault="00C65C22" w:rsidP="00155C55">
            <w:pPr>
              <w:pStyle w:val="Caption"/>
              <w:widowControl w:val="0"/>
              <w:contextualSpacing/>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1EF623B1" w14:textId="0E2BE720" w:rsidR="00C65C22" w:rsidRDefault="003E041F" w:rsidP="00155C55">
            <w:pPr>
              <w:pStyle w:val="Caption"/>
              <w:widowControl w:val="0"/>
              <w:contextualSpacing/>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155C55">
            <w:pPr>
              <w:pStyle w:val="Caption"/>
              <w:widowControl w:val="0"/>
              <w:contextualSpacing/>
              <w:rPr>
                <w:i w:val="0"/>
                <w:color w:val="auto"/>
                <w:sz w:val="24"/>
              </w:rPr>
            </w:pPr>
            <w:r w:rsidRPr="00C65C22">
              <w:rPr>
                <w:i w:val="0"/>
                <w:color w:val="000000"/>
                <w:sz w:val="22"/>
              </w:rPr>
              <w:t>16</w:t>
            </w:r>
          </w:p>
        </w:tc>
        <w:tc>
          <w:tcPr>
            <w:tcW w:w="0" w:type="auto"/>
            <w:vAlign w:val="bottom"/>
          </w:tcPr>
          <w:p w14:paraId="1BBCD90C" w14:textId="73EFC460" w:rsidR="00C65C22" w:rsidRDefault="00C65C22" w:rsidP="00155C55">
            <w:pPr>
              <w:pStyle w:val="Caption"/>
              <w:widowControl w:val="0"/>
              <w:contextualSpacing/>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155C55">
            <w:pPr>
              <w:pStyle w:val="Caption"/>
              <w:widowControl w:val="0"/>
              <w:contextualSpacing/>
              <w:rPr>
                <w:i w:val="0"/>
                <w:color w:val="auto"/>
                <w:sz w:val="24"/>
              </w:rPr>
            </w:pPr>
            <w:r w:rsidRPr="00C65C22">
              <w:rPr>
                <w:i w:val="0"/>
                <w:color w:val="000000"/>
                <w:sz w:val="22"/>
              </w:rPr>
              <w:t>1736</w:t>
            </w:r>
          </w:p>
        </w:tc>
        <w:tc>
          <w:tcPr>
            <w:tcW w:w="3163" w:type="dxa"/>
          </w:tcPr>
          <w:p w14:paraId="33B1C5CA" w14:textId="77777777" w:rsidR="00C65C22" w:rsidRDefault="00C65C22" w:rsidP="00155C55">
            <w:pPr>
              <w:pStyle w:val="Caption"/>
              <w:widowControl w:val="0"/>
              <w:contextualSpacing/>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155C55">
            <w:pPr>
              <w:pStyle w:val="Caption"/>
              <w:widowControl w:val="0"/>
              <w:contextualSpacing/>
              <w:rPr>
                <w:i w:val="0"/>
                <w:color w:val="auto"/>
                <w:sz w:val="24"/>
              </w:rPr>
            </w:pPr>
            <w:r w:rsidRPr="00C65C22">
              <w:rPr>
                <w:i w:val="0"/>
                <w:color w:val="000000"/>
                <w:sz w:val="22"/>
              </w:rPr>
              <w:t>17</w:t>
            </w:r>
          </w:p>
        </w:tc>
        <w:tc>
          <w:tcPr>
            <w:tcW w:w="0" w:type="auto"/>
            <w:vAlign w:val="bottom"/>
          </w:tcPr>
          <w:p w14:paraId="18E5675A" w14:textId="55058052" w:rsidR="00C65C22" w:rsidRDefault="00C65C22" w:rsidP="00155C55">
            <w:pPr>
              <w:pStyle w:val="Caption"/>
              <w:widowControl w:val="0"/>
              <w:contextualSpacing/>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155C55">
            <w:pPr>
              <w:pStyle w:val="Caption"/>
              <w:widowControl w:val="0"/>
              <w:contextualSpacing/>
              <w:rPr>
                <w:i w:val="0"/>
                <w:color w:val="auto"/>
                <w:sz w:val="24"/>
              </w:rPr>
            </w:pPr>
            <w:r w:rsidRPr="00C65C22">
              <w:rPr>
                <w:i w:val="0"/>
                <w:color w:val="000000"/>
                <w:sz w:val="22"/>
              </w:rPr>
              <w:t>978</w:t>
            </w:r>
          </w:p>
        </w:tc>
        <w:tc>
          <w:tcPr>
            <w:tcW w:w="3163" w:type="dxa"/>
          </w:tcPr>
          <w:p w14:paraId="18D1594E" w14:textId="77777777" w:rsidR="00C65C22" w:rsidRDefault="00C65C22" w:rsidP="00155C55">
            <w:pPr>
              <w:pStyle w:val="Caption"/>
              <w:widowControl w:val="0"/>
              <w:contextualSpacing/>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155C55">
            <w:pPr>
              <w:pStyle w:val="Caption"/>
              <w:widowControl w:val="0"/>
              <w:contextualSpacing/>
              <w:rPr>
                <w:i w:val="0"/>
                <w:color w:val="auto"/>
                <w:sz w:val="24"/>
              </w:rPr>
            </w:pPr>
            <w:r w:rsidRPr="00C65C22">
              <w:rPr>
                <w:i w:val="0"/>
                <w:color w:val="000000"/>
                <w:sz w:val="22"/>
              </w:rPr>
              <w:t>18</w:t>
            </w:r>
          </w:p>
        </w:tc>
        <w:tc>
          <w:tcPr>
            <w:tcW w:w="0" w:type="auto"/>
            <w:vAlign w:val="bottom"/>
          </w:tcPr>
          <w:p w14:paraId="6A777CC6" w14:textId="372A42A3" w:rsidR="00C65C22" w:rsidRDefault="00C65C22" w:rsidP="00155C55">
            <w:pPr>
              <w:pStyle w:val="Caption"/>
              <w:widowControl w:val="0"/>
              <w:contextualSpacing/>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1D942EC6" w14:textId="6F76B484" w:rsidR="00C65C22" w:rsidRDefault="003E041F" w:rsidP="00155C55">
            <w:pPr>
              <w:pStyle w:val="Caption"/>
              <w:widowControl w:val="0"/>
              <w:contextualSpacing/>
              <w:rPr>
                <w:i w:val="0"/>
                <w:color w:val="auto"/>
                <w:sz w:val="24"/>
              </w:rPr>
            </w:pPr>
            <w:r>
              <w:rPr>
                <w:i w:val="0"/>
                <w:color w:val="auto"/>
                <w:sz w:val="24"/>
              </w:rPr>
              <w:t xml:space="preserve">7. </w:t>
            </w:r>
            <w:proofErr w:type="spellStart"/>
            <w:r>
              <w:rPr>
                <w:i w:val="0"/>
                <w:color w:val="auto"/>
                <w:sz w:val="24"/>
              </w:rPr>
              <w:t>Fff</w:t>
            </w:r>
            <w:proofErr w:type="spellEnd"/>
          </w:p>
        </w:tc>
      </w:tr>
      <w:tr w:rsidR="00C65C22" w14:paraId="31240ECD" w14:textId="77777777" w:rsidTr="00E1432C">
        <w:tc>
          <w:tcPr>
            <w:tcW w:w="0" w:type="auto"/>
            <w:vAlign w:val="bottom"/>
          </w:tcPr>
          <w:p w14:paraId="35CEFE1C" w14:textId="42842DD2" w:rsidR="00C65C22" w:rsidRPr="00C65C22" w:rsidRDefault="00C65C22" w:rsidP="00155C55">
            <w:pPr>
              <w:pStyle w:val="Caption"/>
              <w:widowControl w:val="0"/>
              <w:contextualSpacing/>
              <w:rPr>
                <w:i w:val="0"/>
                <w:color w:val="auto"/>
                <w:sz w:val="24"/>
              </w:rPr>
            </w:pPr>
            <w:r w:rsidRPr="00C65C22">
              <w:rPr>
                <w:i w:val="0"/>
                <w:color w:val="000000"/>
                <w:sz w:val="22"/>
              </w:rPr>
              <w:t>19</w:t>
            </w:r>
          </w:p>
        </w:tc>
        <w:tc>
          <w:tcPr>
            <w:tcW w:w="0" w:type="auto"/>
            <w:vAlign w:val="bottom"/>
          </w:tcPr>
          <w:p w14:paraId="60F73AC8" w14:textId="63DE9ED7" w:rsidR="00C65C22" w:rsidRDefault="00C65C22" w:rsidP="00155C55">
            <w:pPr>
              <w:pStyle w:val="Caption"/>
              <w:widowControl w:val="0"/>
              <w:contextualSpacing/>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4588EE20" w14:textId="4464477E" w:rsidR="00C65C22" w:rsidRDefault="003E041F" w:rsidP="00155C55">
            <w:pPr>
              <w:pStyle w:val="Caption"/>
              <w:widowControl w:val="0"/>
              <w:contextualSpacing/>
              <w:rPr>
                <w:i w:val="0"/>
                <w:color w:val="auto"/>
                <w:sz w:val="24"/>
              </w:rPr>
            </w:pPr>
            <w:r>
              <w:rPr>
                <w:i w:val="0"/>
                <w:color w:val="auto"/>
                <w:sz w:val="24"/>
              </w:rPr>
              <w:t xml:space="preserve">8. </w:t>
            </w:r>
            <w:proofErr w:type="spellStart"/>
            <w:r>
              <w:rPr>
                <w:i w:val="0"/>
                <w:color w:val="auto"/>
                <w:sz w:val="24"/>
              </w:rPr>
              <w:t>FOn</w:t>
            </w:r>
            <w:proofErr w:type="spellEnd"/>
          </w:p>
        </w:tc>
      </w:tr>
      <w:tr w:rsidR="00C65C22" w14:paraId="76549AFB" w14:textId="77777777" w:rsidTr="00E1432C">
        <w:tc>
          <w:tcPr>
            <w:tcW w:w="0" w:type="auto"/>
            <w:vAlign w:val="bottom"/>
          </w:tcPr>
          <w:p w14:paraId="4F58ABC2" w14:textId="518370B7" w:rsidR="00C65C22" w:rsidRPr="00C65C22" w:rsidRDefault="00C65C22" w:rsidP="00155C55">
            <w:pPr>
              <w:pStyle w:val="Caption"/>
              <w:widowControl w:val="0"/>
              <w:contextualSpacing/>
              <w:rPr>
                <w:i w:val="0"/>
                <w:color w:val="auto"/>
                <w:sz w:val="24"/>
              </w:rPr>
            </w:pPr>
            <w:r w:rsidRPr="00C65C22">
              <w:rPr>
                <w:i w:val="0"/>
                <w:color w:val="000000"/>
                <w:sz w:val="22"/>
              </w:rPr>
              <w:t>20</w:t>
            </w:r>
          </w:p>
        </w:tc>
        <w:tc>
          <w:tcPr>
            <w:tcW w:w="0" w:type="auto"/>
            <w:vAlign w:val="bottom"/>
          </w:tcPr>
          <w:p w14:paraId="17C210CA" w14:textId="3A87FA11" w:rsidR="00C65C22" w:rsidRDefault="00C65C22" w:rsidP="00155C55">
            <w:pPr>
              <w:pStyle w:val="Caption"/>
              <w:widowControl w:val="0"/>
              <w:contextualSpacing/>
              <w:rPr>
                <w:i w:val="0"/>
                <w:color w:val="auto"/>
                <w:sz w:val="24"/>
              </w:rPr>
            </w:pPr>
            <w:r w:rsidRPr="007D74CC">
              <w:rPr>
                <w:color w:val="000000"/>
                <w:sz w:val="22"/>
              </w:rPr>
              <w:t xml:space="preserve">Female </w:t>
            </w:r>
            <w:proofErr w:type="spellStart"/>
            <w:r w:rsidRPr="007D74CC">
              <w:rPr>
                <w:color w:val="000000"/>
                <w:sz w:val="22"/>
              </w:rPr>
              <w:t>ResponseToALAD</w:t>
            </w:r>
            <w:proofErr w:type="spellEnd"/>
          </w:p>
        </w:tc>
        <w:tc>
          <w:tcPr>
            <w:tcW w:w="0" w:type="auto"/>
            <w:vAlign w:val="bottom"/>
          </w:tcPr>
          <w:p w14:paraId="0B0ACAA9" w14:textId="0D9132FF" w:rsidR="00C65C22" w:rsidRPr="00C65C22" w:rsidRDefault="00C65C22" w:rsidP="00155C55">
            <w:pPr>
              <w:pStyle w:val="Caption"/>
              <w:widowControl w:val="0"/>
              <w:contextualSpacing/>
              <w:rPr>
                <w:i w:val="0"/>
                <w:color w:val="auto"/>
                <w:sz w:val="24"/>
              </w:rPr>
            </w:pPr>
            <w:r w:rsidRPr="00C65C22">
              <w:rPr>
                <w:i w:val="0"/>
                <w:color w:val="000000"/>
                <w:sz w:val="22"/>
              </w:rPr>
              <w:t>188</w:t>
            </w:r>
          </w:p>
        </w:tc>
        <w:tc>
          <w:tcPr>
            <w:tcW w:w="3163" w:type="dxa"/>
          </w:tcPr>
          <w:p w14:paraId="380D6E7E" w14:textId="77777777" w:rsidR="00C65C22" w:rsidRDefault="00C65C22" w:rsidP="00155C55">
            <w:pPr>
              <w:pStyle w:val="Caption"/>
              <w:widowControl w:val="0"/>
              <w:contextualSpacing/>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0" w:type="auto"/>
            <w:vAlign w:val="bottom"/>
          </w:tcPr>
          <w:p w14:paraId="4386FF2A" w14:textId="35C2C557" w:rsidR="00C65C22" w:rsidRDefault="00C65C22" w:rsidP="00155C55">
            <w:pPr>
              <w:pStyle w:val="Caption"/>
              <w:widowControl w:val="0"/>
              <w:contextualSpacing/>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155C55">
            <w:pPr>
              <w:pStyle w:val="Caption"/>
              <w:widowControl w:val="0"/>
              <w:contextualSpacing/>
              <w:rPr>
                <w:i w:val="0"/>
                <w:color w:val="auto"/>
                <w:sz w:val="24"/>
              </w:rPr>
            </w:pPr>
            <w:r w:rsidRPr="00C65C22">
              <w:rPr>
                <w:i w:val="0"/>
                <w:color w:val="000000"/>
                <w:sz w:val="22"/>
              </w:rPr>
              <w:t>1924</w:t>
            </w:r>
          </w:p>
        </w:tc>
        <w:tc>
          <w:tcPr>
            <w:tcW w:w="3163" w:type="dxa"/>
          </w:tcPr>
          <w:p w14:paraId="37516970" w14:textId="77777777" w:rsidR="00C65C22" w:rsidRDefault="00C65C22" w:rsidP="00155C55">
            <w:pPr>
              <w:pStyle w:val="Caption"/>
              <w:widowControl w:val="0"/>
              <w:contextualSpacing/>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155C55">
            <w:pPr>
              <w:pStyle w:val="Caption"/>
              <w:widowControl w:val="0"/>
              <w:contextualSpacing/>
              <w:rPr>
                <w:i w:val="0"/>
                <w:color w:val="auto"/>
                <w:sz w:val="24"/>
              </w:rPr>
            </w:pPr>
            <w:r w:rsidRPr="00C65C22">
              <w:rPr>
                <w:i w:val="0"/>
                <w:color w:val="000000"/>
                <w:sz w:val="22"/>
              </w:rPr>
              <w:t>22</w:t>
            </w:r>
          </w:p>
        </w:tc>
        <w:tc>
          <w:tcPr>
            <w:tcW w:w="0" w:type="auto"/>
            <w:vAlign w:val="bottom"/>
          </w:tcPr>
          <w:p w14:paraId="18B43383" w14:textId="35E43DFA" w:rsidR="00C65C22" w:rsidRDefault="00C65C22" w:rsidP="00155C55">
            <w:pPr>
              <w:pStyle w:val="Caption"/>
              <w:widowControl w:val="0"/>
              <w:contextualSpacing/>
              <w:rPr>
                <w:i w:val="0"/>
                <w:color w:val="auto"/>
                <w:sz w:val="24"/>
              </w:rPr>
            </w:pPr>
            <w:proofErr w:type="spellStart"/>
            <w:r w:rsidRPr="007D74CC">
              <w:rPr>
                <w:color w:val="000000"/>
                <w:sz w:val="22"/>
              </w:rPr>
              <w:t>FemaleSwitch</w:t>
            </w:r>
            <w:proofErr w:type="spellEnd"/>
          </w:p>
        </w:tc>
        <w:tc>
          <w:tcPr>
            <w:tcW w:w="0" w:type="auto"/>
            <w:vAlign w:val="bottom"/>
          </w:tcPr>
          <w:p w14:paraId="5428D938" w14:textId="102A764A" w:rsidR="00C65C22" w:rsidRPr="00C65C22" w:rsidRDefault="00C65C22" w:rsidP="00155C55">
            <w:pPr>
              <w:pStyle w:val="Caption"/>
              <w:widowControl w:val="0"/>
              <w:contextualSpacing/>
              <w:rPr>
                <w:i w:val="0"/>
                <w:color w:val="auto"/>
                <w:sz w:val="24"/>
              </w:rPr>
            </w:pPr>
            <w:r w:rsidRPr="00C65C22">
              <w:rPr>
                <w:i w:val="0"/>
                <w:color w:val="000000"/>
                <w:sz w:val="22"/>
              </w:rPr>
              <w:t>406</w:t>
            </w:r>
          </w:p>
        </w:tc>
        <w:tc>
          <w:tcPr>
            <w:tcW w:w="3163" w:type="dxa"/>
          </w:tcPr>
          <w:p w14:paraId="3E220EC3" w14:textId="77777777" w:rsidR="00C65C22" w:rsidRDefault="00C65C22" w:rsidP="00155C55">
            <w:pPr>
              <w:pStyle w:val="Caption"/>
              <w:widowControl w:val="0"/>
              <w:contextualSpacing/>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155C55">
            <w:pPr>
              <w:pStyle w:val="Caption"/>
              <w:widowControl w:val="0"/>
              <w:contextualSpacing/>
              <w:rPr>
                <w:i w:val="0"/>
                <w:color w:val="auto"/>
                <w:sz w:val="24"/>
              </w:rPr>
            </w:pPr>
            <w:r w:rsidRPr="00C65C22">
              <w:rPr>
                <w:i w:val="0"/>
                <w:color w:val="000000"/>
                <w:sz w:val="22"/>
              </w:rPr>
              <w:t>23</w:t>
            </w:r>
          </w:p>
        </w:tc>
        <w:tc>
          <w:tcPr>
            <w:tcW w:w="0" w:type="auto"/>
            <w:vAlign w:val="bottom"/>
          </w:tcPr>
          <w:p w14:paraId="6CFAD78D" w14:textId="12B63A7D" w:rsidR="00C65C22" w:rsidRDefault="00C65C22" w:rsidP="00155C55">
            <w:pPr>
              <w:pStyle w:val="Caption"/>
              <w:widowControl w:val="0"/>
              <w:contextualSpacing/>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155C55">
            <w:pPr>
              <w:pStyle w:val="Caption"/>
              <w:widowControl w:val="0"/>
              <w:contextualSpacing/>
              <w:rPr>
                <w:i w:val="0"/>
                <w:color w:val="auto"/>
                <w:sz w:val="24"/>
              </w:rPr>
            </w:pPr>
            <w:r w:rsidRPr="00C65C22">
              <w:rPr>
                <w:i w:val="0"/>
                <w:color w:val="000000"/>
                <w:sz w:val="22"/>
              </w:rPr>
              <w:t>1104</w:t>
            </w:r>
          </w:p>
        </w:tc>
        <w:tc>
          <w:tcPr>
            <w:tcW w:w="3163" w:type="dxa"/>
          </w:tcPr>
          <w:p w14:paraId="325ED00A" w14:textId="5D973D99" w:rsidR="00C65C22" w:rsidRDefault="003E041F" w:rsidP="00155C55">
            <w:pPr>
              <w:pStyle w:val="Caption"/>
              <w:widowControl w:val="0"/>
              <w:contextualSpacing/>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0" w:type="auto"/>
            <w:vAlign w:val="bottom"/>
          </w:tcPr>
          <w:p w14:paraId="6EDCF0F3" w14:textId="65EAEFD2"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BowLeft</w:t>
            </w:r>
            <w:proofErr w:type="spellEnd"/>
          </w:p>
        </w:tc>
        <w:tc>
          <w:tcPr>
            <w:tcW w:w="0" w:type="auto"/>
            <w:vAlign w:val="bottom"/>
          </w:tcPr>
          <w:p w14:paraId="2D148A85" w14:textId="00FF328B" w:rsidR="00C65C22" w:rsidRPr="00C65C22" w:rsidRDefault="00C65C22" w:rsidP="00155C55">
            <w:pPr>
              <w:pStyle w:val="Caption"/>
              <w:widowControl w:val="0"/>
              <w:contextualSpacing/>
              <w:rPr>
                <w:i w:val="0"/>
                <w:color w:val="auto"/>
                <w:sz w:val="24"/>
              </w:rPr>
            </w:pPr>
            <w:r w:rsidRPr="00C65C22">
              <w:rPr>
                <w:i w:val="0"/>
                <w:color w:val="000000"/>
                <w:sz w:val="22"/>
              </w:rPr>
              <w:t>8088</w:t>
            </w:r>
          </w:p>
        </w:tc>
        <w:tc>
          <w:tcPr>
            <w:tcW w:w="3163" w:type="dxa"/>
          </w:tcPr>
          <w:p w14:paraId="0812EE0E" w14:textId="259D7790" w:rsidR="00C65C22" w:rsidRDefault="003E041F" w:rsidP="00155C55">
            <w:pPr>
              <w:pStyle w:val="Caption"/>
              <w:widowControl w:val="0"/>
              <w:contextualSpacing/>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0" w:type="auto"/>
            <w:vAlign w:val="bottom"/>
          </w:tcPr>
          <w:p w14:paraId="4FF358ED" w14:textId="706D1B36"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BowRight</w:t>
            </w:r>
            <w:proofErr w:type="spellEnd"/>
          </w:p>
        </w:tc>
        <w:tc>
          <w:tcPr>
            <w:tcW w:w="0" w:type="auto"/>
            <w:vAlign w:val="bottom"/>
          </w:tcPr>
          <w:p w14:paraId="45A7508B" w14:textId="24B9DD02" w:rsidR="00C65C22" w:rsidRPr="00C65C22" w:rsidRDefault="00C65C22" w:rsidP="00155C55">
            <w:pPr>
              <w:pStyle w:val="Caption"/>
              <w:widowControl w:val="0"/>
              <w:contextualSpacing/>
              <w:rPr>
                <w:i w:val="0"/>
                <w:color w:val="auto"/>
                <w:sz w:val="24"/>
              </w:rPr>
            </w:pPr>
            <w:r w:rsidRPr="00C65C22">
              <w:rPr>
                <w:i w:val="0"/>
                <w:color w:val="000000"/>
                <w:sz w:val="22"/>
              </w:rPr>
              <w:t>7950</w:t>
            </w:r>
          </w:p>
        </w:tc>
        <w:tc>
          <w:tcPr>
            <w:tcW w:w="3163" w:type="dxa"/>
          </w:tcPr>
          <w:p w14:paraId="3EC9B32C" w14:textId="68DE11BA"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0" w:type="auto"/>
            <w:vAlign w:val="bottom"/>
          </w:tcPr>
          <w:p w14:paraId="2A487512" w14:textId="4DD9A214" w:rsidR="00C65C22" w:rsidRDefault="00C65C22" w:rsidP="00155C55">
            <w:pPr>
              <w:pStyle w:val="Caption"/>
              <w:widowControl w:val="0"/>
              <w:contextualSpacing/>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155C55">
            <w:pPr>
              <w:pStyle w:val="Caption"/>
              <w:widowControl w:val="0"/>
              <w:contextualSpacing/>
              <w:rPr>
                <w:i w:val="0"/>
                <w:color w:val="auto"/>
                <w:sz w:val="24"/>
              </w:rPr>
            </w:pPr>
            <w:r w:rsidRPr="00C65C22">
              <w:rPr>
                <w:i w:val="0"/>
                <w:color w:val="000000"/>
                <w:sz w:val="22"/>
              </w:rPr>
              <w:t>296</w:t>
            </w:r>
          </w:p>
        </w:tc>
        <w:tc>
          <w:tcPr>
            <w:tcW w:w="3163" w:type="dxa"/>
          </w:tcPr>
          <w:p w14:paraId="36D76190" w14:textId="23BCA1FB" w:rsidR="00C65C22" w:rsidRDefault="003E041F" w:rsidP="00155C55">
            <w:pPr>
              <w:pStyle w:val="Caption"/>
              <w:widowControl w:val="0"/>
              <w:contextualSpacing/>
              <w:rPr>
                <w:i w:val="0"/>
                <w:color w:val="auto"/>
                <w:sz w:val="24"/>
              </w:rPr>
            </w:pPr>
            <w:r>
              <w:rPr>
                <w:i w:val="0"/>
                <w:color w:val="auto"/>
                <w:sz w:val="24"/>
              </w:rPr>
              <w:t xml:space="preserve">11. </w:t>
            </w:r>
            <w:proofErr w:type="spellStart"/>
            <w:r>
              <w:rPr>
                <w:i w:val="0"/>
                <w:color w:val="auto"/>
                <w:sz w:val="24"/>
              </w:rPr>
              <w:t>HafB</w:t>
            </w:r>
            <w:proofErr w:type="spellEnd"/>
            <w:r>
              <w:rPr>
                <w:i w:val="0"/>
                <w:color w:val="auto"/>
                <w:sz w:val="24"/>
              </w:rPr>
              <w:t xml:space="preserve">  </w:t>
            </w:r>
          </w:p>
        </w:tc>
      </w:tr>
      <w:tr w:rsidR="00C65C22" w14:paraId="05733000" w14:textId="77777777" w:rsidTr="00E1432C">
        <w:tc>
          <w:tcPr>
            <w:tcW w:w="0" w:type="auto"/>
            <w:vAlign w:val="bottom"/>
          </w:tcPr>
          <w:p w14:paraId="0319AEEC" w14:textId="76EA08CD" w:rsidR="00C65C22" w:rsidRPr="00C65C22" w:rsidRDefault="00C65C22" w:rsidP="00155C55">
            <w:pPr>
              <w:pStyle w:val="Caption"/>
              <w:widowControl w:val="0"/>
              <w:contextualSpacing/>
              <w:rPr>
                <w:i w:val="0"/>
                <w:color w:val="auto"/>
                <w:sz w:val="24"/>
              </w:rPr>
            </w:pPr>
            <w:r w:rsidRPr="00C65C22">
              <w:rPr>
                <w:i w:val="0"/>
                <w:color w:val="000000"/>
                <w:sz w:val="22"/>
              </w:rPr>
              <w:t>27</w:t>
            </w:r>
          </w:p>
        </w:tc>
        <w:tc>
          <w:tcPr>
            <w:tcW w:w="0" w:type="auto"/>
            <w:vAlign w:val="bottom"/>
          </w:tcPr>
          <w:p w14:paraId="0B5848B6" w14:textId="0B60A0AE" w:rsidR="00C65C22" w:rsidRDefault="00C65C22" w:rsidP="00155C55">
            <w:pPr>
              <w:pStyle w:val="Caption"/>
              <w:widowControl w:val="0"/>
              <w:contextualSpacing/>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155C55">
            <w:pPr>
              <w:pStyle w:val="Caption"/>
              <w:widowControl w:val="0"/>
              <w:contextualSpacing/>
              <w:rPr>
                <w:i w:val="0"/>
                <w:color w:val="auto"/>
                <w:sz w:val="24"/>
              </w:rPr>
            </w:pPr>
            <w:r w:rsidRPr="00C65C22">
              <w:rPr>
                <w:i w:val="0"/>
                <w:color w:val="000000"/>
                <w:sz w:val="22"/>
              </w:rPr>
              <w:t>258</w:t>
            </w:r>
          </w:p>
        </w:tc>
        <w:tc>
          <w:tcPr>
            <w:tcW w:w="3163" w:type="dxa"/>
          </w:tcPr>
          <w:p w14:paraId="3781B114" w14:textId="2B99AEBC"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HafB</w:t>
            </w:r>
            <w:proofErr w:type="spellEnd"/>
          </w:p>
        </w:tc>
      </w:tr>
      <w:tr w:rsidR="00C65C22" w14:paraId="0F068FA7" w14:textId="77777777" w:rsidTr="00E1432C">
        <w:tc>
          <w:tcPr>
            <w:tcW w:w="0" w:type="auto"/>
            <w:vAlign w:val="bottom"/>
          </w:tcPr>
          <w:p w14:paraId="2F051A69" w14:textId="5D684D93"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0" w:type="auto"/>
            <w:vAlign w:val="bottom"/>
          </w:tcPr>
          <w:p w14:paraId="71D300A3" w14:textId="0574F0E0"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HeadDownBowing</w:t>
            </w:r>
            <w:proofErr w:type="spellEnd"/>
          </w:p>
        </w:tc>
        <w:tc>
          <w:tcPr>
            <w:tcW w:w="0" w:type="auto"/>
            <w:vAlign w:val="bottom"/>
          </w:tcPr>
          <w:p w14:paraId="46CC6CE4" w14:textId="72496723" w:rsidR="00C65C22" w:rsidRPr="00C65C22" w:rsidRDefault="00C65C22" w:rsidP="00155C55">
            <w:pPr>
              <w:pStyle w:val="Caption"/>
              <w:widowControl w:val="0"/>
              <w:contextualSpacing/>
              <w:rPr>
                <w:i w:val="0"/>
                <w:color w:val="auto"/>
                <w:sz w:val="24"/>
              </w:rPr>
            </w:pPr>
            <w:r w:rsidRPr="00C65C22">
              <w:rPr>
                <w:i w:val="0"/>
                <w:color w:val="000000"/>
                <w:sz w:val="22"/>
              </w:rPr>
              <w:t>2361</w:t>
            </w:r>
          </w:p>
        </w:tc>
        <w:tc>
          <w:tcPr>
            <w:tcW w:w="3163" w:type="dxa"/>
          </w:tcPr>
          <w:p w14:paraId="2B7A5473" w14:textId="6A5DA35A" w:rsidR="00C65C22" w:rsidRDefault="003E041F" w:rsidP="00155C55">
            <w:pPr>
              <w:pStyle w:val="Caption"/>
              <w:widowControl w:val="0"/>
              <w:contextualSpacing/>
              <w:rPr>
                <w:i w:val="0"/>
                <w:color w:val="auto"/>
                <w:sz w:val="24"/>
              </w:rPr>
            </w:pPr>
            <w:r>
              <w:rPr>
                <w:i w:val="0"/>
                <w:color w:val="auto"/>
                <w:sz w:val="24"/>
              </w:rPr>
              <w:t xml:space="preserve">12. </w:t>
            </w:r>
            <w:proofErr w:type="spellStart"/>
            <w:r>
              <w:rPr>
                <w:i w:val="0"/>
                <w:color w:val="auto"/>
                <w:sz w:val="24"/>
              </w:rPr>
              <w:t>HdBw</w:t>
            </w:r>
            <w:proofErr w:type="spellEnd"/>
          </w:p>
        </w:tc>
      </w:tr>
      <w:tr w:rsidR="00C65C22" w14:paraId="098B71BA" w14:textId="77777777" w:rsidTr="00E1432C">
        <w:tc>
          <w:tcPr>
            <w:tcW w:w="0" w:type="auto"/>
            <w:vAlign w:val="bottom"/>
          </w:tcPr>
          <w:p w14:paraId="09C1C546" w14:textId="0506988A" w:rsidR="00C65C22" w:rsidRPr="00C65C22" w:rsidRDefault="00C65C22" w:rsidP="00155C55">
            <w:pPr>
              <w:pStyle w:val="Caption"/>
              <w:widowControl w:val="0"/>
              <w:contextualSpacing/>
              <w:rPr>
                <w:i w:val="0"/>
                <w:color w:val="auto"/>
                <w:sz w:val="24"/>
              </w:rPr>
            </w:pPr>
            <w:r w:rsidRPr="00C65C22">
              <w:rPr>
                <w:i w:val="0"/>
                <w:color w:val="000000"/>
                <w:sz w:val="22"/>
              </w:rPr>
              <w:t>29</w:t>
            </w:r>
          </w:p>
        </w:tc>
        <w:tc>
          <w:tcPr>
            <w:tcW w:w="0" w:type="auto"/>
            <w:vAlign w:val="bottom"/>
          </w:tcPr>
          <w:p w14:paraId="69B9CC78" w14:textId="69168C1F"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Metronome_Left</w:t>
            </w:r>
            <w:proofErr w:type="spellEnd"/>
          </w:p>
        </w:tc>
        <w:tc>
          <w:tcPr>
            <w:tcW w:w="0" w:type="auto"/>
            <w:vAlign w:val="bottom"/>
          </w:tcPr>
          <w:p w14:paraId="17E600B9" w14:textId="210A5EA0"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6DB6669C" w14:textId="1F9483F6" w:rsidR="00C65C22" w:rsidRDefault="003E041F" w:rsidP="00155C55">
            <w:pPr>
              <w:pStyle w:val="Caption"/>
              <w:widowControl w:val="0"/>
              <w:contextualSpacing/>
              <w:rPr>
                <w:i w:val="0"/>
                <w:color w:val="auto"/>
                <w:sz w:val="24"/>
              </w:rPr>
            </w:pPr>
            <w:r>
              <w:rPr>
                <w:i w:val="0"/>
                <w:color w:val="auto"/>
                <w:sz w:val="24"/>
              </w:rPr>
              <w:t xml:space="preserve">13. </w:t>
            </w:r>
            <w:proofErr w:type="spellStart"/>
            <w:r>
              <w:rPr>
                <w:i w:val="0"/>
                <w:color w:val="auto"/>
                <w:sz w:val="24"/>
              </w:rPr>
              <w:t>Metr</w:t>
            </w:r>
            <w:proofErr w:type="spellEnd"/>
          </w:p>
        </w:tc>
      </w:tr>
      <w:tr w:rsidR="00C65C22" w14:paraId="1AECE032" w14:textId="77777777" w:rsidTr="00E1432C">
        <w:tc>
          <w:tcPr>
            <w:tcW w:w="0" w:type="auto"/>
            <w:vAlign w:val="bottom"/>
          </w:tcPr>
          <w:p w14:paraId="45969435" w14:textId="25DCE00A" w:rsidR="00C65C22" w:rsidRPr="00C65C22" w:rsidRDefault="00C65C22" w:rsidP="00155C55">
            <w:pPr>
              <w:pStyle w:val="Caption"/>
              <w:widowControl w:val="0"/>
              <w:contextualSpacing/>
              <w:rPr>
                <w:i w:val="0"/>
                <w:color w:val="auto"/>
                <w:sz w:val="24"/>
              </w:rPr>
            </w:pPr>
            <w:r w:rsidRPr="00C65C22">
              <w:rPr>
                <w:i w:val="0"/>
                <w:color w:val="000000"/>
                <w:sz w:val="22"/>
              </w:rPr>
              <w:t>30</w:t>
            </w:r>
          </w:p>
        </w:tc>
        <w:tc>
          <w:tcPr>
            <w:tcW w:w="0" w:type="auto"/>
            <w:vAlign w:val="bottom"/>
          </w:tcPr>
          <w:p w14:paraId="3CC09277" w14:textId="258BB727"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Metronome_Right</w:t>
            </w:r>
            <w:proofErr w:type="spellEnd"/>
          </w:p>
        </w:tc>
        <w:tc>
          <w:tcPr>
            <w:tcW w:w="0" w:type="auto"/>
            <w:vAlign w:val="bottom"/>
          </w:tcPr>
          <w:p w14:paraId="42BFB792" w14:textId="7BFE0CA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3163" w:type="dxa"/>
          </w:tcPr>
          <w:p w14:paraId="4FF23BCC" w14:textId="68AEBC09"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Metr</w:t>
            </w:r>
            <w:proofErr w:type="spellEnd"/>
          </w:p>
        </w:tc>
      </w:tr>
      <w:tr w:rsidR="00C65C22" w14:paraId="0B8D676D" w14:textId="77777777" w:rsidTr="00E1432C">
        <w:tc>
          <w:tcPr>
            <w:tcW w:w="0" w:type="auto"/>
            <w:vAlign w:val="bottom"/>
          </w:tcPr>
          <w:p w14:paraId="0C61A4E6" w14:textId="5C37AF44" w:rsidR="00C65C22" w:rsidRPr="00C65C22" w:rsidRDefault="00C65C22" w:rsidP="00155C55">
            <w:pPr>
              <w:pStyle w:val="Caption"/>
              <w:widowControl w:val="0"/>
              <w:contextualSpacing/>
              <w:rPr>
                <w:i w:val="0"/>
                <w:color w:val="auto"/>
                <w:sz w:val="24"/>
              </w:rPr>
            </w:pPr>
            <w:r w:rsidRPr="00C65C22">
              <w:rPr>
                <w:i w:val="0"/>
                <w:color w:val="000000"/>
                <w:sz w:val="22"/>
              </w:rPr>
              <w:t>31</w:t>
            </w:r>
          </w:p>
        </w:tc>
        <w:tc>
          <w:tcPr>
            <w:tcW w:w="0" w:type="auto"/>
            <w:vAlign w:val="bottom"/>
          </w:tcPr>
          <w:p w14:paraId="18FFD104" w14:textId="5F4BACD3" w:rsidR="00C65C22" w:rsidRDefault="00C65C22" w:rsidP="00155C55">
            <w:pPr>
              <w:pStyle w:val="Caption"/>
              <w:widowControl w:val="0"/>
              <w:contextualSpacing/>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155C55">
            <w:pPr>
              <w:pStyle w:val="Caption"/>
              <w:widowControl w:val="0"/>
              <w:contextualSpacing/>
              <w:rPr>
                <w:i w:val="0"/>
                <w:color w:val="auto"/>
                <w:sz w:val="24"/>
              </w:rPr>
            </w:pPr>
            <w:r w:rsidRPr="00C65C22">
              <w:rPr>
                <w:i w:val="0"/>
                <w:color w:val="000000"/>
                <w:sz w:val="22"/>
              </w:rPr>
              <w:t>361</w:t>
            </w:r>
          </w:p>
        </w:tc>
        <w:tc>
          <w:tcPr>
            <w:tcW w:w="3163" w:type="dxa"/>
          </w:tcPr>
          <w:p w14:paraId="57A5B7EA" w14:textId="04A11DFD" w:rsidR="00C65C22" w:rsidRDefault="003E041F" w:rsidP="00155C55">
            <w:pPr>
              <w:pStyle w:val="Caption"/>
              <w:widowControl w:val="0"/>
              <w:contextualSpacing/>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155C55">
            <w:pPr>
              <w:pStyle w:val="Caption"/>
              <w:widowControl w:val="0"/>
              <w:contextualSpacing/>
              <w:rPr>
                <w:i w:val="0"/>
                <w:color w:val="auto"/>
                <w:sz w:val="24"/>
              </w:rPr>
            </w:pPr>
            <w:r w:rsidRPr="00C65C22">
              <w:rPr>
                <w:i w:val="0"/>
                <w:color w:val="000000"/>
                <w:sz w:val="22"/>
              </w:rPr>
              <w:t>32</w:t>
            </w:r>
          </w:p>
        </w:tc>
        <w:tc>
          <w:tcPr>
            <w:tcW w:w="0" w:type="auto"/>
            <w:vAlign w:val="bottom"/>
          </w:tcPr>
          <w:p w14:paraId="11B868F6" w14:textId="441CD0C1"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NeckTwist</w:t>
            </w:r>
            <w:proofErr w:type="spellEnd"/>
          </w:p>
        </w:tc>
        <w:tc>
          <w:tcPr>
            <w:tcW w:w="0" w:type="auto"/>
            <w:vAlign w:val="bottom"/>
          </w:tcPr>
          <w:p w14:paraId="6A9F5518" w14:textId="20815954" w:rsidR="00C65C22" w:rsidRPr="00C65C22" w:rsidRDefault="00C65C22" w:rsidP="00155C55">
            <w:pPr>
              <w:pStyle w:val="Caption"/>
              <w:widowControl w:val="0"/>
              <w:contextualSpacing/>
              <w:rPr>
                <w:i w:val="0"/>
                <w:color w:val="auto"/>
                <w:sz w:val="24"/>
              </w:rPr>
            </w:pPr>
            <w:r w:rsidRPr="00C65C22">
              <w:rPr>
                <w:i w:val="0"/>
                <w:color w:val="000000"/>
                <w:sz w:val="22"/>
              </w:rPr>
              <w:t>5618</w:t>
            </w:r>
          </w:p>
        </w:tc>
        <w:tc>
          <w:tcPr>
            <w:tcW w:w="3163" w:type="dxa"/>
          </w:tcPr>
          <w:p w14:paraId="7D906E9A" w14:textId="39BADE5C" w:rsidR="00C65C22" w:rsidRDefault="003E041F" w:rsidP="00155C55">
            <w:pPr>
              <w:pStyle w:val="Caption"/>
              <w:widowControl w:val="0"/>
              <w:contextualSpacing/>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155C55">
            <w:pPr>
              <w:pStyle w:val="Caption"/>
              <w:widowControl w:val="0"/>
              <w:contextualSpacing/>
              <w:rPr>
                <w:i w:val="0"/>
                <w:color w:val="auto"/>
                <w:sz w:val="24"/>
              </w:rPr>
            </w:pPr>
            <w:r w:rsidRPr="00C65C22">
              <w:rPr>
                <w:i w:val="0"/>
                <w:color w:val="000000"/>
                <w:sz w:val="22"/>
              </w:rPr>
              <w:t>33</w:t>
            </w:r>
          </w:p>
        </w:tc>
        <w:tc>
          <w:tcPr>
            <w:tcW w:w="0" w:type="auto"/>
            <w:vAlign w:val="bottom"/>
          </w:tcPr>
          <w:p w14:paraId="44C38E76" w14:textId="1F42CA89" w:rsidR="00C65C22" w:rsidRDefault="00C65C22" w:rsidP="00155C55">
            <w:pPr>
              <w:pStyle w:val="Caption"/>
              <w:widowControl w:val="0"/>
              <w:contextualSpacing/>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3163" w:type="dxa"/>
          </w:tcPr>
          <w:p w14:paraId="4F08FDD2" w14:textId="77777777" w:rsidR="00C65C22" w:rsidRDefault="00C65C22" w:rsidP="00155C55">
            <w:pPr>
              <w:pStyle w:val="Caption"/>
              <w:widowControl w:val="0"/>
              <w:contextualSpacing/>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155C55">
            <w:pPr>
              <w:pStyle w:val="Caption"/>
              <w:widowControl w:val="0"/>
              <w:contextualSpacing/>
              <w:rPr>
                <w:i w:val="0"/>
                <w:color w:val="auto"/>
                <w:sz w:val="24"/>
              </w:rPr>
            </w:pPr>
            <w:r w:rsidRPr="00C65C22">
              <w:rPr>
                <w:i w:val="0"/>
                <w:color w:val="000000"/>
                <w:sz w:val="22"/>
              </w:rPr>
              <w:t>34</w:t>
            </w:r>
          </w:p>
        </w:tc>
        <w:tc>
          <w:tcPr>
            <w:tcW w:w="0" w:type="auto"/>
            <w:vAlign w:val="bottom"/>
          </w:tcPr>
          <w:p w14:paraId="601BC687" w14:textId="0A097AB0" w:rsidR="00C65C22" w:rsidRDefault="00C65C22" w:rsidP="00155C55">
            <w:pPr>
              <w:pStyle w:val="Caption"/>
              <w:widowControl w:val="0"/>
              <w:contextualSpacing/>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3163" w:type="dxa"/>
          </w:tcPr>
          <w:p w14:paraId="11D3C1F9" w14:textId="77777777" w:rsidR="00C65C22" w:rsidRDefault="00C65C22" w:rsidP="00155C55">
            <w:pPr>
              <w:pStyle w:val="Caption"/>
              <w:widowControl w:val="0"/>
              <w:contextualSpacing/>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155C55">
            <w:pPr>
              <w:pStyle w:val="Caption"/>
              <w:widowControl w:val="0"/>
              <w:contextualSpacing/>
              <w:rPr>
                <w:i w:val="0"/>
                <w:color w:val="auto"/>
                <w:sz w:val="24"/>
              </w:rPr>
            </w:pPr>
            <w:r w:rsidRPr="00C65C22">
              <w:rPr>
                <w:i w:val="0"/>
                <w:color w:val="000000"/>
                <w:sz w:val="22"/>
              </w:rPr>
              <w:t>35</w:t>
            </w:r>
          </w:p>
        </w:tc>
        <w:tc>
          <w:tcPr>
            <w:tcW w:w="0" w:type="auto"/>
            <w:vAlign w:val="bottom"/>
          </w:tcPr>
          <w:p w14:paraId="1A54E036" w14:textId="245681AC" w:rsidR="00C65C22" w:rsidRDefault="00C65C22" w:rsidP="00155C55">
            <w:pPr>
              <w:pStyle w:val="Caption"/>
              <w:widowControl w:val="0"/>
              <w:contextualSpacing/>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155C55">
            <w:pPr>
              <w:pStyle w:val="Caption"/>
              <w:widowControl w:val="0"/>
              <w:contextualSpacing/>
              <w:rPr>
                <w:i w:val="0"/>
                <w:color w:val="auto"/>
                <w:sz w:val="24"/>
              </w:rPr>
            </w:pPr>
            <w:r w:rsidRPr="00C65C22">
              <w:rPr>
                <w:i w:val="0"/>
                <w:color w:val="000000"/>
                <w:sz w:val="22"/>
              </w:rPr>
              <w:t>2225</w:t>
            </w:r>
          </w:p>
        </w:tc>
        <w:tc>
          <w:tcPr>
            <w:tcW w:w="3163" w:type="dxa"/>
          </w:tcPr>
          <w:p w14:paraId="0102C405" w14:textId="5194B808" w:rsidR="00C65C22" w:rsidRDefault="003E041F" w:rsidP="00155C55">
            <w:pPr>
              <w:pStyle w:val="Caption"/>
              <w:widowControl w:val="0"/>
              <w:contextualSpacing/>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155C55">
            <w:pPr>
              <w:pStyle w:val="Caption"/>
              <w:widowControl w:val="0"/>
              <w:contextualSpacing/>
              <w:rPr>
                <w:i w:val="0"/>
                <w:color w:val="auto"/>
                <w:sz w:val="24"/>
              </w:rPr>
            </w:pPr>
            <w:r w:rsidRPr="00C65C22">
              <w:rPr>
                <w:i w:val="0"/>
                <w:color w:val="000000"/>
                <w:sz w:val="22"/>
              </w:rPr>
              <w:t>36</w:t>
            </w:r>
          </w:p>
        </w:tc>
        <w:tc>
          <w:tcPr>
            <w:tcW w:w="0" w:type="auto"/>
            <w:vAlign w:val="bottom"/>
          </w:tcPr>
          <w:p w14:paraId="39AB5265" w14:textId="3E54AA81" w:rsidR="00C65C22" w:rsidRDefault="00C65C22" w:rsidP="00155C55">
            <w:pPr>
              <w:pStyle w:val="Caption"/>
              <w:widowControl w:val="0"/>
              <w:contextualSpacing/>
              <w:rPr>
                <w:i w:val="0"/>
                <w:color w:val="auto"/>
                <w:sz w:val="24"/>
              </w:rPr>
            </w:pPr>
            <w:r w:rsidRPr="007D74CC">
              <w:rPr>
                <w:color w:val="000000"/>
                <w:sz w:val="22"/>
              </w:rPr>
              <w:t xml:space="preserve">Male1 Other </w:t>
            </w:r>
            <w:proofErr w:type="spellStart"/>
            <w:r w:rsidR="004E5018">
              <w:rPr>
                <w:color w:val="000000"/>
                <w:sz w:val="22"/>
              </w:rPr>
              <w:t>Behaviour</w:t>
            </w:r>
            <w:proofErr w:type="spellEnd"/>
          </w:p>
        </w:tc>
        <w:tc>
          <w:tcPr>
            <w:tcW w:w="0" w:type="auto"/>
            <w:vAlign w:val="bottom"/>
          </w:tcPr>
          <w:p w14:paraId="7C84CE78" w14:textId="1BCC2DE0" w:rsidR="00C65C22" w:rsidRPr="00C65C22" w:rsidRDefault="00C65C22" w:rsidP="00155C55">
            <w:pPr>
              <w:pStyle w:val="Caption"/>
              <w:widowControl w:val="0"/>
              <w:contextualSpacing/>
              <w:rPr>
                <w:i w:val="0"/>
                <w:color w:val="auto"/>
                <w:sz w:val="24"/>
              </w:rPr>
            </w:pPr>
            <w:r w:rsidRPr="00C65C22">
              <w:rPr>
                <w:i w:val="0"/>
                <w:color w:val="000000"/>
                <w:sz w:val="22"/>
              </w:rPr>
              <w:t>2142</w:t>
            </w:r>
          </w:p>
        </w:tc>
        <w:tc>
          <w:tcPr>
            <w:tcW w:w="3163" w:type="dxa"/>
          </w:tcPr>
          <w:p w14:paraId="0DF1D35F" w14:textId="27493DD1" w:rsidR="00C65C22" w:rsidRDefault="003E041F" w:rsidP="00155C55">
            <w:pPr>
              <w:pStyle w:val="Caption"/>
              <w:widowControl w:val="0"/>
              <w:contextualSpacing/>
              <w:rPr>
                <w:i w:val="0"/>
                <w:color w:val="auto"/>
                <w:sz w:val="24"/>
              </w:rPr>
            </w:pPr>
            <w:r>
              <w:rPr>
                <w:i w:val="0"/>
                <w:color w:val="auto"/>
                <w:sz w:val="24"/>
              </w:rPr>
              <w:t xml:space="preserve">17. </w:t>
            </w:r>
            <w:proofErr w:type="spellStart"/>
            <w:r>
              <w:rPr>
                <w:i w:val="0"/>
                <w:color w:val="auto"/>
                <w:sz w:val="24"/>
              </w:rPr>
              <w:t>OthX</w:t>
            </w:r>
            <w:proofErr w:type="spellEnd"/>
          </w:p>
        </w:tc>
      </w:tr>
      <w:tr w:rsidR="00C65C22" w14:paraId="2A96086A" w14:textId="77777777" w:rsidTr="00E1432C">
        <w:tc>
          <w:tcPr>
            <w:tcW w:w="0" w:type="auto"/>
            <w:vAlign w:val="bottom"/>
          </w:tcPr>
          <w:p w14:paraId="5F9091BF" w14:textId="03089A09" w:rsidR="00C65C22" w:rsidRPr="00C65C22" w:rsidRDefault="00C65C22" w:rsidP="00155C55">
            <w:pPr>
              <w:pStyle w:val="Caption"/>
              <w:widowControl w:val="0"/>
              <w:contextualSpacing/>
              <w:rPr>
                <w:i w:val="0"/>
                <w:color w:val="auto"/>
                <w:sz w:val="24"/>
              </w:rPr>
            </w:pPr>
            <w:r w:rsidRPr="00C65C22">
              <w:rPr>
                <w:i w:val="0"/>
                <w:color w:val="000000"/>
                <w:sz w:val="22"/>
              </w:rPr>
              <w:t>37</w:t>
            </w:r>
          </w:p>
        </w:tc>
        <w:tc>
          <w:tcPr>
            <w:tcW w:w="0" w:type="auto"/>
            <w:vAlign w:val="bottom"/>
          </w:tcPr>
          <w:p w14:paraId="483448D8" w14:textId="7C09EC76" w:rsidR="00C65C22" w:rsidRDefault="00C65C22" w:rsidP="00155C55">
            <w:pPr>
              <w:pStyle w:val="Caption"/>
              <w:widowControl w:val="0"/>
              <w:contextualSpacing/>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155C55">
            <w:pPr>
              <w:pStyle w:val="Caption"/>
              <w:widowControl w:val="0"/>
              <w:contextualSpacing/>
              <w:rPr>
                <w:i w:val="0"/>
                <w:color w:val="auto"/>
                <w:sz w:val="24"/>
              </w:rPr>
            </w:pPr>
            <w:r w:rsidRPr="00C65C22">
              <w:rPr>
                <w:i w:val="0"/>
                <w:color w:val="000000"/>
                <w:sz w:val="22"/>
              </w:rPr>
              <w:t>655</w:t>
            </w:r>
          </w:p>
        </w:tc>
        <w:tc>
          <w:tcPr>
            <w:tcW w:w="3163" w:type="dxa"/>
          </w:tcPr>
          <w:p w14:paraId="31587BE7" w14:textId="75F976AF" w:rsidR="00C65C22" w:rsidRDefault="003E041F" w:rsidP="00155C55">
            <w:pPr>
              <w:pStyle w:val="Caption"/>
              <w:widowControl w:val="0"/>
              <w:contextualSpacing/>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155C55">
            <w:pPr>
              <w:pStyle w:val="Caption"/>
              <w:widowControl w:val="0"/>
              <w:contextualSpacing/>
              <w:rPr>
                <w:i w:val="0"/>
                <w:color w:val="auto"/>
                <w:sz w:val="24"/>
              </w:rPr>
            </w:pPr>
            <w:r w:rsidRPr="00C65C22">
              <w:rPr>
                <w:i w:val="0"/>
                <w:color w:val="000000"/>
                <w:sz w:val="22"/>
              </w:rPr>
              <w:t>38</w:t>
            </w:r>
          </w:p>
        </w:tc>
        <w:tc>
          <w:tcPr>
            <w:tcW w:w="0" w:type="auto"/>
            <w:vAlign w:val="bottom"/>
          </w:tcPr>
          <w:p w14:paraId="5FAEAF79" w14:textId="5B8A5406" w:rsidR="00C65C22" w:rsidRDefault="00C65C22" w:rsidP="00155C55">
            <w:pPr>
              <w:pStyle w:val="Caption"/>
              <w:widowControl w:val="0"/>
              <w:contextualSpacing/>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155C55">
            <w:pPr>
              <w:pStyle w:val="Caption"/>
              <w:widowControl w:val="0"/>
              <w:contextualSpacing/>
              <w:rPr>
                <w:i w:val="0"/>
                <w:color w:val="auto"/>
                <w:sz w:val="24"/>
              </w:rPr>
            </w:pPr>
            <w:r w:rsidRPr="00C65C22">
              <w:rPr>
                <w:i w:val="0"/>
                <w:color w:val="000000"/>
                <w:sz w:val="22"/>
              </w:rPr>
              <w:t>1145</w:t>
            </w:r>
          </w:p>
        </w:tc>
        <w:tc>
          <w:tcPr>
            <w:tcW w:w="3163" w:type="dxa"/>
          </w:tcPr>
          <w:p w14:paraId="3B4D48A3" w14:textId="1EF0A0AB" w:rsidR="00C65C22" w:rsidRDefault="003E041F" w:rsidP="00155C55">
            <w:pPr>
              <w:pStyle w:val="Caption"/>
              <w:widowControl w:val="0"/>
              <w:contextualSpacing/>
              <w:rPr>
                <w:i w:val="0"/>
                <w:color w:val="auto"/>
                <w:sz w:val="24"/>
              </w:rPr>
            </w:pPr>
            <w:r>
              <w:rPr>
                <w:i w:val="0"/>
                <w:color w:val="auto"/>
                <w:sz w:val="24"/>
              </w:rPr>
              <w:t xml:space="preserve">19. </w:t>
            </w:r>
            <w:proofErr w:type="spellStart"/>
            <w:r>
              <w:rPr>
                <w:i w:val="0"/>
                <w:color w:val="auto"/>
                <w:sz w:val="24"/>
              </w:rPr>
              <w:t>Swtc</w:t>
            </w:r>
            <w:proofErr w:type="spellEnd"/>
          </w:p>
        </w:tc>
      </w:tr>
      <w:tr w:rsidR="00C65C22" w14:paraId="07F786EC" w14:textId="77777777" w:rsidTr="00E1432C">
        <w:tc>
          <w:tcPr>
            <w:tcW w:w="0" w:type="auto"/>
            <w:vAlign w:val="bottom"/>
          </w:tcPr>
          <w:p w14:paraId="56F072A2" w14:textId="24DBC91D"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0" w:type="auto"/>
            <w:vAlign w:val="bottom"/>
          </w:tcPr>
          <w:p w14:paraId="616AA776" w14:textId="1EBF10DD"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TafLF_Off</w:t>
            </w:r>
            <w:proofErr w:type="spellEnd"/>
          </w:p>
        </w:tc>
        <w:tc>
          <w:tcPr>
            <w:tcW w:w="0" w:type="auto"/>
            <w:vAlign w:val="bottom"/>
          </w:tcPr>
          <w:p w14:paraId="53A74850" w14:textId="22F6B206" w:rsidR="00C65C22" w:rsidRPr="00C65C22" w:rsidRDefault="00C65C22" w:rsidP="00155C55">
            <w:pPr>
              <w:pStyle w:val="Caption"/>
              <w:widowControl w:val="0"/>
              <w:contextualSpacing/>
              <w:rPr>
                <w:i w:val="0"/>
                <w:color w:val="auto"/>
                <w:sz w:val="24"/>
              </w:rPr>
            </w:pPr>
            <w:r w:rsidRPr="00C65C22">
              <w:rPr>
                <w:i w:val="0"/>
                <w:color w:val="000000"/>
                <w:sz w:val="22"/>
              </w:rPr>
              <w:t>1193</w:t>
            </w:r>
          </w:p>
        </w:tc>
        <w:tc>
          <w:tcPr>
            <w:tcW w:w="3163" w:type="dxa"/>
          </w:tcPr>
          <w:p w14:paraId="538DF4DC" w14:textId="071AA847" w:rsidR="00C65C22" w:rsidRDefault="003E041F" w:rsidP="00155C55">
            <w:pPr>
              <w:pStyle w:val="Caption"/>
              <w:widowControl w:val="0"/>
              <w:contextualSpacing/>
              <w:rPr>
                <w:i w:val="0"/>
                <w:color w:val="auto"/>
                <w:sz w:val="24"/>
              </w:rPr>
            </w:pPr>
            <w:r>
              <w:rPr>
                <w:i w:val="0"/>
                <w:color w:val="auto"/>
                <w:sz w:val="24"/>
              </w:rPr>
              <w:t xml:space="preserve">20. </w:t>
            </w:r>
            <w:proofErr w:type="spellStart"/>
            <w:r>
              <w:rPr>
                <w:i w:val="0"/>
                <w:color w:val="auto"/>
                <w:sz w:val="24"/>
              </w:rPr>
              <w:t>Taf</w:t>
            </w:r>
            <w:proofErr w:type="spellEnd"/>
          </w:p>
        </w:tc>
      </w:tr>
      <w:tr w:rsidR="00C65C22" w14:paraId="48F3081B" w14:textId="77777777" w:rsidTr="00E1432C">
        <w:tc>
          <w:tcPr>
            <w:tcW w:w="0" w:type="auto"/>
            <w:vAlign w:val="bottom"/>
          </w:tcPr>
          <w:p w14:paraId="3DFFCDE6" w14:textId="6D184B72" w:rsidR="00C65C22" w:rsidRPr="00C65C22" w:rsidRDefault="00C65C22" w:rsidP="00155C55">
            <w:pPr>
              <w:pStyle w:val="Caption"/>
              <w:widowControl w:val="0"/>
              <w:contextualSpacing/>
              <w:rPr>
                <w:i w:val="0"/>
                <w:color w:val="auto"/>
                <w:sz w:val="24"/>
              </w:rPr>
            </w:pPr>
            <w:r w:rsidRPr="00C65C22">
              <w:rPr>
                <w:i w:val="0"/>
                <w:color w:val="000000"/>
                <w:sz w:val="22"/>
              </w:rPr>
              <w:t>40</w:t>
            </w:r>
          </w:p>
        </w:tc>
        <w:tc>
          <w:tcPr>
            <w:tcW w:w="0" w:type="auto"/>
            <w:vAlign w:val="bottom"/>
          </w:tcPr>
          <w:p w14:paraId="198AB2F2" w14:textId="58134841"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TafLF_On</w:t>
            </w:r>
            <w:proofErr w:type="spellEnd"/>
          </w:p>
        </w:tc>
        <w:tc>
          <w:tcPr>
            <w:tcW w:w="0" w:type="auto"/>
            <w:vAlign w:val="bottom"/>
          </w:tcPr>
          <w:p w14:paraId="78FF9ED7" w14:textId="76C7B88E" w:rsidR="00C65C22" w:rsidRPr="00C65C22" w:rsidRDefault="00C65C22" w:rsidP="00155C55">
            <w:pPr>
              <w:pStyle w:val="Caption"/>
              <w:widowControl w:val="0"/>
              <w:contextualSpacing/>
              <w:rPr>
                <w:i w:val="0"/>
                <w:color w:val="auto"/>
                <w:sz w:val="24"/>
              </w:rPr>
            </w:pPr>
            <w:r w:rsidRPr="00C65C22">
              <w:rPr>
                <w:i w:val="0"/>
                <w:color w:val="000000"/>
                <w:sz w:val="22"/>
              </w:rPr>
              <w:t>1223</w:t>
            </w:r>
          </w:p>
        </w:tc>
        <w:tc>
          <w:tcPr>
            <w:tcW w:w="3163" w:type="dxa"/>
          </w:tcPr>
          <w:p w14:paraId="017D8F67" w14:textId="5E103077"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Taf</w:t>
            </w:r>
            <w:proofErr w:type="spellEnd"/>
          </w:p>
        </w:tc>
      </w:tr>
      <w:tr w:rsidR="00C65C22" w14:paraId="603D3E3F" w14:textId="77777777" w:rsidTr="00E1432C">
        <w:tc>
          <w:tcPr>
            <w:tcW w:w="0" w:type="auto"/>
            <w:vAlign w:val="bottom"/>
          </w:tcPr>
          <w:p w14:paraId="2E8ADBA9" w14:textId="670022B5"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0" w:type="auto"/>
            <w:vAlign w:val="bottom"/>
          </w:tcPr>
          <w:p w14:paraId="2019BE42" w14:textId="0B40752A" w:rsidR="00C65C22" w:rsidRDefault="00C65C22" w:rsidP="00155C55">
            <w:pPr>
              <w:pStyle w:val="Caption"/>
              <w:widowControl w:val="0"/>
              <w:contextualSpacing/>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4832CF08" w14:textId="16B0A530" w:rsidR="00C65C22" w:rsidRDefault="003E041F" w:rsidP="00155C55">
            <w:pPr>
              <w:pStyle w:val="Caption"/>
              <w:widowControl w:val="0"/>
              <w:contextualSpacing/>
              <w:rPr>
                <w:i w:val="0"/>
                <w:color w:val="auto"/>
                <w:sz w:val="24"/>
              </w:rPr>
            </w:pPr>
            <w:r>
              <w:rPr>
                <w:i w:val="0"/>
                <w:color w:val="auto"/>
                <w:sz w:val="24"/>
              </w:rPr>
              <w:t>21. Start</w:t>
            </w:r>
          </w:p>
        </w:tc>
      </w:tr>
    </w:tbl>
    <w:p w14:paraId="43D2D790" w14:textId="3917A51B" w:rsidR="00EE1817" w:rsidRDefault="00EE1817" w:rsidP="00155C55">
      <w:pPr>
        <w:pStyle w:val="Caption"/>
        <w:keepNext/>
        <w:ind w:left="900" w:hanging="353"/>
        <w:contextualSpacing/>
      </w:pPr>
    </w:p>
    <w:p w14:paraId="5B25CF74" w14:textId="7954D3BF" w:rsidR="004A009D" w:rsidRDefault="004A009D" w:rsidP="00155C55">
      <w:pPr>
        <w:contextualSpacing/>
      </w:pPr>
      <w:r w:rsidRPr="0042672D">
        <w:rPr>
          <w:sz w:val="28"/>
          <w:szCs w:val="28"/>
        </w:rPr>
        <w:t>Notes for 2022-2023 revision</w:t>
      </w:r>
      <w:r>
        <w:t xml:space="preserve">. </w:t>
      </w:r>
    </w:p>
    <w:p w14:paraId="464C301C" w14:textId="3A365E39" w:rsidR="004A009D" w:rsidRDefault="004A009D" w:rsidP="00155C55">
      <w:pPr>
        <w:contextualSpacing/>
      </w:pPr>
    </w:p>
    <w:p w14:paraId="4CC55CA9" w14:textId="4C714768" w:rsidR="00C3465D" w:rsidRDefault="004A009D" w:rsidP="00155C55">
      <w:pPr>
        <w:ind w:left="720" w:hanging="360"/>
        <w:contextualSpacing/>
      </w:pPr>
      <w:r>
        <w:lastRenderedPageBreak/>
        <w:t xml:space="preserve">Fig. 1. </w:t>
      </w:r>
      <w:r w:rsidR="000D103B">
        <w:t>Four measures of the gradient of complexity from complex male-only courtship display bouts (Mal) to courtship displays with one or more females present but no copulation (Fem) to least complex in courtship displays ending in a copulation (Cop)</w:t>
      </w:r>
      <w:r>
        <w:br/>
        <w:t>a. Elem count/</w:t>
      </w:r>
      <w:proofErr w:type="spellStart"/>
      <w:r>
        <w:t>BoutLength</w:t>
      </w:r>
      <w:proofErr w:type="spellEnd"/>
      <w:r>
        <w:t xml:space="preserve"> ratio (output of 10-Oct-22)</w:t>
      </w:r>
      <w:r w:rsidR="0047797A">
        <w:t>. Ratio of (distinct element count)</w:t>
      </w:r>
      <w:proofErr w:type="gramStart"/>
      <w:r w:rsidR="0047797A">
        <w:t>/(</w:t>
      </w:r>
      <w:proofErr w:type="gramEnd"/>
      <w:r w:rsidR="0047797A">
        <w:t xml:space="preserve">string length) here. </w:t>
      </w:r>
      <w:r w:rsidR="00C3465D">
        <w:br/>
      </w:r>
      <w:r w:rsidR="00C3465D">
        <w:br/>
      </w:r>
      <w:r>
        <w:tab/>
      </w:r>
      <w:r w:rsidRPr="004A009D">
        <w:rPr>
          <w:noProof/>
        </w:rPr>
        <w:drawing>
          <wp:inline distT="0" distB="0" distL="0" distR="0" wp14:anchorId="4AC22531" wp14:editId="242E672D">
            <wp:extent cx="2085506" cy="2726465"/>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8"/>
                    <a:stretch>
                      <a:fillRect/>
                    </a:stretch>
                  </pic:blipFill>
                  <pic:spPr>
                    <a:xfrm>
                      <a:off x="0" y="0"/>
                      <a:ext cx="2109707" cy="2758104"/>
                    </a:xfrm>
                    <a:prstGeom prst="rect">
                      <a:avLst/>
                    </a:prstGeom>
                  </pic:spPr>
                </pic:pic>
              </a:graphicData>
            </a:graphic>
          </wp:inline>
        </w:drawing>
      </w:r>
      <w:r>
        <w:br/>
      </w:r>
    </w:p>
    <w:p w14:paraId="72B79C55" w14:textId="0D42C4DA" w:rsidR="004A009D" w:rsidRDefault="004A009D" w:rsidP="00155C55">
      <w:pPr>
        <w:ind w:left="720" w:hanging="360"/>
        <w:contextualSpacing/>
      </w:pPr>
      <w:r>
        <w:tab/>
        <w:t>b. Entropy</w:t>
      </w:r>
      <w:r w:rsidR="0054468A">
        <w:t xml:space="preserve"> is as much a measure of surprise as of complexity. Entropy goes from low (few surprises) in display bouts ending in a copulation (Cop) to high in display bouts involving only males (Mal), with intermediate entropy for display bouts attended by one or more females that did not end in a copulation (Fem). </w:t>
      </w:r>
      <w:r w:rsidR="00C3465D">
        <w:br/>
      </w:r>
      <w:r>
        <w:br/>
      </w:r>
      <w:r>
        <w:tab/>
      </w:r>
      <w:r w:rsidRPr="00900844">
        <w:rPr>
          <w:noProof/>
        </w:rPr>
        <w:drawing>
          <wp:inline distT="0" distB="0" distL="0" distR="0" wp14:anchorId="3D689EF3" wp14:editId="71A69E46">
            <wp:extent cx="2203450" cy="2216886"/>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2221631" cy="2235178"/>
                    </a:xfrm>
                    <a:prstGeom prst="rect">
                      <a:avLst/>
                    </a:prstGeom>
                  </pic:spPr>
                </pic:pic>
              </a:graphicData>
            </a:graphic>
          </wp:inline>
        </w:drawing>
      </w:r>
    </w:p>
    <w:p w14:paraId="70D9013A" w14:textId="72833800" w:rsidR="0054468A" w:rsidRDefault="004A009D" w:rsidP="00155C55">
      <w:pPr>
        <w:keepLines/>
        <w:contextualSpacing/>
      </w:pPr>
      <w:r>
        <w:lastRenderedPageBreak/>
        <w:br/>
      </w:r>
      <w:r>
        <w:tab/>
        <w:t>c. Compression string length (raw or ratio?)</w:t>
      </w:r>
      <w:r w:rsidR="0047797A">
        <w:t>. Ratio here</w:t>
      </w:r>
      <w:r w:rsidR="000D103B">
        <w:t xml:space="preserve">. A courtship bout whose string of display elements can be greatly compressed (high compression ratio on the ordinate), such as the Cop display bouts, can be viewed as less complex than ones that are not very compressible, such as the Mal display bouts. </w:t>
      </w:r>
      <w:r w:rsidR="00C3465D">
        <w:br/>
      </w:r>
      <w:r w:rsidR="00C3465D">
        <w:br/>
      </w:r>
      <w:r>
        <w:tab/>
      </w:r>
      <w:r w:rsidR="00C3465D">
        <w:t xml:space="preserve">     </w:t>
      </w:r>
      <w:r w:rsidRPr="008D5803">
        <w:rPr>
          <w:noProof/>
          <w:color w:val="000000" w:themeColor="text1"/>
        </w:rPr>
        <w:drawing>
          <wp:inline distT="0" distB="0" distL="0" distR="0" wp14:anchorId="6CFE0EE8" wp14:editId="698ED503">
            <wp:extent cx="2336800" cy="2294441"/>
            <wp:effectExtent l="0" t="0" r="0" b="444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2351151" cy="2308532"/>
                    </a:xfrm>
                    <a:prstGeom prst="rect">
                      <a:avLst/>
                    </a:prstGeom>
                  </pic:spPr>
                </pic:pic>
              </a:graphicData>
            </a:graphic>
          </wp:inline>
        </w:drawing>
      </w:r>
      <w:r>
        <w:br/>
      </w:r>
      <w:r>
        <w:br/>
      </w:r>
      <w:r>
        <w:tab/>
        <w:t>d. Algorithmic complexity</w:t>
      </w:r>
      <w:r w:rsidR="0054468A">
        <w:t xml:space="preserve">, as an approximation of Kolmogorov complexity. Again, the </w:t>
      </w:r>
      <w:r w:rsidR="0054468A">
        <w:br/>
        <w:t xml:space="preserve">                   complexity gradient goes from low complexity for display bouts ending in a copulation </w:t>
      </w:r>
      <w:r w:rsidR="0054468A">
        <w:br/>
        <w:t xml:space="preserve">                </w:t>
      </w:r>
      <w:proofErr w:type="gramStart"/>
      <w:r w:rsidR="0054468A">
        <w:t xml:space="preserve">   (</w:t>
      </w:r>
      <w:proofErr w:type="gramEnd"/>
      <w:r w:rsidR="0054468A">
        <w:t xml:space="preserve">Cop), to high complexity in display bouts involving only males (Mal). </w:t>
      </w:r>
    </w:p>
    <w:p w14:paraId="1CB2802D" w14:textId="3CC87262" w:rsidR="004A009D" w:rsidRDefault="0047797A" w:rsidP="00155C55">
      <w:pPr>
        <w:keepLines/>
        <w:contextualSpacing/>
      </w:pPr>
      <w:r>
        <w:br/>
      </w:r>
      <w:r>
        <w:tab/>
      </w:r>
      <w:r w:rsidR="00C3465D">
        <w:t xml:space="preserve">        </w:t>
      </w:r>
      <w:r w:rsidRPr="0047797A">
        <w:rPr>
          <w:noProof/>
        </w:rPr>
        <w:drawing>
          <wp:inline distT="0" distB="0" distL="0" distR="0" wp14:anchorId="47F0F14E" wp14:editId="44B55ECD">
            <wp:extent cx="2131142" cy="2661277"/>
            <wp:effectExtent l="0" t="0" r="254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9"/>
                    <a:stretch>
                      <a:fillRect/>
                    </a:stretch>
                  </pic:blipFill>
                  <pic:spPr>
                    <a:xfrm>
                      <a:off x="0" y="0"/>
                      <a:ext cx="2150039" cy="2684875"/>
                    </a:xfrm>
                    <a:prstGeom prst="rect">
                      <a:avLst/>
                    </a:prstGeom>
                  </pic:spPr>
                </pic:pic>
              </a:graphicData>
            </a:graphic>
          </wp:inline>
        </w:drawing>
      </w:r>
      <w:r w:rsidR="004A009D">
        <w:br/>
      </w:r>
    </w:p>
    <w:p w14:paraId="081ACED9" w14:textId="36667245" w:rsidR="00E86FA7" w:rsidRDefault="00E86FA7" w:rsidP="00155C55">
      <w:pPr>
        <w:contextualSpacing/>
      </w:pPr>
      <w:r>
        <w:t>From Liam's email of 6-Oct-22</w:t>
      </w:r>
    </w:p>
    <w:p w14:paraId="664B949B" w14:textId="5091A693" w:rsidR="003244BB" w:rsidRDefault="00E86FA7" w:rsidP="00155C55">
      <w:pPr>
        <w:ind w:left="360"/>
        <w:contextualSpacing/>
      </w:pPr>
      <w:r>
        <w:t>"</w:t>
      </w:r>
      <w:r w:rsidR="003244BB">
        <w:t xml:space="preserve">Focusing on the compressibility score as the central value and explicitly comparing it to simple measures like "repertoire size" might make for a very </w:t>
      </w:r>
      <w:proofErr w:type="spellStart"/>
      <w:r w:rsidR="003244BB">
        <w:t>simple+impactful</w:t>
      </w:r>
      <w:proofErr w:type="spellEnd"/>
      <w:r w:rsidR="003244BB">
        <w:t xml:space="preserve"> presentation of the data. </w:t>
      </w:r>
    </w:p>
    <w:p w14:paraId="7C90F2D2" w14:textId="77777777" w:rsidR="003244BB" w:rsidRDefault="003244BB" w:rsidP="00155C55">
      <w:pPr>
        <w:ind w:left="360"/>
        <w:contextualSpacing/>
      </w:pPr>
    </w:p>
    <w:p w14:paraId="5FC04D6F" w14:textId="77777777" w:rsidR="003244BB" w:rsidRDefault="003244BB" w:rsidP="00155C55">
      <w:pPr>
        <w:ind w:left="360"/>
        <w:contextualSpacing/>
      </w:pPr>
      <w:r>
        <w:t xml:space="preserve">A central figure might be as simple as a </w:t>
      </w:r>
      <w:proofErr w:type="gramStart"/>
      <w:r>
        <w:t>four subplot</w:t>
      </w:r>
      <w:proofErr w:type="gramEnd"/>
      <w:r>
        <w:t xml:space="preserve"> bar plot:</w:t>
      </w:r>
    </w:p>
    <w:p w14:paraId="73566C44" w14:textId="6C410310" w:rsidR="003244BB" w:rsidRDefault="003244BB" w:rsidP="00155C55">
      <w:pPr>
        <w:ind w:left="360"/>
        <w:contextualSpacing/>
      </w:pPr>
      <w:r>
        <w:tab/>
        <w:t xml:space="preserve">(A) Repertoire sizes. Mal vs. Fem (exclude cop) vs. Cop. </w:t>
      </w:r>
    </w:p>
    <w:p w14:paraId="55846304" w14:textId="627FC91B" w:rsidR="003244BB" w:rsidRDefault="003244BB" w:rsidP="00155C55">
      <w:pPr>
        <w:ind w:left="360"/>
        <w:contextualSpacing/>
      </w:pPr>
      <w:r>
        <w:tab/>
        <w:t>(B) Entropy. Mal vs. Fem (exclude cop) vs. Cop</w:t>
      </w:r>
    </w:p>
    <w:p w14:paraId="52D76319" w14:textId="4EF51564" w:rsidR="003244BB" w:rsidRDefault="003244BB" w:rsidP="00155C55">
      <w:pPr>
        <w:ind w:left="360"/>
        <w:contextualSpacing/>
      </w:pPr>
      <w:r>
        <w:tab/>
        <w:t>(C) Length of compression string. Mal vs. Fem (exclude cop) vs. Cop</w:t>
      </w:r>
    </w:p>
    <w:p w14:paraId="2C019D56" w14:textId="255A61BF" w:rsidR="003244BB" w:rsidRDefault="003244BB" w:rsidP="00155C55">
      <w:pPr>
        <w:ind w:left="360"/>
        <w:contextualSpacing/>
      </w:pPr>
      <w:r>
        <w:tab/>
        <w:t xml:space="preserve">(D) If any different than (C), Algorithmic complexity from </w:t>
      </w:r>
      <w:proofErr w:type="spellStart"/>
      <w:r>
        <w:t>acss</w:t>
      </w:r>
      <w:proofErr w:type="spellEnd"/>
      <w:r>
        <w:t>. M vs. F vs. C</w:t>
      </w:r>
    </w:p>
    <w:p w14:paraId="54FDAB42" w14:textId="77777777" w:rsidR="003244BB" w:rsidRDefault="003244BB" w:rsidP="00155C55">
      <w:pPr>
        <w:ind w:left="360"/>
        <w:contextualSpacing/>
      </w:pPr>
    </w:p>
    <w:p w14:paraId="229FD39A" w14:textId="77777777" w:rsidR="003244BB" w:rsidRDefault="003244BB" w:rsidP="00155C55">
      <w:pPr>
        <w:ind w:left="360"/>
        <w:contextualSpacing/>
      </w:pPr>
      <w:r w:rsidRPr="003244BB">
        <w:rPr>
          <w:highlight w:val="yellow"/>
        </w:rPr>
        <w:t>Then another figure (or worked into the above) parsing within vs. between individuals.</w:t>
      </w:r>
      <w:r>
        <w:t xml:space="preserve"> </w:t>
      </w:r>
    </w:p>
    <w:p w14:paraId="68857F81" w14:textId="77777777" w:rsidR="003244BB" w:rsidRDefault="003244BB" w:rsidP="00155C55">
      <w:pPr>
        <w:ind w:left="360"/>
        <w:contextualSpacing/>
      </w:pPr>
    </w:p>
    <w:p w14:paraId="6479596B" w14:textId="77777777" w:rsidR="003244BB" w:rsidRDefault="003244BB" w:rsidP="00155C55">
      <w:pPr>
        <w:ind w:left="720" w:hanging="360"/>
        <w:contextualSpacing/>
      </w:pPr>
      <w:r>
        <w:t>Plot (A) gives us the background value that most investigators might have looked for.</w:t>
      </w:r>
    </w:p>
    <w:p w14:paraId="1E684ABF" w14:textId="77777777" w:rsidR="003244BB" w:rsidRDefault="003244BB" w:rsidP="00155C55">
      <w:pPr>
        <w:ind w:left="720" w:hanging="360"/>
        <w:contextualSpacing/>
      </w:pPr>
      <w:r>
        <w:t>Plot (B) tells us something about predictability -- from the view of the female, how "surprised" she might possibly be, given the available male display elements.</w:t>
      </w:r>
    </w:p>
    <w:p w14:paraId="220831F1" w14:textId="77777777" w:rsidR="003244BB" w:rsidRDefault="003244BB" w:rsidP="00155C55">
      <w:pPr>
        <w:ind w:left="720" w:hanging="360"/>
        <w:contextualSpacing/>
      </w:pPr>
      <w:r>
        <w:t>Plot (C) tells us something about an approximation of complexity -- from the view of the male, how simple is the display to produce (aesthetic structure, repetition, etc.).</w:t>
      </w:r>
    </w:p>
    <w:p w14:paraId="7F9B5C95" w14:textId="278F474C" w:rsidR="003244BB" w:rsidRDefault="003244BB" w:rsidP="00155C55">
      <w:pPr>
        <w:ind w:left="720" w:hanging="360"/>
        <w:contextualSpacing/>
      </w:pPr>
      <w:r>
        <w:t>Plot (D) bolsters plot (C) with a slightly different estimator of complexity.</w:t>
      </w:r>
      <w:r w:rsidR="00E86FA7">
        <w:t>"</w:t>
      </w:r>
    </w:p>
    <w:p w14:paraId="3EAEFCC3" w14:textId="3F7D3C06" w:rsidR="00E36758" w:rsidRDefault="00E36758" w:rsidP="00155C55">
      <w:pPr>
        <w:ind w:left="720" w:hanging="360"/>
        <w:contextualSpacing/>
      </w:pPr>
    </w:p>
    <w:p w14:paraId="42747611" w14:textId="08745A04" w:rsidR="00E36758" w:rsidRPr="00A55D43" w:rsidRDefault="0042672D" w:rsidP="00155C55">
      <w:pPr>
        <w:ind w:left="720" w:hanging="360"/>
        <w:contextualSpacing/>
        <w:rPr>
          <w:sz w:val="32"/>
          <w:szCs w:val="32"/>
        </w:rPr>
      </w:pPr>
      <w:r w:rsidRPr="0015596B">
        <w:rPr>
          <w:sz w:val="32"/>
          <w:szCs w:val="32"/>
          <w:highlight w:val="green"/>
        </w:rPr>
        <w:t>Questions/comments for Liam (22-Oct-22)</w:t>
      </w:r>
    </w:p>
    <w:p w14:paraId="19A4666E" w14:textId="051BD03F" w:rsidR="0042672D" w:rsidRDefault="0042672D" w:rsidP="00155C55">
      <w:pPr>
        <w:ind w:left="720" w:hanging="360"/>
        <w:contextualSpacing/>
      </w:pPr>
    </w:p>
    <w:p w14:paraId="60FA971B" w14:textId="0431567C" w:rsidR="002E2074" w:rsidRDefault="002E2074" w:rsidP="00155C55">
      <w:pPr>
        <w:ind w:left="720" w:hanging="360"/>
        <w:contextualSpacing/>
      </w:pPr>
      <w:r>
        <w:t xml:space="preserve">Should we call the 11 </w:t>
      </w:r>
      <w:r w:rsidR="0015596B">
        <w:t xml:space="preserve">elements "events" rather than "elements"? Some (Cop, </w:t>
      </w:r>
      <w:proofErr w:type="spellStart"/>
      <w:r w:rsidR="0015596B">
        <w:t>AttC</w:t>
      </w:r>
      <w:proofErr w:type="spellEnd"/>
      <w:r w:rsidR="0015596B">
        <w:t xml:space="preserve">, </w:t>
      </w:r>
      <w:proofErr w:type="spellStart"/>
      <w:r w:rsidR="0015596B">
        <w:t>FOn</w:t>
      </w:r>
      <w:proofErr w:type="spellEnd"/>
      <w:r w:rsidR="0015596B">
        <w:t xml:space="preserve">, </w:t>
      </w:r>
      <w:proofErr w:type="spellStart"/>
      <w:r w:rsidR="0015596B">
        <w:t>Fff</w:t>
      </w:r>
      <w:proofErr w:type="spellEnd"/>
      <w:r w:rsidR="0015596B">
        <w:t xml:space="preserve">, Mix, </w:t>
      </w:r>
      <w:proofErr w:type="spellStart"/>
      <w:r w:rsidR="0015596B">
        <w:t>Othr</w:t>
      </w:r>
      <w:proofErr w:type="spellEnd"/>
      <w:r w:rsidR="0015596B">
        <w:t xml:space="preserve">, </w:t>
      </w:r>
      <w:proofErr w:type="spellStart"/>
      <w:r w:rsidR="0015596B">
        <w:t>Zro</w:t>
      </w:r>
      <w:proofErr w:type="spellEnd"/>
      <w:r w:rsidR="0015596B">
        <w:t xml:space="preserve">) are not display elements per se (especially in the </w:t>
      </w:r>
      <w:proofErr w:type="spellStart"/>
      <w:r w:rsidR="0015596B">
        <w:t>Schaedler</w:t>
      </w:r>
      <w:proofErr w:type="spellEnd"/>
      <w:r w:rsidR="0015596B">
        <w:t xml:space="preserve"> comparative scheme). </w:t>
      </w:r>
    </w:p>
    <w:p w14:paraId="1710B32B" w14:textId="3EC32F4E" w:rsidR="0042672D" w:rsidRDefault="0042672D" w:rsidP="00155C55">
      <w:pPr>
        <w:ind w:left="720" w:hanging="360"/>
        <w:contextualSpacing/>
      </w:pPr>
      <w:r>
        <w:t xml:space="preserve">Are the (almost </w:t>
      </w:r>
      <w:proofErr w:type="spellStart"/>
      <w:r>
        <w:t>impercepible</w:t>
      </w:r>
      <w:proofErr w:type="spellEnd"/>
      <w:r>
        <w:t xml:space="preserve">, except in slomo) neck bobs and tail wags after an ALAD worth </w:t>
      </w:r>
      <w:proofErr w:type="spellStart"/>
      <w:r>
        <w:t>attomizing</w:t>
      </w:r>
      <w:proofErr w:type="spellEnd"/>
      <w:r>
        <w:t>?</w:t>
      </w:r>
    </w:p>
    <w:p w14:paraId="4E76B4BC" w14:textId="11EB1EFC" w:rsidR="0042672D" w:rsidRDefault="0042672D" w:rsidP="00155C55">
      <w:pPr>
        <w:ind w:left="720" w:hanging="360"/>
        <w:contextualSpacing/>
      </w:pPr>
      <w:r>
        <w:t>Vault (male vaults over female when both are on the log): does it occur in context other than ALAD?</w:t>
      </w:r>
    </w:p>
    <w:p w14:paraId="51406DD4" w14:textId="49FFCD28" w:rsidR="0042672D" w:rsidRDefault="0042672D" w:rsidP="00155C55">
      <w:pPr>
        <w:ind w:left="720" w:hanging="360"/>
        <w:contextualSpacing/>
      </w:pPr>
      <w:r>
        <w:t>Gradient from Neck twist (</w:t>
      </w:r>
      <w:r w:rsidRPr="0042672D">
        <w:rPr>
          <w:i/>
          <w:iCs/>
        </w:rPr>
        <w:t>Neck</w:t>
      </w:r>
      <w:r>
        <w:t>) to Head-down Bow (</w:t>
      </w:r>
      <w:proofErr w:type="spellStart"/>
      <w:r w:rsidRPr="0042672D">
        <w:rPr>
          <w:i/>
          <w:iCs/>
        </w:rPr>
        <w:t>HdBw</w:t>
      </w:r>
      <w:proofErr w:type="spellEnd"/>
      <w:r>
        <w:t>)</w:t>
      </w:r>
    </w:p>
    <w:p w14:paraId="6D798A5E" w14:textId="77E7B50E" w:rsidR="0042672D" w:rsidRDefault="0042672D" w:rsidP="00155C55">
      <w:pPr>
        <w:ind w:left="720" w:hanging="360"/>
        <w:contextualSpacing/>
      </w:pPr>
      <w:r>
        <w:t xml:space="preserve">Nick's </w:t>
      </w:r>
      <w:r w:rsidR="00A55D43">
        <w:t>lower canopy flybys?</w:t>
      </w:r>
    </w:p>
    <w:p w14:paraId="0F19CE87" w14:textId="708EE8DE" w:rsidR="00372C10" w:rsidRDefault="0054085D" w:rsidP="00155C55">
      <w:pPr>
        <w:ind w:left="720" w:hanging="360"/>
        <w:contextualSpacing/>
      </w:pPr>
      <w:r>
        <w:t>"</w:t>
      </w:r>
      <w:proofErr w:type="spellStart"/>
      <w:r>
        <w:t>Kichup</w:t>
      </w:r>
      <w:proofErr w:type="spellEnd"/>
      <w:r>
        <w:t>" sound in ALAD is a vocalization. See "</w:t>
      </w:r>
      <w:r w:rsidRPr="0054085D">
        <w:t>1519_Taf&amp;kichup ALAD voc</w:t>
      </w:r>
      <w:r>
        <w:t>.mp4" &amp; "</w:t>
      </w:r>
      <w:r w:rsidRPr="0054085D">
        <w:t>1519_CreekLog_11_18_17_</w:t>
      </w:r>
      <w:proofErr w:type="gramStart"/>
      <w:r w:rsidRPr="0054085D">
        <w:t>02</w:t>
      </w:r>
      <w:r>
        <w:t>,mp4</w:t>
      </w:r>
      <w:proofErr w:type="gramEnd"/>
      <w:r>
        <w:t>"</w:t>
      </w:r>
    </w:p>
    <w:p w14:paraId="35889159" w14:textId="4DA7745C" w:rsidR="0054085D" w:rsidRDefault="00E30932" w:rsidP="00155C55">
      <w:pPr>
        <w:ind w:left="720" w:hanging="360"/>
        <w:contextualSpacing/>
      </w:pPr>
      <w:r>
        <w:t xml:space="preserve">I need to check on "Gaping", Nick's fly-bys and wing-flicks. Check email of 22-Oct-22 and new voucher videos in Dropbox. </w:t>
      </w:r>
    </w:p>
    <w:p w14:paraId="1226916E" w14:textId="77777777" w:rsidR="0042672D" w:rsidRDefault="0042672D" w:rsidP="00155C55">
      <w:pPr>
        <w:ind w:left="720" w:hanging="360"/>
        <w:contextualSpacing/>
      </w:pPr>
    </w:p>
    <w:p w14:paraId="0153A718" w14:textId="77777777" w:rsidR="0042672D" w:rsidRDefault="0042672D" w:rsidP="00155C55">
      <w:pPr>
        <w:ind w:left="720" w:hanging="360"/>
        <w:contextualSpacing/>
      </w:pPr>
    </w:p>
    <w:p w14:paraId="0BBC5E50" w14:textId="380CF534" w:rsidR="00E36758" w:rsidRDefault="00E36758" w:rsidP="00155C55">
      <w:pPr>
        <w:ind w:left="720" w:hanging="360"/>
        <w:contextualSpacing/>
      </w:pPr>
      <w:proofErr w:type="spellStart"/>
      <w:r>
        <w:t>Hasenjager</w:t>
      </w:r>
      <w:proofErr w:type="spellEnd"/>
      <w:r>
        <w:t xml:space="preserve">, Matthew J., Victoria R. Franks, and </w:t>
      </w:r>
      <w:proofErr w:type="spellStart"/>
      <w:r>
        <w:t>Ellouise</w:t>
      </w:r>
      <w:proofErr w:type="spellEnd"/>
      <w:r>
        <w:t xml:space="preserve"> Leadbeater. “From Dyads to Collectives: A Review of Honeybee </w:t>
      </w:r>
      <w:proofErr w:type="spellStart"/>
      <w:r>
        <w:t>Signalling</w:t>
      </w:r>
      <w:proofErr w:type="spellEnd"/>
      <w:r>
        <w:t xml:space="preserve">.” </w:t>
      </w:r>
      <w:r w:rsidRPr="00E36758">
        <w:t>Behavioral Ecology and Sociobiology</w:t>
      </w:r>
      <w:r>
        <w:t xml:space="preserve"> 76, no. 9 (September 2022): 124. </w:t>
      </w:r>
      <w:hyperlink r:id="rId20" w:history="1">
        <w:r w:rsidRPr="00E36758">
          <w:t>https://doi.org/10.1007/s00265-022-03218-1</w:t>
        </w:r>
      </w:hyperlink>
      <w:r>
        <w:t xml:space="preserve">     Zotero.</w:t>
      </w:r>
    </w:p>
    <w:p w14:paraId="4767BBE2" w14:textId="2EB9951B" w:rsidR="00E36758" w:rsidRDefault="00E36758" w:rsidP="00155C55">
      <w:pPr>
        <w:ind w:left="720" w:hanging="360"/>
        <w:contextualSpacing/>
      </w:pPr>
      <w:proofErr w:type="spellStart"/>
      <w:r>
        <w:t>Bosshard</w:t>
      </w:r>
      <w:proofErr w:type="spellEnd"/>
      <w:r>
        <w:t xml:space="preserve">, Alexandra B., </w:t>
      </w:r>
      <w:proofErr w:type="spellStart"/>
      <w:r>
        <w:t>Maël</w:t>
      </w:r>
      <w:proofErr w:type="spellEnd"/>
      <w:r>
        <w:t xml:space="preserve"> Leroux, Nicholas A. Lester, Balthasar Bickel, Sabine Stoll, and Simon W. Townsend. “From Collocations to Call-</w:t>
      </w:r>
      <w:proofErr w:type="spellStart"/>
      <w:r>
        <w:t>Ocations</w:t>
      </w:r>
      <w:proofErr w:type="spellEnd"/>
      <w:r>
        <w:t xml:space="preserve">: Using Linguistic Methods to Quantify Animal Call Combinations.” </w:t>
      </w:r>
      <w:r w:rsidRPr="00E36758">
        <w:t>Behavioral Ecology and Sociobiology</w:t>
      </w:r>
      <w:r>
        <w:t xml:space="preserve"> 76, no. 9 (September 2022): 122. </w:t>
      </w:r>
      <w:hyperlink r:id="rId21" w:history="1">
        <w:r w:rsidRPr="00E36758">
          <w:t>https://doi.org/10.1007/s00265-022-03224-3</w:t>
        </w:r>
      </w:hyperlink>
      <w:r>
        <w:t>. Zotero</w:t>
      </w:r>
    </w:p>
    <w:p w14:paraId="36D1D77B" w14:textId="77777777" w:rsidR="00E36758" w:rsidRPr="004A009D" w:rsidRDefault="00E36758" w:rsidP="00155C55">
      <w:pPr>
        <w:ind w:left="720" w:hanging="360"/>
        <w:contextualSpacing/>
      </w:pPr>
    </w:p>
    <w:p w14:paraId="7BB21897" w14:textId="77777777" w:rsidR="00155C55" w:rsidRPr="004A009D" w:rsidRDefault="00155C55">
      <w:pPr>
        <w:ind w:left="720" w:hanging="360"/>
        <w:contextualSpacing/>
      </w:pPr>
    </w:p>
    <w:sectPr w:rsidR="00155C55" w:rsidRPr="004A009D" w:rsidSect="00977DA3">
      <w:headerReference w:type="even" r:id="rId22"/>
      <w:headerReference w:type="default" r:id="rId23"/>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17CC960E" w14:textId="77777777" w:rsidR="001B6A59" w:rsidRDefault="001B6A59" w:rsidP="00114A3D">
      <w:r>
        <w:rPr>
          <w:rStyle w:val="CommentReference"/>
        </w:rPr>
        <w:annotationRef/>
      </w:r>
      <w:r>
        <w:rPr>
          <w:color w:val="000000"/>
          <w:sz w:val="20"/>
          <w:szCs w:val="20"/>
        </w:rPr>
        <w:t xml:space="preserve">Suggestion: </w:t>
      </w:r>
      <w:r>
        <w:rPr>
          <w:b/>
          <w:bCs/>
          <w:color w:val="000000"/>
          <w:sz w:val="20"/>
          <w:szCs w:val="20"/>
        </w:rPr>
        <w:t>Levels of simplicity in the courtship displays of a lek-mating bird</w:t>
      </w:r>
    </w:p>
    <w:p w14:paraId="5A4E4A6B" w14:textId="77777777" w:rsidR="001B6A59" w:rsidRDefault="001B6A59" w:rsidP="00114A3D"/>
  </w:comment>
  <w:comment w:id="7" w:author="Taylor, Liam" w:date="2023-03-27T17:26:00Z" w:initials="TL">
    <w:p w14:paraId="18EDABC8" w14:textId="77777777" w:rsidR="004F1E14" w:rsidRDefault="004A6E77" w:rsidP="00E47EB1">
      <w:r>
        <w:rPr>
          <w:rStyle w:val="CommentReference"/>
        </w:rPr>
        <w:annotationRef/>
      </w:r>
      <w:r w:rsidR="004F1E14">
        <w:rPr>
          <w:sz w:val="20"/>
          <w:szCs w:val="20"/>
        </w:rPr>
        <w:t>Original MS excluded displays &lt;60 s (n=15) and displays that did not include both ALAD and Bow (right now, n=92).</w:t>
      </w:r>
      <w:r w:rsidR="004F1E14">
        <w:rPr>
          <w:sz w:val="20"/>
          <w:szCs w:val="20"/>
        </w:rPr>
        <w:cr/>
      </w:r>
      <w:r w:rsidR="004F1E14">
        <w:rPr>
          <w:sz w:val="20"/>
          <w:szCs w:val="20"/>
        </w:rPr>
        <w:cr/>
        <w:t>I currently include both, but only by accident because I didn’t know.</w:t>
      </w:r>
      <w:r w:rsidR="004F1E14">
        <w:rPr>
          <w:sz w:val="20"/>
          <w:szCs w:val="20"/>
        </w:rPr>
        <w:cr/>
      </w:r>
      <w:r w:rsidR="004F1E14">
        <w:rPr>
          <w:sz w:val="20"/>
          <w:szCs w:val="20"/>
        </w:rPr>
        <w:cr/>
        <w:t>And now I figure I should confirm you want those filtered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18EDAB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C5048" w16cex:dateUtc="2023-03-27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18EDABC8" w16cid:durableId="27CC5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88B4" w14:textId="77777777" w:rsidR="00EF31DA" w:rsidRDefault="00EF31DA" w:rsidP="00030C5D">
      <w:r>
        <w:separator/>
      </w:r>
    </w:p>
  </w:endnote>
  <w:endnote w:type="continuationSeparator" w:id="0">
    <w:p w14:paraId="3889F4EE" w14:textId="77777777" w:rsidR="00EF31DA" w:rsidRDefault="00EF31DA"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5E129" w14:textId="77777777" w:rsidR="00EF31DA" w:rsidRDefault="00EF31DA" w:rsidP="00030C5D">
      <w:r>
        <w:separator/>
      </w:r>
    </w:p>
  </w:footnote>
  <w:footnote w:type="continuationSeparator" w:id="0">
    <w:p w14:paraId="2F306B6B" w14:textId="77777777" w:rsidR="00EF31DA" w:rsidRDefault="00EF31DA"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FA0"/>
    <w:rsid w:val="00011234"/>
    <w:rsid w:val="00011297"/>
    <w:rsid w:val="00012545"/>
    <w:rsid w:val="000175E2"/>
    <w:rsid w:val="00022276"/>
    <w:rsid w:val="00025C5C"/>
    <w:rsid w:val="00025E7E"/>
    <w:rsid w:val="00030A38"/>
    <w:rsid w:val="00030BC0"/>
    <w:rsid w:val="00030C5D"/>
    <w:rsid w:val="000346DF"/>
    <w:rsid w:val="0003506E"/>
    <w:rsid w:val="00035A0B"/>
    <w:rsid w:val="00036093"/>
    <w:rsid w:val="00046399"/>
    <w:rsid w:val="000467F2"/>
    <w:rsid w:val="00055908"/>
    <w:rsid w:val="00056732"/>
    <w:rsid w:val="000602D7"/>
    <w:rsid w:val="00060E6C"/>
    <w:rsid w:val="00060E72"/>
    <w:rsid w:val="00061E5B"/>
    <w:rsid w:val="000631DF"/>
    <w:rsid w:val="00065F74"/>
    <w:rsid w:val="00067FF4"/>
    <w:rsid w:val="00073502"/>
    <w:rsid w:val="0007491F"/>
    <w:rsid w:val="000751A1"/>
    <w:rsid w:val="00075A1A"/>
    <w:rsid w:val="00075B49"/>
    <w:rsid w:val="0007662D"/>
    <w:rsid w:val="00076E25"/>
    <w:rsid w:val="0008037F"/>
    <w:rsid w:val="00080730"/>
    <w:rsid w:val="000822CA"/>
    <w:rsid w:val="00082BB6"/>
    <w:rsid w:val="00086A7D"/>
    <w:rsid w:val="00087293"/>
    <w:rsid w:val="000873B3"/>
    <w:rsid w:val="00087F68"/>
    <w:rsid w:val="00090A1F"/>
    <w:rsid w:val="00091523"/>
    <w:rsid w:val="000917C4"/>
    <w:rsid w:val="000917D8"/>
    <w:rsid w:val="0009206A"/>
    <w:rsid w:val="00094526"/>
    <w:rsid w:val="00094CB8"/>
    <w:rsid w:val="00094F88"/>
    <w:rsid w:val="00097338"/>
    <w:rsid w:val="000A0196"/>
    <w:rsid w:val="000A46F7"/>
    <w:rsid w:val="000A51E1"/>
    <w:rsid w:val="000A5411"/>
    <w:rsid w:val="000A7297"/>
    <w:rsid w:val="000A7DB3"/>
    <w:rsid w:val="000B1411"/>
    <w:rsid w:val="000B27C7"/>
    <w:rsid w:val="000B28DA"/>
    <w:rsid w:val="000B4261"/>
    <w:rsid w:val="000B656F"/>
    <w:rsid w:val="000B7723"/>
    <w:rsid w:val="000C1459"/>
    <w:rsid w:val="000C2133"/>
    <w:rsid w:val="000C5164"/>
    <w:rsid w:val="000C5AA3"/>
    <w:rsid w:val="000C7E6C"/>
    <w:rsid w:val="000D103B"/>
    <w:rsid w:val="000D320C"/>
    <w:rsid w:val="000D7C18"/>
    <w:rsid w:val="000E2918"/>
    <w:rsid w:val="000E73D7"/>
    <w:rsid w:val="000F282C"/>
    <w:rsid w:val="000F5015"/>
    <w:rsid w:val="000F7F97"/>
    <w:rsid w:val="00100EE5"/>
    <w:rsid w:val="00104044"/>
    <w:rsid w:val="00105E1C"/>
    <w:rsid w:val="00107651"/>
    <w:rsid w:val="00107E22"/>
    <w:rsid w:val="00112329"/>
    <w:rsid w:val="0011463F"/>
    <w:rsid w:val="00117394"/>
    <w:rsid w:val="00117C6F"/>
    <w:rsid w:val="00117CEE"/>
    <w:rsid w:val="00124DED"/>
    <w:rsid w:val="00125159"/>
    <w:rsid w:val="0012560F"/>
    <w:rsid w:val="001273BD"/>
    <w:rsid w:val="00127400"/>
    <w:rsid w:val="0012776E"/>
    <w:rsid w:val="00127D4E"/>
    <w:rsid w:val="00127EBA"/>
    <w:rsid w:val="00127F19"/>
    <w:rsid w:val="00132DDA"/>
    <w:rsid w:val="001333B0"/>
    <w:rsid w:val="0013393F"/>
    <w:rsid w:val="00133EB5"/>
    <w:rsid w:val="00133FBA"/>
    <w:rsid w:val="001346B7"/>
    <w:rsid w:val="00134975"/>
    <w:rsid w:val="00134F22"/>
    <w:rsid w:val="00135466"/>
    <w:rsid w:val="001358EF"/>
    <w:rsid w:val="00135ABF"/>
    <w:rsid w:val="001379EB"/>
    <w:rsid w:val="00137B41"/>
    <w:rsid w:val="001422B6"/>
    <w:rsid w:val="0014591E"/>
    <w:rsid w:val="00150143"/>
    <w:rsid w:val="00150408"/>
    <w:rsid w:val="00150F95"/>
    <w:rsid w:val="00151131"/>
    <w:rsid w:val="0015314C"/>
    <w:rsid w:val="0015433B"/>
    <w:rsid w:val="001554B6"/>
    <w:rsid w:val="0015596B"/>
    <w:rsid w:val="00155C55"/>
    <w:rsid w:val="00155F9E"/>
    <w:rsid w:val="001631E7"/>
    <w:rsid w:val="001635F2"/>
    <w:rsid w:val="0017356A"/>
    <w:rsid w:val="00174A80"/>
    <w:rsid w:val="00177864"/>
    <w:rsid w:val="0018051B"/>
    <w:rsid w:val="00180993"/>
    <w:rsid w:val="00181E26"/>
    <w:rsid w:val="001824FB"/>
    <w:rsid w:val="00184792"/>
    <w:rsid w:val="00184E89"/>
    <w:rsid w:val="00185485"/>
    <w:rsid w:val="001915D3"/>
    <w:rsid w:val="00192EB4"/>
    <w:rsid w:val="00193132"/>
    <w:rsid w:val="00194B67"/>
    <w:rsid w:val="00195256"/>
    <w:rsid w:val="001A1ADE"/>
    <w:rsid w:val="001A30B1"/>
    <w:rsid w:val="001A31F2"/>
    <w:rsid w:val="001A3FE0"/>
    <w:rsid w:val="001A48C6"/>
    <w:rsid w:val="001A72AD"/>
    <w:rsid w:val="001A7554"/>
    <w:rsid w:val="001B034D"/>
    <w:rsid w:val="001B0D9B"/>
    <w:rsid w:val="001B120E"/>
    <w:rsid w:val="001B4185"/>
    <w:rsid w:val="001B42B3"/>
    <w:rsid w:val="001B6A59"/>
    <w:rsid w:val="001B7D38"/>
    <w:rsid w:val="001C1147"/>
    <w:rsid w:val="001C1CCE"/>
    <w:rsid w:val="001C299A"/>
    <w:rsid w:val="001C37E3"/>
    <w:rsid w:val="001D11BB"/>
    <w:rsid w:val="001D31ED"/>
    <w:rsid w:val="001D626C"/>
    <w:rsid w:val="001D69F2"/>
    <w:rsid w:val="001D6BCB"/>
    <w:rsid w:val="001E0D7C"/>
    <w:rsid w:val="001E17E7"/>
    <w:rsid w:val="001E3277"/>
    <w:rsid w:val="001E5D1B"/>
    <w:rsid w:val="001E6137"/>
    <w:rsid w:val="001F1220"/>
    <w:rsid w:val="001F3736"/>
    <w:rsid w:val="001F3EA2"/>
    <w:rsid w:val="001F44A0"/>
    <w:rsid w:val="001F4EA3"/>
    <w:rsid w:val="001F5114"/>
    <w:rsid w:val="001F59C0"/>
    <w:rsid w:val="0020001C"/>
    <w:rsid w:val="002003D0"/>
    <w:rsid w:val="002014A9"/>
    <w:rsid w:val="00201A05"/>
    <w:rsid w:val="002046CB"/>
    <w:rsid w:val="0021249F"/>
    <w:rsid w:val="0021334D"/>
    <w:rsid w:val="00213711"/>
    <w:rsid w:val="002142CD"/>
    <w:rsid w:val="00214D7D"/>
    <w:rsid w:val="002159F0"/>
    <w:rsid w:val="00217125"/>
    <w:rsid w:val="0021732B"/>
    <w:rsid w:val="002208A4"/>
    <w:rsid w:val="00221A1D"/>
    <w:rsid w:val="002254A1"/>
    <w:rsid w:val="0023093B"/>
    <w:rsid w:val="00233D40"/>
    <w:rsid w:val="00234153"/>
    <w:rsid w:val="002344EC"/>
    <w:rsid w:val="00240FCA"/>
    <w:rsid w:val="00244A2B"/>
    <w:rsid w:val="00244E01"/>
    <w:rsid w:val="00244FD9"/>
    <w:rsid w:val="00245517"/>
    <w:rsid w:val="00246063"/>
    <w:rsid w:val="00247172"/>
    <w:rsid w:val="002478BA"/>
    <w:rsid w:val="00247FD1"/>
    <w:rsid w:val="0025661D"/>
    <w:rsid w:val="00256FC5"/>
    <w:rsid w:val="002579E7"/>
    <w:rsid w:val="00261412"/>
    <w:rsid w:val="002625C6"/>
    <w:rsid w:val="00263617"/>
    <w:rsid w:val="00264D57"/>
    <w:rsid w:val="00266731"/>
    <w:rsid w:val="00267104"/>
    <w:rsid w:val="00271110"/>
    <w:rsid w:val="00271C1A"/>
    <w:rsid w:val="00272AAB"/>
    <w:rsid w:val="00276830"/>
    <w:rsid w:val="0027699C"/>
    <w:rsid w:val="00281032"/>
    <w:rsid w:val="00281C25"/>
    <w:rsid w:val="002824B7"/>
    <w:rsid w:val="00286C37"/>
    <w:rsid w:val="002878F4"/>
    <w:rsid w:val="00290990"/>
    <w:rsid w:val="00292D9E"/>
    <w:rsid w:val="002935B2"/>
    <w:rsid w:val="00294420"/>
    <w:rsid w:val="00294679"/>
    <w:rsid w:val="00296D06"/>
    <w:rsid w:val="00297403"/>
    <w:rsid w:val="00297C00"/>
    <w:rsid w:val="00297F8E"/>
    <w:rsid w:val="002A2936"/>
    <w:rsid w:val="002A4134"/>
    <w:rsid w:val="002A45CB"/>
    <w:rsid w:val="002A52EF"/>
    <w:rsid w:val="002A60CC"/>
    <w:rsid w:val="002A70BD"/>
    <w:rsid w:val="002A78F2"/>
    <w:rsid w:val="002A79DE"/>
    <w:rsid w:val="002A7AC5"/>
    <w:rsid w:val="002B06D6"/>
    <w:rsid w:val="002B0B3F"/>
    <w:rsid w:val="002B3813"/>
    <w:rsid w:val="002B3B4F"/>
    <w:rsid w:val="002B4014"/>
    <w:rsid w:val="002B46AF"/>
    <w:rsid w:val="002B4DD1"/>
    <w:rsid w:val="002B5001"/>
    <w:rsid w:val="002B5005"/>
    <w:rsid w:val="002B6549"/>
    <w:rsid w:val="002C1BF9"/>
    <w:rsid w:val="002C40EF"/>
    <w:rsid w:val="002C49FD"/>
    <w:rsid w:val="002C61AF"/>
    <w:rsid w:val="002C620B"/>
    <w:rsid w:val="002C69B6"/>
    <w:rsid w:val="002C6AA8"/>
    <w:rsid w:val="002C6AED"/>
    <w:rsid w:val="002D0858"/>
    <w:rsid w:val="002D1D3A"/>
    <w:rsid w:val="002D4DDD"/>
    <w:rsid w:val="002D6EE1"/>
    <w:rsid w:val="002E1AD5"/>
    <w:rsid w:val="002E2074"/>
    <w:rsid w:val="002E53B0"/>
    <w:rsid w:val="002E5F7C"/>
    <w:rsid w:val="002E68FE"/>
    <w:rsid w:val="002F1C55"/>
    <w:rsid w:val="002F3F98"/>
    <w:rsid w:val="0030140A"/>
    <w:rsid w:val="00303B34"/>
    <w:rsid w:val="00305869"/>
    <w:rsid w:val="003136D7"/>
    <w:rsid w:val="00316440"/>
    <w:rsid w:val="00317B1B"/>
    <w:rsid w:val="00317B33"/>
    <w:rsid w:val="00317EE9"/>
    <w:rsid w:val="00321FD7"/>
    <w:rsid w:val="003231D3"/>
    <w:rsid w:val="0032405A"/>
    <w:rsid w:val="003244BB"/>
    <w:rsid w:val="00332493"/>
    <w:rsid w:val="00335A84"/>
    <w:rsid w:val="00337283"/>
    <w:rsid w:val="00340376"/>
    <w:rsid w:val="00340D42"/>
    <w:rsid w:val="00342317"/>
    <w:rsid w:val="00343785"/>
    <w:rsid w:val="003476AF"/>
    <w:rsid w:val="003479EF"/>
    <w:rsid w:val="003504AD"/>
    <w:rsid w:val="003521D9"/>
    <w:rsid w:val="0035285F"/>
    <w:rsid w:val="00355442"/>
    <w:rsid w:val="00355C3F"/>
    <w:rsid w:val="0035675B"/>
    <w:rsid w:val="003635D1"/>
    <w:rsid w:val="003642CC"/>
    <w:rsid w:val="00364DED"/>
    <w:rsid w:val="0036503D"/>
    <w:rsid w:val="00370716"/>
    <w:rsid w:val="00370900"/>
    <w:rsid w:val="00370CFF"/>
    <w:rsid w:val="0037189A"/>
    <w:rsid w:val="003723D8"/>
    <w:rsid w:val="00372C10"/>
    <w:rsid w:val="0037370F"/>
    <w:rsid w:val="00375231"/>
    <w:rsid w:val="00375B36"/>
    <w:rsid w:val="003846C5"/>
    <w:rsid w:val="0038488D"/>
    <w:rsid w:val="00385DCB"/>
    <w:rsid w:val="00386515"/>
    <w:rsid w:val="00387E99"/>
    <w:rsid w:val="00387F6D"/>
    <w:rsid w:val="003906F4"/>
    <w:rsid w:val="00392724"/>
    <w:rsid w:val="0039551F"/>
    <w:rsid w:val="00396ED2"/>
    <w:rsid w:val="003A4030"/>
    <w:rsid w:val="003A4918"/>
    <w:rsid w:val="003A51DA"/>
    <w:rsid w:val="003A6DE8"/>
    <w:rsid w:val="003B29F8"/>
    <w:rsid w:val="003B4AAE"/>
    <w:rsid w:val="003B663B"/>
    <w:rsid w:val="003C13B6"/>
    <w:rsid w:val="003C261F"/>
    <w:rsid w:val="003C31CC"/>
    <w:rsid w:val="003C4204"/>
    <w:rsid w:val="003C6B54"/>
    <w:rsid w:val="003C6C5C"/>
    <w:rsid w:val="003D0FD5"/>
    <w:rsid w:val="003D133A"/>
    <w:rsid w:val="003D1845"/>
    <w:rsid w:val="003D2E71"/>
    <w:rsid w:val="003D33AD"/>
    <w:rsid w:val="003D3DE4"/>
    <w:rsid w:val="003D3E28"/>
    <w:rsid w:val="003D6F52"/>
    <w:rsid w:val="003E041F"/>
    <w:rsid w:val="003E1860"/>
    <w:rsid w:val="003E1E24"/>
    <w:rsid w:val="003E4046"/>
    <w:rsid w:val="003E52C9"/>
    <w:rsid w:val="003E5E4A"/>
    <w:rsid w:val="003E6141"/>
    <w:rsid w:val="003E65C0"/>
    <w:rsid w:val="003E6955"/>
    <w:rsid w:val="003F258F"/>
    <w:rsid w:val="003F4D8E"/>
    <w:rsid w:val="003F4E16"/>
    <w:rsid w:val="003F5726"/>
    <w:rsid w:val="003F597E"/>
    <w:rsid w:val="003F5EEB"/>
    <w:rsid w:val="003F7A9A"/>
    <w:rsid w:val="003F7AA6"/>
    <w:rsid w:val="0040048C"/>
    <w:rsid w:val="00400B64"/>
    <w:rsid w:val="004041D1"/>
    <w:rsid w:val="00404D8F"/>
    <w:rsid w:val="00405247"/>
    <w:rsid w:val="004076A1"/>
    <w:rsid w:val="00407AEE"/>
    <w:rsid w:val="0041162A"/>
    <w:rsid w:val="00411A90"/>
    <w:rsid w:val="0041290E"/>
    <w:rsid w:val="00412A59"/>
    <w:rsid w:val="00412B7B"/>
    <w:rsid w:val="0041414D"/>
    <w:rsid w:val="00414A87"/>
    <w:rsid w:val="004155E3"/>
    <w:rsid w:val="0041676E"/>
    <w:rsid w:val="00420463"/>
    <w:rsid w:val="0042283E"/>
    <w:rsid w:val="00423B63"/>
    <w:rsid w:val="00425861"/>
    <w:rsid w:val="0042672D"/>
    <w:rsid w:val="00427376"/>
    <w:rsid w:val="004302E8"/>
    <w:rsid w:val="00431035"/>
    <w:rsid w:val="00431515"/>
    <w:rsid w:val="00432A1F"/>
    <w:rsid w:val="00432E81"/>
    <w:rsid w:val="00433E1B"/>
    <w:rsid w:val="00435651"/>
    <w:rsid w:val="00436B4B"/>
    <w:rsid w:val="00437645"/>
    <w:rsid w:val="004378B2"/>
    <w:rsid w:val="00441DAD"/>
    <w:rsid w:val="00441EED"/>
    <w:rsid w:val="00442E44"/>
    <w:rsid w:val="004434F4"/>
    <w:rsid w:val="00443769"/>
    <w:rsid w:val="0044388B"/>
    <w:rsid w:val="004447B5"/>
    <w:rsid w:val="00450884"/>
    <w:rsid w:val="00451EE9"/>
    <w:rsid w:val="00452C49"/>
    <w:rsid w:val="00453F61"/>
    <w:rsid w:val="00454F03"/>
    <w:rsid w:val="00455B91"/>
    <w:rsid w:val="0045649E"/>
    <w:rsid w:val="00463310"/>
    <w:rsid w:val="00463659"/>
    <w:rsid w:val="00464C82"/>
    <w:rsid w:val="00465546"/>
    <w:rsid w:val="004664E3"/>
    <w:rsid w:val="00467474"/>
    <w:rsid w:val="004715A8"/>
    <w:rsid w:val="00471645"/>
    <w:rsid w:val="0047234F"/>
    <w:rsid w:val="00474E99"/>
    <w:rsid w:val="00474F9B"/>
    <w:rsid w:val="00476CD4"/>
    <w:rsid w:val="00476F32"/>
    <w:rsid w:val="0047797A"/>
    <w:rsid w:val="00480C85"/>
    <w:rsid w:val="004826A8"/>
    <w:rsid w:val="00483036"/>
    <w:rsid w:val="00484D95"/>
    <w:rsid w:val="004902C1"/>
    <w:rsid w:val="0049126F"/>
    <w:rsid w:val="0049151D"/>
    <w:rsid w:val="00494C8A"/>
    <w:rsid w:val="004A009D"/>
    <w:rsid w:val="004A0AD2"/>
    <w:rsid w:val="004A0B9E"/>
    <w:rsid w:val="004A42EF"/>
    <w:rsid w:val="004A6E77"/>
    <w:rsid w:val="004A7C03"/>
    <w:rsid w:val="004B08E9"/>
    <w:rsid w:val="004B0C4E"/>
    <w:rsid w:val="004B0DAF"/>
    <w:rsid w:val="004B0F23"/>
    <w:rsid w:val="004B2C98"/>
    <w:rsid w:val="004B3EF7"/>
    <w:rsid w:val="004B5E51"/>
    <w:rsid w:val="004C2139"/>
    <w:rsid w:val="004C29CC"/>
    <w:rsid w:val="004C31E0"/>
    <w:rsid w:val="004C699D"/>
    <w:rsid w:val="004C7251"/>
    <w:rsid w:val="004C7C00"/>
    <w:rsid w:val="004D043A"/>
    <w:rsid w:val="004D112B"/>
    <w:rsid w:val="004D1951"/>
    <w:rsid w:val="004D2729"/>
    <w:rsid w:val="004D2F9F"/>
    <w:rsid w:val="004D562E"/>
    <w:rsid w:val="004D62B1"/>
    <w:rsid w:val="004E0508"/>
    <w:rsid w:val="004E1A57"/>
    <w:rsid w:val="004E1A80"/>
    <w:rsid w:val="004E22A3"/>
    <w:rsid w:val="004E2816"/>
    <w:rsid w:val="004E2A8B"/>
    <w:rsid w:val="004E331E"/>
    <w:rsid w:val="004E34F9"/>
    <w:rsid w:val="004E3952"/>
    <w:rsid w:val="004E3A02"/>
    <w:rsid w:val="004E4D0A"/>
    <w:rsid w:val="004E4F26"/>
    <w:rsid w:val="004E5018"/>
    <w:rsid w:val="004E6D20"/>
    <w:rsid w:val="004E753D"/>
    <w:rsid w:val="004E7DB9"/>
    <w:rsid w:val="004F1D0D"/>
    <w:rsid w:val="004F1E14"/>
    <w:rsid w:val="004F265A"/>
    <w:rsid w:val="004F26A0"/>
    <w:rsid w:val="004F30C8"/>
    <w:rsid w:val="004F4C73"/>
    <w:rsid w:val="004F541B"/>
    <w:rsid w:val="004F6E56"/>
    <w:rsid w:val="00500F17"/>
    <w:rsid w:val="0050180C"/>
    <w:rsid w:val="005024D2"/>
    <w:rsid w:val="0050290C"/>
    <w:rsid w:val="005033D7"/>
    <w:rsid w:val="00505246"/>
    <w:rsid w:val="0050570A"/>
    <w:rsid w:val="00505BB9"/>
    <w:rsid w:val="00505FB1"/>
    <w:rsid w:val="005122C7"/>
    <w:rsid w:val="0051635D"/>
    <w:rsid w:val="00516D6B"/>
    <w:rsid w:val="00522543"/>
    <w:rsid w:val="005242EE"/>
    <w:rsid w:val="00525B7E"/>
    <w:rsid w:val="00525BB2"/>
    <w:rsid w:val="0053697F"/>
    <w:rsid w:val="00537655"/>
    <w:rsid w:val="00537691"/>
    <w:rsid w:val="0054085D"/>
    <w:rsid w:val="00541064"/>
    <w:rsid w:val="00543A02"/>
    <w:rsid w:val="0054468A"/>
    <w:rsid w:val="0055042A"/>
    <w:rsid w:val="00551965"/>
    <w:rsid w:val="005523A1"/>
    <w:rsid w:val="00554256"/>
    <w:rsid w:val="00557424"/>
    <w:rsid w:val="00561F59"/>
    <w:rsid w:val="0056527E"/>
    <w:rsid w:val="00566B23"/>
    <w:rsid w:val="00567315"/>
    <w:rsid w:val="0057126D"/>
    <w:rsid w:val="005740EF"/>
    <w:rsid w:val="00576320"/>
    <w:rsid w:val="00581380"/>
    <w:rsid w:val="00581B05"/>
    <w:rsid w:val="00581EAA"/>
    <w:rsid w:val="00581ED0"/>
    <w:rsid w:val="00581FB6"/>
    <w:rsid w:val="0058293D"/>
    <w:rsid w:val="00582E13"/>
    <w:rsid w:val="00584E6A"/>
    <w:rsid w:val="00587EF1"/>
    <w:rsid w:val="00593A13"/>
    <w:rsid w:val="00593C70"/>
    <w:rsid w:val="00595118"/>
    <w:rsid w:val="00595547"/>
    <w:rsid w:val="00596F39"/>
    <w:rsid w:val="00597173"/>
    <w:rsid w:val="005A1479"/>
    <w:rsid w:val="005A1F2C"/>
    <w:rsid w:val="005A359A"/>
    <w:rsid w:val="005A3F38"/>
    <w:rsid w:val="005A5BB0"/>
    <w:rsid w:val="005A7F05"/>
    <w:rsid w:val="005B12FE"/>
    <w:rsid w:val="005B2087"/>
    <w:rsid w:val="005B5187"/>
    <w:rsid w:val="005B5D64"/>
    <w:rsid w:val="005B6C23"/>
    <w:rsid w:val="005C2676"/>
    <w:rsid w:val="005C2F65"/>
    <w:rsid w:val="005C3322"/>
    <w:rsid w:val="005C3B75"/>
    <w:rsid w:val="005C4E18"/>
    <w:rsid w:val="005C624B"/>
    <w:rsid w:val="005C7A14"/>
    <w:rsid w:val="005D036F"/>
    <w:rsid w:val="005D1845"/>
    <w:rsid w:val="005D1EEB"/>
    <w:rsid w:val="005D3FBA"/>
    <w:rsid w:val="005D47DF"/>
    <w:rsid w:val="005D74C9"/>
    <w:rsid w:val="005D7AE4"/>
    <w:rsid w:val="005E4289"/>
    <w:rsid w:val="005E5D8D"/>
    <w:rsid w:val="005F0738"/>
    <w:rsid w:val="005F298A"/>
    <w:rsid w:val="005F29B5"/>
    <w:rsid w:val="005F3BFE"/>
    <w:rsid w:val="005F45AD"/>
    <w:rsid w:val="005F6F49"/>
    <w:rsid w:val="005F71FD"/>
    <w:rsid w:val="005F7BCE"/>
    <w:rsid w:val="00600676"/>
    <w:rsid w:val="00601618"/>
    <w:rsid w:val="00601A22"/>
    <w:rsid w:val="00601A65"/>
    <w:rsid w:val="00603FCB"/>
    <w:rsid w:val="00607C1F"/>
    <w:rsid w:val="00612E78"/>
    <w:rsid w:val="00613740"/>
    <w:rsid w:val="0061521F"/>
    <w:rsid w:val="00615709"/>
    <w:rsid w:val="00617E43"/>
    <w:rsid w:val="00620D9C"/>
    <w:rsid w:val="006215AA"/>
    <w:rsid w:val="00622FB7"/>
    <w:rsid w:val="0062371C"/>
    <w:rsid w:val="0062487E"/>
    <w:rsid w:val="006255D6"/>
    <w:rsid w:val="006256FB"/>
    <w:rsid w:val="00627F5C"/>
    <w:rsid w:val="00632608"/>
    <w:rsid w:val="00632B30"/>
    <w:rsid w:val="00634D10"/>
    <w:rsid w:val="00637633"/>
    <w:rsid w:val="006427A9"/>
    <w:rsid w:val="00646880"/>
    <w:rsid w:val="00651ADB"/>
    <w:rsid w:val="00651D11"/>
    <w:rsid w:val="006520E3"/>
    <w:rsid w:val="006538D2"/>
    <w:rsid w:val="00653AEB"/>
    <w:rsid w:val="0065432A"/>
    <w:rsid w:val="00654840"/>
    <w:rsid w:val="00654FEB"/>
    <w:rsid w:val="00655342"/>
    <w:rsid w:val="0065577C"/>
    <w:rsid w:val="0065585C"/>
    <w:rsid w:val="0065612B"/>
    <w:rsid w:val="006624FF"/>
    <w:rsid w:val="0066396F"/>
    <w:rsid w:val="00664EAC"/>
    <w:rsid w:val="0067047A"/>
    <w:rsid w:val="00674248"/>
    <w:rsid w:val="006753D5"/>
    <w:rsid w:val="00675635"/>
    <w:rsid w:val="00675C98"/>
    <w:rsid w:val="00676083"/>
    <w:rsid w:val="00680408"/>
    <w:rsid w:val="00681087"/>
    <w:rsid w:val="006938CF"/>
    <w:rsid w:val="006943E2"/>
    <w:rsid w:val="0069445D"/>
    <w:rsid w:val="00695688"/>
    <w:rsid w:val="00695A68"/>
    <w:rsid w:val="00697519"/>
    <w:rsid w:val="00697E1A"/>
    <w:rsid w:val="006A3CAE"/>
    <w:rsid w:val="006A5A1C"/>
    <w:rsid w:val="006A5DCC"/>
    <w:rsid w:val="006A7807"/>
    <w:rsid w:val="006B09CB"/>
    <w:rsid w:val="006B0A09"/>
    <w:rsid w:val="006B262B"/>
    <w:rsid w:val="006B3710"/>
    <w:rsid w:val="006B3E88"/>
    <w:rsid w:val="006B6242"/>
    <w:rsid w:val="006C34AF"/>
    <w:rsid w:val="006C4C45"/>
    <w:rsid w:val="006C4CD0"/>
    <w:rsid w:val="006C5D16"/>
    <w:rsid w:val="006C73CD"/>
    <w:rsid w:val="006D2301"/>
    <w:rsid w:val="006D465B"/>
    <w:rsid w:val="006D4846"/>
    <w:rsid w:val="006D5F34"/>
    <w:rsid w:val="006D7E08"/>
    <w:rsid w:val="006E5AB1"/>
    <w:rsid w:val="006F07F1"/>
    <w:rsid w:val="006F4E9C"/>
    <w:rsid w:val="00701106"/>
    <w:rsid w:val="00704B34"/>
    <w:rsid w:val="00705D83"/>
    <w:rsid w:val="00706B30"/>
    <w:rsid w:val="0070708F"/>
    <w:rsid w:val="0071087D"/>
    <w:rsid w:val="00710AEF"/>
    <w:rsid w:val="00710F39"/>
    <w:rsid w:val="00712AF1"/>
    <w:rsid w:val="007132D7"/>
    <w:rsid w:val="007150FF"/>
    <w:rsid w:val="00715A3E"/>
    <w:rsid w:val="00717579"/>
    <w:rsid w:val="0071768E"/>
    <w:rsid w:val="00720AD8"/>
    <w:rsid w:val="007213C4"/>
    <w:rsid w:val="00723DFD"/>
    <w:rsid w:val="00724703"/>
    <w:rsid w:val="007247A6"/>
    <w:rsid w:val="007266B6"/>
    <w:rsid w:val="00732E2E"/>
    <w:rsid w:val="007358B4"/>
    <w:rsid w:val="00735F0A"/>
    <w:rsid w:val="0073799A"/>
    <w:rsid w:val="007408A0"/>
    <w:rsid w:val="00743228"/>
    <w:rsid w:val="00746DA5"/>
    <w:rsid w:val="007502DB"/>
    <w:rsid w:val="00751E19"/>
    <w:rsid w:val="00754433"/>
    <w:rsid w:val="007547B1"/>
    <w:rsid w:val="00755C98"/>
    <w:rsid w:val="00756537"/>
    <w:rsid w:val="007573A7"/>
    <w:rsid w:val="00760D98"/>
    <w:rsid w:val="00762963"/>
    <w:rsid w:val="00770FF7"/>
    <w:rsid w:val="00772C93"/>
    <w:rsid w:val="00772D26"/>
    <w:rsid w:val="007733E0"/>
    <w:rsid w:val="00774770"/>
    <w:rsid w:val="0077625E"/>
    <w:rsid w:val="0077673C"/>
    <w:rsid w:val="007770CA"/>
    <w:rsid w:val="0078029A"/>
    <w:rsid w:val="007806F0"/>
    <w:rsid w:val="007815CE"/>
    <w:rsid w:val="007816AE"/>
    <w:rsid w:val="0079194C"/>
    <w:rsid w:val="00792575"/>
    <w:rsid w:val="00795FDE"/>
    <w:rsid w:val="00796076"/>
    <w:rsid w:val="007969E7"/>
    <w:rsid w:val="007A0F43"/>
    <w:rsid w:val="007A3F47"/>
    <w:rsid w:val="007A4CB9"/>
    <w:rsid w:val="007A5285"/>
    <w:rsid w:val="007A7BC5"/>
    <w:rsid w:val="007B1005"/>
    <w:rsid w:val="007B209E"/>
    <w:rsid w:val="007B231D"/>
    <w:rsid w:val="007B2841"/>
    <w:rsid w:val="007B32BD"/>
    <w:rsid w:val="007B591F"/>
    <w:rsid w:val="007C02F4"/>
    <w:rsid w:val="007C132B"/>
    <w:rsid w:val="007C1828"/>
    <w:rsid w:val="007C4BB2"/>
    <w:rsid w:val="007C65C7"/>
    <w:rsid w:val="007C6646"/>
    <w:rsid w:val="007C681D"/>
    <w:rsid w:val="007C75FD"/>
    <w:rsid w:val="007D0C64"/>
    <w:rsid w:val="007D164F"/>
    <w:rsid w:val="007D2B57"/>
    <w:rsid w:val="007D4F42"/>
    <w:rsid w:val="007D57A0"/>
    <w:rsid w:val="007D5A05"/>
    <w:rsid w:val="007D5BE3"/>
    <w:rsid w:val="007D5C59"/>
    <w:rsid w:val="007E0A0F"/>
    <w:rsid w:val="007E0FA4"/>
    <w:rsid w:val="007E2A4C"/>
    <w:rsid w:val="007E3999"/>
    <w:rsid w:val="007E5204"/>
    <w:rsid w:val="007E7059"/>
    <w:rsid w:val="007F17C4"/>
    <w:rsid w:val="007F29C5"/>
    <w:rsid w:val="007F42E8"/>
    <w:rsid w:val="007F5639"/>
    <w:rsid w:val="007F5BBA"/>
    <w:rsid w:val="007F6852"/>
    <w:rsid w:val="00801968"/>
    <w:rsid w:val="008020EA"/>
    <w:rsid w:val="00803BF2"/>
    <w:rsid w:val="00804C09"/>
    <w:rsid w:val="00804C63"/>
    <w:rsid w:val="00806389"/>
    <w:rsid w:val="00811662"/>
    <w:rsid w:val="00811953"/>
    <w:rsid w:val="00811D46"/>
    <w:rsid w:val="0081331F"/>
    <w:rsid w:val="0081348A"/>
    <w:rsid w:val="00814833"/>
    <w:rsid w:val="00815724"/>
    <w:rsid w:val="0081734C"/>
    <w:rsid w:val="008217DA"/>
    <w:rsid w:val="00822828"/>
    <w:rsid w:val="00822906"/>
    <w:rsid w:val="00822FD4"/>
    <w:rsid w:val="0082504A"/>
    <w:rsid w:val="00826D6F"/>
    <w:rsid w:val="00827477"/>
    <w:rsid w:val="00830C87"/>
    <w:rsid w:val="00830E3B"/>
    <w:rsid w:val="0083290A"/>
    <w:rsid w:val="00832C51"/>
    <w:rsid w:val="008338CE"/>
    <w:rsid w:val="008341C6"/>
    <w:rsid w:val="008350EE"/>
    <w:rsid w:val="0083697F"/>
    <w:rsid w:val="00840036"/>
    <w:rsid w:val="00840C0F"/>
    <w:rsid w:val="008426B5"/>
    <w:rsid w:val="008431B8"/>
    <w:rsid w:val="008451A7"/>
    <w:rsid w:val="00845952"/>
    <w:rsid w:val="0085065C"/>
    <w:rsid w:val="008512F3"/>
    <w:rsid w:val="00851F12"/>
    <w:rsid w:val="00852096"/>
    <w:rsid w:val="0085336D"/>
    <w:rsid w:val="0085342D"/>
    <w:rsid w:val="00853BD6"/>
    <w:rsid w:val="00853C2F"/>
    <w:rsid w:val="00855302"/>
    <w:rsid w:val="00857FEE"/>
    <w:rsid w:val="008620DF"/>
    <w:rsid w:val="0086280D"/>
    <w:rsid w:val="00864AEF"/>
    <w:rsid w:val="00865222"/>
    <w:rsid w:val="0087236F"/>
    <w:rsid w:val="008738F0"/>
    <w:rsid w:val="008742F1"/>
    <w:rsid w:val="00874FA9"/>
    <w:rsid w:val="00875422"/>
    <w:rsid w:val="00880302"/>
    <w:rsid w:val="008824F4"/>
    <w:rsid w:val="00883914"/>
    <w:rsid w:val="00885081"/>
    <w:rsid w:val="00886DCF"/>
    <w:rsid w:val="008910AD"/>
    <w:rsid w:val="008910FF"/>
    <w:rsid w:val="008912CD"/>
    <w:rsid w:val="008912F8"/>
    <w:rsid w:val="00891C1E"/>
    <w:rsid w:val="00892346"/>
    <w:rsid w:val="00894722"/>
    <w:rsid w:val="008971CC"/>
    <w:rsid w:val="00897FDD"/>
    <w:rsid w:val="008A0F19"/>
    <w:rsid w:val="008A1B2A"/>
    <w:rsid w:val="008A4626"/>
    <w:rsid w:val="008A471F"/>
    <w:rsid w:val="008A6CB9"/>
    <w:rsid w:val="008B2ACB"/>
    <w:rsid w:val="008B318C"/>
    <w:rsid w:val="008B50E9"/>
    <w:rsid w:val="008B60BC"/>
    <w:rsid w:val="008B6309"/>
    <w:rsid w:val="008B6DED"/>
    <w:rsid w:val="008B6F21"/>
    <w:rsid w:val="008C4D80"/>
    <w:rsid w:val="008C6225"/>
    <w:rsid w:val="008D1375"/>
    <w:rsid w:val="008D48FD"/>
    <w:rsid w:val="008D4BF7"/>
    <w:rsid w:val="008D6845"/>
    <w:rsid w:val="008E18BB"/>
    <w:rsid w:val="008E345B"/>
    <w:rsid w:val="008E3D17"/>
    <w:rsid w:val="008F0D18"/>
    <w:rsid w:val="008F2445"/>
    <w:rsid w:val="008F2D17"/>
    <w:rsid w:val="008F2EF1"/>
    <w:rsid w:val="008F3848"/>
    <w:rsid w:val="008F3EA2"/>
    <w:rsid w:val="00900844"/>
    <w:rsid w:val="00900FCA"/>
    <w:rsid w:val="00902A0D"/>
    <w:rsid w:val="00902C31"/>
    <w:rsid w:val="009074B3"/>
    <w:rsid w:val="00907E0D"/>
    <w:rsid w:val="00910712"/>
    <w:rsid w:val="00910E76"/>
    <w:rsid w:val="0091196B"/>
    <w:rsid w:val="00913789"/>
    <w:rsid w:val="00914A91"/>
    <w:rsid w:val="0091534D"/>
    <w:rsid w:val="00915D0C"/>
    <w:rsid w:val="00916356"/>
    <w:rsid w:val="009222E8"/>
    <w:rsid w:val="0092275C"/>
    <w:rsid w:val="00926A34"/>
    <w:rsid w:val="0093221D"/>
    <w:rsid w:val="00933918"/>
    <w:rsid w:val="00934481"/>
    <w:rsid w:val="00934D5B"/>
    <w:rsid w:val="00934E81"/>
    <w:rsid w:val="009351EF"/>
    <w:rsid w:val="0093659E"/>
    <w:rsid w:val="00936EF6"/>
    <w:rsid w:val="00940DC6"/>
    <w:rsid w:val="00941562"/>
    <w:rsid w:val="00941FA3"/>
    <w:rsid w:val="0094237E"/>
    <w:rsid w:val="00944F6E"/>
    <w:rsid w:val="0094510F"/>
    <w:rsid w:val="0094788D"/>
    <w:rsid w:val="00947D75"/>
    <w:rsid w:val="009502AB"/>
    <w:rsid w:val="00951475"/>
    <w:rsid w:val="009518A1"/>
    <w:rsid w:val="00953BDC"/>
    <w:rsid w:val="00954DFC"/>
    <w:rsid w:val="00957B5E"/>
    <w:rsid w:val="00957F69"/>
    <w:rsid w:val="00963AF2"/>
    <w:rsid w:val="009646EC"/>
    <w:rsid w:val="009667FB"/>
    <w:rsid w:val="0096750B"/>
    <w:rsid w:val="00967668"/>
    <w:rsid w:val="0096785F"/>
    <w:rsid w:val="00967E9B"/>
    <w:rsid w:val="0097250D"/>
    <w:rsid w:val="00974B2C"/>
    <w:rsid w:val="00974EA4"/>
    <w:rsid w:val="00975BD2"/>
    <w:rsid w:val="00977A35"/>
    <w:rsid w:val="00977DA3"/>
    <w:rsid w:val="00980AB7"/>
    <w:rsid w:val="00981C87"/>
    <w:rsid w:val="00983A56"/>
    <w:rsid w:val="00983EDC"/>
    <w:rsid w:val="00984973"/>
    <w:rsid w:val="00987CB2"/>
    <w:rsid w:val="00991C91"/>
    <w:rsid w:val="00992DD5"/>
    <w:rsid w:val="00993A37"/>
    <w:rsid w:val="00994AA2"/>
    <w:rsid w:val="00994FA2"/>
    <w:rsid w:val="00996865"/>
    <w:rsid w:val="009A6A6B"/>
    <w:rsid w:val="009A74AC"/>
    <w:rsid w:val="009A7A50"/>
    <w:rsid w:val="009B0FAE"/>
    <w:rsid w:val="009B1D53"/>
    <w:rsid w:val="009B4AD1"/>
    <w:rsid w:val="009B60AD"/>
    <w:rsid w:val="009B6D04"/>
    <w:rsid w:val="009B6FDC"/>
    <w:rsid w:val="009C1A0B"/>
    <w:rsid w:val="009C1FBC"/>
    <w:rsid w:val="009C21F6"/>
    <w:rsid w:val="009D1251"/>
    <w:rsid w:val="009D37FB"/>
    <w:rsid w:val="009D530A"/>
    <w:rsid w:val="009D7A27"/>
    <w:rsid w:val="009E1D63"/>
    <w:rsid w:val="009E1D74"/>
    <w:rsid w:val="009E1FF6"/>
    <w:rsid w:val="009E23FE"/>
    <w:rsid w:val="009E6073"/>
    <w:rsid w:val="009E7227"/>
    <w:rsid w:val="009E7330"/>
    <w:rsid w:val="009E7673"/>
    <w:rsid w:val="009F053A"/>
    <w:rsid w:val="009F3800"/>
    <w:rsid w:val="009F400B"/>
    <w:rsid w:val="009F5290"/>
    <w:rsid w:val="009F5E51"/>
    <w:rsid w:val="009F641E"/>
    <w:rsid w:val="009F682F"/>
    <w:rsid w:val="009F79B0"/>
    <w:rsid w:val="009F7D3F"/>
    <w:rsid w:val="00A017AA"/>
    <w:rsid w:val="00A046A0"/>
    <w:rsid w:val="00A05139"/>
    <w:rsid w:val="00A079D9"/>
    <w:rsid w:val="00A10E4A"/>
    <w:rsid w:val="00A11CC9"/>
    <w:rsid w:val="00A12618"/>
    <w:rsid w:val="00A1381D"/>
    <w:rsid w:val="00A14632"/>
    <w:rsid w:val="00A15054"/>
    <w:rsid w:val="00A15A07"/>
    <w:rsid w:val="00A20A05"/>
    <w:rsid w:val="00A22461"/>
    <w:rsid w:val="00A2265D"/>
    <w:rsid w:val="00A22E6E"/>
    <w:rsid w:val="00A25186"/>
    <w:rsid w:val="00A31821"/>
    <w:rsid w:val="00A32BDA"/>
    <w:rsid w:val="00A32F0B"/>
    <w:rsid w:val="00A348E4"/>
    <w:rsid w:val="00A36A36"/>
    <w:rsid w:val="00A36C42"/>
    <w:rsid w:val="00A37F04"/>
    <w:rsid w:val="00A44172"/>
    <w:rsid w:val="00A441F5"/>
    <w:rsid w:val="00A4500A"/>
    <w:rsid w:val="00A45CB6"/>
    <w:rsid w:val="00A52451"/>
    <w:rsid w:val="00A5271F"/>
    <w:rsid w:val="00A55D43"/>
    <w:rsid w:val="00A560FB"/>
    <w:rsid w:val="00A56F6B"/>
    <w:rsid w:val="00A574D0"/>
    <w:rsid w:val="00A64106"/>
    <w:rsid w:val="00A647D9"/>
    <w:rsid w:val="00A64E77"/>
    <w:rsid w:val="00A65C0C"/>
    <w:rsid w:val="00A6615A"/>
    <w:rsid w:val="00A674AB"/>
    <w:rsid w:val="00A67749"/>
    <w:rsid w:val="00A67A29"/>
    <w:rsid w:val="00A67C87"/>
    <w:rsid w:val="00A71E23"/>
    <w:rsid w:val="00A721CF"/>
    <w:rsid w:val="00A727EF"/>
    <w:rsid w:val="00A72960"/>
    <w:rsid w:val="00A729EF"/>
    <w:rsid w:val="00A72C56"/>
    <w:rsid w:val="00A74BEB"/>
    <w:rsid w:val="00A80501"/>
    <w:rsid w:val="00A81749"/>
    <w:rsid w:val="00A8275B"/>
    <w:rsid w:val="00A82835"/>
    <w:rsid w:val="00A85618"/>
    <w:rsid w:val="00A86341"/>
    <w:rsid w:val="00A8661C"/>
    <w:rsid w:val="00A86673"/>
    <w:rsid w:val="00A90627"/>
    <w:rsid w:val="00A910C2"/>
    <w:rsid w:val="00A91152"/>
    <w:rsid w:val="00A9451E"/>
    <w:rsid w:val="00A94E81"/>
    <w:rsid w:val="00A95E2A"/>
    <w:rsid w:val="00A96952"/>
    <w:rsid w:val="00A9720D"/>
    <w:rsid w:val="00AA1BC2"/>
    <w:rsid w:val="00AA27AD"/>
    <w:rsid w:val="00AA2EEF"/>
    <w:rsid w:val="00AA4129"/>
    <w:rsid w:val="00AA44BA"/>
    <w:rsid w:val="00AA5376"/>
    <w:rsid w:val="00AB0D14"/>
    <w:rsid w:val="00AB1CC2"/>
    <w:rsid w:val="00AB27AB"/>
    <w:rsid w:val="00AB5C47"/>
    <w:rsid w:val="00AB6F62"/>
    <w:rsid w:val="00AC09D1"/>
    <w:rsid w:val="00AC1ABB"/>
    <w:rsid w:val="00AC244D"/>
    <w:rsid w:val="00AC4627"/>
    <w:rsid w:val="00AC7B8B"/>
    <w:rsid w:val="00AD1C6A"/>
    <w:rsid w:val="00AD1CE4"/>
    <w:rsid w:val="00AD3049"/>
    <w:rsid w:val="00AD408E"/>
    <w:rsid w:val="00AD58F6"/>
    <w:rsid w:val="00AD5DD3"/>
    <w:rsid w:val="00AD7761"/>
    <w:rsid w:val="00AD789E"/>
    <w:rsid w:val="00AE0754"/>
    <w:rsid w:val="00AE18E0"/>
    <w:rsid w:val="00AE5082"/>
    <w:rsid w:val="00AF0101"/>
    <w:rsid w:val="00AF0899"/>
    <w:rsid w:val="00AF40CF"/>
    <w:rsid w:val="00B06170"/>
    <w:rsid w:val="00B07A8F"/>
    <w:rsid w:val="00B11B5A"/>
    <w:rsid w:val="00B13E94"/>
    <w:rsid w:val="00B150C4"/>
    <w:rsid w:val="00B1606A"/>
    <w:rsid w:val="00B16B58"/>
    <w:rsid w:val="00B16D34"/>
    <w:rsid w:val="00B16FB2"/>
    <w:rsid w:val="00B20E8D"/>
    <w:rsid w:val="00B21A53"/>
    <w:rsid w:val="00B22591"/>
    <w:rsid w:val="00B233F0"/>
    <w:rsid w:val="00B25943"/>
    <w:rsid w:val="00B26543"/>
    <w:rsid w:val="00B27638"/>
    <w:rsid w:val="00B3210E"/>
    <w:rsid w:val="00B32EF8"/>
    <w:rsid w:val="00B34683"/>
    <w:rsid w:val="00B34C66"/>
    <w:rsid w:val="00B34D2E"/>
    <w:rsid w:val="00B357B1"/>
    <w:rsid w:val="00B41F12"/>
    <w:rsid w:val="00B430F2"/>
    <w:rsid w:val="00B451EB"/>
    <w:rsid w:val="00B50F3F"/>
    <w:rsid w:val="00B53198"/>
    <w:rsid w:val="00B535FD"/>
    <w:rsid w:val="00B564A2"/>
    <w:rsid w:val="00B567D0"/>
    <w:rsid w:val="00B62072"/>
    <w:rsid w:val="00B626D8"/>
    <w:rsid w:val="00B66506"/>
    <w:rsid w:val="00B66E80"/>
    <w:rsid w:val="00B67496"/>
    <w:rsid w:val="00B71C05"/>
    <w:rsid w:val="00B7335C"/>
    <w:rsid w:val="00B74D69"/>
    <w:rsid w:val="00B755E1"/>
    <w:rsid w:val="00B758FA"/>
    <w:rsid w:val="00B76207"/>
    <w:rsid w:val="00B76B78"/>
    <w:rsid w:val="00B80401"/>
    <w:rsid w:val="00B81188"/>
    <w:rsid w:val="00B8156F"/>
    <w:rsid w:val="00B8174F"/>
    <w:rsid w:val="00B8219C"/>
    <w:rsid w:val="00B83754"/>
    <w:rsid w:val="00B9185B"/>
    <w:rsid w:val="00B91F1C"/>
    <w:rsid w:val="00B92C87"/>
    <w:rsid w:val="00B93100"/>
    <w:rsid w:val="00B977AF"/>
    <w:rsid w:val="00BA0093"/>
    <w:rsid w:val="00BA0203"/>
    <w:rsid w:val="00BA0803"/>
    <w:rsid w:val="00BA39A0"/>
    <w:rsid w:val="00BA521E"/>
    <w:rsid w:val="00BB0093"/>
    <w:rsid w:val="00BB0CE2"/>
    <w:rsid w:val="00BB128D"/>
    <w:rsid w:val="00BB277C"/>
    <w:rsid w:val="00BC1F3E"/>
    <w:rsid w:val="00BC4C91"/>
    <w:rsid w:val="00BC6FE2"/>
    <w:rsid w:val="00BD00E3"/>
    <w:rsid w:val="00BD0C4D"/>
    <w:rsid w:val="00BD1285"/>
    <w:rsid w:val="00BD41E7"/>
    <w:rsid w:val="00BD42DD"/>
    <w:rsid w:val="00BD5219"/>
    <w:rsid w:val="00BD6403"/>
    <w:rsid w:val="00BE089B"/>
    <w:rsid w:val="00BE0BA5"/>
    <w:rsid w:val="00BE1F89"/>
    <w:rsid w:val="00BE3C69"/>
    <w:rsid w:val="00BE4A6B"/>
    <w:rsid w:val="00BE6B3F"/>
    <w:rsid w:val="00BE75F0"/>
    <w:rsid w:val="00BF34BC"/>
    <w:rsid w:val="00BF3E3C"/>
    <w:rsid w:val="00BF42A6"/>
    <w:rsid w:val="00BF5EF1"/>
    <w:rsid w:val="00BF763A"/>
    <w:rsid w:val="00C01020"/>
    <w:rsid w:val="00C01D5D"/>
    <w:rsid w:val="00C01FFB"/>
    <w:rsid w:val="00C022F7"/>
    <w:rsid w:val="00C0326F"/>
    <w:rsid w:val="00C04251"/>
    <w:rsid w:val="00C05193"/>
    <w:rsid w:val="00C0689E"/>
    <w:rsid w:val="00C0737B"/>
    <w:rsid w:val="00C121B8"/>
    <w:rsid w:val="00C140D2"/>
    <w:rsid w:val="00C14336"/>
    <w:rsid w:val="00C14B14"/>
    <w:rsid w:val="00C172F9"/>
    <w:rsid w:val="00C218BC"/>
    <w:rsid w:val="00C222D8"/>
    <w:rsid w:val="00C22CB4"/>
    <w:rsid w:val="00C23235"/>
    <w:rsid w:val="00C24BFD"/>
    <w:rsid w:val="00C27375"/>
    <w:rsid w:val="00C27B4F"/>
    <w:rsid w:val="00C27E95"/>
    <w:rsid w:val="00C32259"/>
    <w:rsid w:val="00C33641"/>
    <w:rsid w:val="00C33F50"/>
    <w:rsid w:val="00C34415"/>
    <w:rsid w:val="00C3465D"/>
    <w:rsid w:val="00C35E88"/>
    <w:rsid w:val="00C35F4A"/>
    <w:rsid w:val="00C37059"/>
    <w:rsid w:val="00C37844"/>
    <w:rsid w:val="00C41861"/>
    <w:rsid w:val="00C42E18"/>
    <w:rsid w:val="00C43E4C"/>
    <w:rsid w:val="00C461EA"/>
    <w:rsid w:val="00C4689C"/>
    <w:rsid w:val="00C47C4D"/>
    <w:rsid w:val="00C52DC1"/>
    <w:rsid w:val="00C55D7C"/>
    <w:rsid w:val="00C562BA"/>
    <w:rsid w:val="00C57E49"/>
    <w:rsid w:val="00C6188C"/>
    <w:rsid w:val="00C61BBE"/>
    <w:rsid w:val="00C625C6"/>
    <w:rsid w:val="00C62EF1"/>
    <w:rsid w:val="00C63AF7"/>
    <w:rsid w:val="00C65C22"/>
    <w:rsid w:val="00C67671"/>
    <w:rsid w:val="00C7151F"/>
    <w:rsid w:val="00C73226"/>
    <w:rsid w:val="00C761D2"/>
    <w:rsid w:val="00C76298"/>
    <w:rsid w:val="00C76386"/>
    <w:rsid w:val="00C77844"/>
    <w:rsid w:val="00C80FCA"/>
    <w:rsid w:val="00C8408D"/>
    <w:rsid w:val="00C84922"/>
    <w:rsid w:val="00C84A5D"/>
    <w:rsid w:val="00C87DAC"/>
    <w:rsid w:val="00C90C34"/>
    <w:rsid w:val="00C90D7B"/>
    <w:rsid w:val="00C94849"/>
    <w:rsid w:val="00C962CF"/>
    <w:rsid w:val="00C968DC"/>
    <w:rsid w:val="00C96A69"/>
    <w:rsid w:val="00C97668"/>
    <w:rsid w:val="00C97FCB"/>
    <w:rsid w:val="00CA10C3"/>
    <w:rsid w:val="00CA3D35"/>
    <w:rsid w:val="00CA57B0"/>
    <w:rsid w:val="00CA5E6A"/>
    <w:rsid w:val="00CA773F"/>
    <w:rsid w:val="00CB0EEE"/>
    <w:rsid w:val="00CB2029"/>
    <w:rsid w:val="00CB2482"/>
    <w:rsid w:val="00CB248E"/>
    <w:rsid w:val="00CB2AC1"/>
    <w:rsid w:val="00CB4229"/>
    <w:rsid w:val="00CB44F0"/>
    <w:rsid w:val="00CB4610"/>
    <w:rsid w:val="00CC09F8"/>
    <w:rsid w:val="00CC18AF"/>
    <w:rsid w:val="00CC26DE"/>
    <w:rsid w:val="00CC5925"/>
    <w:rsid w:val="00CC5B8D"/>
    <w:rsid w:val="00CC5F46"/>
    <w:rsid w:val="00CC7EBA"/>
    <w:rsid w:val="00CD1F13"/>
    <w:rsid w:val="00CD3529"/>
    <w:rsid w:val="00CD3622"/>
    <w:rsid w:val="00CD4A48"/>
    <w:rsid w:val="00CD6254"/>
    <w:rsid w:val="00CD7629"/>
    <w:rsid w:val="00CD79F2"/>
    <w:rsid w:val="00CE0AC4"/>
    <w:rsid w:val="00CE4554"/>
    <w:rsid w:val="00CE4A6D"/>
    <w:rsid w:val="00CE4D0B"/>
    <w:rsid w:val="00CF0477"/>
    <w:rsid w:val="00CF0A51"/>
    <w:rsid w:val="00CF0CC4"/>
    <w:rsid w:val="00CF1180"/>
    <w:rsid w:val="00CF23AA"/>
    <w:rsid w:val="00CF4892"/>
    <w:rsid w:val="00CF779F"/>
    <w:rsid w:val="00D00B1F"/>
    <w:rsid w:val="00D0212A"/>
    <w:rsid w:val="00D025B0"/>
    <w:rsid w:val="00D02D4A"/>
    <w:rsid w:val="00D05848"/>
    <w:rsid w:val="00D064E5"/>
    <w:rsid w:val="00D105DC"/>
    <w:rsid w:val="00D11A88"/>
    <w:rsid w:val="00D13D03"/>
    <w:rsid w:val="00D14A82"/>
    <w:rsid w:val="00D15774"/>
    <w:rsid w:val="00D168E2"/>
    <w:rsid w:val="00D20CD1"/>
    <w:rsid w:val="00D22369"/>
    <w:rsid w:val="00D23A8F"/>
    <w:rsid w:val="00D23DD2"/>
    <w:rsid w:val="00D245D4"/>
    <w:rsid w:val="00D26EF8"/>
    <w:rsid w:val="00D31002"/>
    <w:rsid w:val="00D31B0F"/>
    <w:rsid w:val="00D31F46"/>
    <w:rsid w:val="00D3223B"/>
    <w:rsid w:val="00D32D18"/>
    <w:rsid w:val="00D330F9"/>
    <w:rsid w:val="00D369E7"/>
    <w:rsid w:val="00D42522"/>
    <w:rsid w:val="00D44E7C"/>
    <w:rsid w:val="00D51D3D"/>
    <w:rsid w:val="00D52B3E"/>
    <w:rsid w:val="00D537AC"/>
    <w:rsid w:val="00D54140"/>
    <w:rsid w:val="00D55F4F"/>
    <w:rsid w:val="00D5657F"/>
    <w:rsid w:val="00D56A5F"/>
    <w:rsid w:val="00D60ABE"/>
    <w:rsid w:val="00D6117A"/>
    <w:rsid w:val="00D62BB1"/>
    <w:rsid w:val="00D63BD5"/>
    <w:rsid w:val="00D63D57"/>
    <w:rsid w:val="00D71AD4"/>
    <w:rsid w:val="00D72ACC"/>
    <w:rsid w:val="00D742A8"/>
    <w:rsid w:val="00D767A4"/>
    <w:rsid w:val="00D771BA"/>
    <w:rsid w:val="00D7723E"/>
    <w:rsid w:val="00D80EE6"/>
    <w:rsid w:val="00D8390D"/>
    <w:rsid w:val="00D8457B"/>
    <w:rsid w:val="00D87644"/>
    <w:rsid w:val="00D90C44"/>
    <w:rsid w:val="00D91128"/>
    <w:rsid w:val="00D94566"/>
    <w:rsid w:val="00D96D95"/>
    <w:rsid w:val="00DA243F"/>
    <w:rsid w:val="00DA35C6"/>
    <w:rsid w:val="00DA48BC"/>
    <w:rsid w:val="00DA4F44"/>
    <w:rsid w:val="00DA605C"/>
    <w:rsid w:val="00DB0D1E"/>
    <w:rsid w:val="00DB29B7"/>
    <w:rsid w:val="00DB42BE"/>
    <w:rsid w:val="00DB498E"/>
    <w:rsid w:val="00DB6A60"/>
    <w:rsid w:val="00DB775C"/>
    <w:rsid w:val="00DC120C"/>
    <w:rsid w:val="00DC2AF5"/>
    <w:rsid w:val="00DC57F5"/>
    <w:rsid w:val="00DC7732"/>
    <w:rsid w:val="00DC77F9"/>
    <w:rsid w:val="00DC7B32"/>
    <w:rsid w:val="00DD0815"/>
    <w:rsid w:val="00DD12CE"/>
    <w:rsid w:val="00DD31E6"/>
    <w:rsid w:val="00DD47AE"/>
    <w:rsid w:val="00DD56C6"/>
    <w:rsid w:val="00DD6828"/>
    <w:rsid w:val="00DE128C"/>
    <w:rsid w:val="00DE40B3"/>
    <w:rsid w:val="00DE4547"/>
    <w:rsid w:val="00DE6869"/>
    <w:rsid w:val="00DE72DE"/>
    <w:rsid w:val="00DF1163"/>
    <w:rsid w:val="00DF48BF"/>
    <w:rsid w:val="00DF698C"/>
    <w:rsid w:val="00DF797B"/>
    <w:rsid w:val="00E01104"/>
    <w:rsid w:val="00E02D51"/>
    <w:rsid w:val="00E02EF5"/>
    <w:rsid w:val="00E054A0"/>
    <w:rsid w:val="00E10336"/>
    <w:rsid w:val="00E10918"/>
    <w:rsid w:val="00E117B4"/>
    <w:rsid w:val="00E13E36"/>
    <w:rsid w:val="00E1432C"/>
    <w:rsid w:val="00E148A2"/>
    <w:rsid w:val="00E2002B"/>
    <w:rsid w:val="00E20E2E"/>
    <w:rsid w:val="00E213DE"/>
    <w:rsid w:val="00E26468"/>
    <w:rsid w:val="00E27E69"/>
    <w:rsid w:val="00E30932"/>
    <w:rsid w:val="00E31B98"/>
    <w:rsid w:val="00E34D0D"/>
    <w:rsid w:val="00E36758"/>
    <w:rsid w:val="00E4216E"/>
    <w:rsid w:val="00E43B69"/>
    <w:rsid w:val="00E44AF9"/>
    <w:rsid w:val="00E44CAB"/>
    <w:rsid w:val="00E4643C"/>
    <w:rsid w:val="00E472FF"/>
    <w:rsid w:val="00E50416"/>
    <w:rsid w:val="00E52AC1"/>
    <w:rsid w:val="00E55D13"/>
    <w:rsid w:val="00E56771"/>
    <w:rsid w:val="00E56849"/>
    <w:rsid w:val="00E57E1F"/>
    <w:rsid w:val="00E60310"/>
    <w:rsid w:val="00E6096A"/>
    <w:rsid w:val="00E610AC"/>
    <w:rsid w:val="00E62E74"/>
    <w:rsid w:val="00E630EF"/>
    <w:rsid w:val="00E636DC"/>
    <w:rsid w:val="00E65D14"/>
    <w:rsid w:val="00E70549"/>
    <w:rsid w:val="00E70D4F"/>
    <w:rsid w:val="00E70F3B"/>
    <w:rsid w:val="00E718ED"/>
    <w:rsid w:val="00E71AE7"/>
    <w:rsid w:val="00E7326A"/>
    <w:rsid w:val="00E817F6"/>
    <w:rsid w:val="00E81FD0"/>
    <w:rsid w:val="00E83DF2"/>
    <w:rsid w:val="00E847CC"/>
    <w:rsid w:val="00E85F5C"/>
    <w:rsid w:val="00E86EE9"/>
    <w:rsid w:val="00E86FA7"/>
    <w:rsid w:val="00E907D8"/>
    <w:rsid w:val="00E97038"/>
    <w:rsid w:val="00E973A1"/>
    <w:rsid w:val="00E97902"/>
    <w:rsid w:val="00EA1621"/>
    <w:rsid w:val="00EA216A"/>
    <w:rsid w:val="00EA237E"/>
    <w:rsid w:val="00EA2675"/>
    <w:rsid w:val="00EA3992"/>
    <w:rsid w:val="00EA3AEF"/>
    <w:rsid w:val="00EA4097"/>
    <w:rsid w:val="00EA478D"/>
    <w:rsid w:val="00EA5CC3"/>
    <w:rsid w:val="00EA64AD"/>
    <w:rsid w:val="00EA6E69"/>
    <w:rsid w:val="00EC0A79"/>
    <w:rsid w:val="00EC14F1"/>
    <w:rsid w:val="00EC2052"/>
    <w:rsid w:val="00EC216A"/>
    <w:rsid w:val="00EC24EC"/>
    <w:rsid w:val="00EC35F9"/>
    <w:rsid w:val="00EC422D"/>
    <w:rsid w:val="00EC49EC"/>
    <w:rsid w:val="00EC502E"/>
    <w:rsid w:val="00EC5D2F"/>
    <w:rsid w:val="00ED031C"/>
    <w:rsid w:val="00ED12D8"/>
    <w:rsid w:val="00ED12E1"/>
    <w:rsid w:val="00ED3440"/>
    <w:rsid w:val="00ED6DFC"/>
    <w:rsid w:val="00ED7F1F"/>
    <w:rsid w:val="00EE007E"/>
    <w:rsid w:val="00EE0AD3"/>
    <w:rsid w:val="00EE16EE"/>
    <w:rsid w:val="00EE1817"/>
    <w:rsid w:val="00EE2F41"/>
    <w:rsid w:val="00EE32E2"/>
    <w:rsid w:val="00EE356F"/>
    <w:rsid w:val="00EE4B62"/>
    <w:rsid w:val="00EE6474"/>
    <w:rsid w:val="00EF0423"/>
    <w:rsid w:val="00EF06C0"/>
    <w:rsid w:val="00EF10EE"/>
    <w:rsid w:val="00EF2A37"/>
    <w:rsid w:val="00EF31DA"/>
    <w:rsid w:val="00EF3CB8"/>
    <w:rsid w:val="00EF455E"/>
    <w:rsid w:val="00F00EF6"/>
    <w:rsid w:val="00F00F2A"/>
    <w:rsid w:val="00F02257"/>
    <w:rsid w:val="00F0785F"/>
    <w:rsid w:val="00F12670"/>
    <w:rsid w:val="00F1315B"/>
    <w:rsid w:val="00F15C7A"/>
    <w:rsid w:val="00F15F8E"/>
    <w:rsid w:val="00F16166"/>
    <w:rsid w:val="00F16E46"/>
    <w:rsid w:val="00F20BEC"/>
    <w:rsid w:val="00F22009"/>
    <w:rsid w:val="00F22436"/>
    <w:rsid w:val="00F23B89"/>
    <w:rsid w:val="00F250DE"/>
    <w:rsid w:val="00F25D11"/>
    <w:rsid w:val="00F31C1A"/>
    <w:rsid w:val="00F32631"/>
    <w:rsid w:val="00F32AFC"/>
    <w:rsid w:val="00F33788"/>
    <w:rsid w:val="00F3769A"/>
    <w:rsid w:val="00F401FF"/>
    <w:rsid w:val="00F4020A"/>
    <w:rsid w:val="00F413CA"/>
    <w:rsid w:val="00F43A3B"/>
    <w:rsid w:val="00F44748"/>
    <w:rsid w:val="00F44999"/>
    <w:rsid w:val="00F4755F"/>
    <w:rsid w:val="00F5107E"/>
    <w:rsid w:val="00F51C63"/>
    <w:rsid w:val="00F52EA6"/>
    <w:rsid w:val="00F531E9"/>
    <w:rsid w:val="00F5529D"/>
    <w:rsid w:val="00F563C7"/>
    <w:rsid w:val="00F56757"/>
    <w:rsid w:val="00F5769C"/>
    <w:rsid w:val="00F60132"/>
    <w:rsid w:val="00F6200C"/>
    <w:rsid w:val="00F62272"/>
    <w:rsid w:val="00F62758"/>
    <w:rsid w:val="00F638C0"/>
    <w:rsid w:val="00F64E3F"/>
    <w:rsid w:val="00F653AE"/>
    <w:rsid w:val="00F67B61"/>
    <w:rsid w:val="00F73E52"/>
    <w:rsid w:val="00F7593D"/>
    <w:rsid w:val="00F75EFC"/>
    <w:rsid w:val="00F7604E"/>
    <w:rsid w:val="00F76AF0"/>
    <w:rsid w:val="00F774FA"/>
    <w:rsid w:val="00F80215"/>
    <w:rsid w:val="00F82A3E"/>
    <w:rsid w:val="00F83A53"/>
    <w:rsid w:val="00F848B2"/>
    <w:rsid w:val="00F84ED9"/>
    <w:rsid w:val="00F86B81"/>
    <w:rsid w:val="00F8729D"/>
    <w:rsid w:val="00F87D58"/>
    <w:rsid w:val="00F90118"/>
    <w:rsid w:val="00F91BC3"/>
    <w:rsid w:val="00F93F03"/>
    <w:rsid w:val="00F94645"/>
    <w:rsid w:val="00F969E6"/>
    <w:rsid w:val="00F96A34"/>
    <w:rsid w:val="00FA0987"/>
    <w:rsid w:val="00FA560B"/>
    <w:rsid w:val="00FA6522"/>
    <w:rsid w:val="00FB16F7"/>
    <w:rsid w:val="00FB4313"/>
    <w:rsid w:val="00FB4A68"/>
    <w:rsid w:val="00FB58E0"/>
    <w:rsid w:val="00FB76DD"/>
    <w:rsid w:val="00FC0115"/>
    <w:rsid w:val="00FC11B8"/>
    <w:rsid w:val="00FC200A"/>
    <w:rsid w:val="00FC6877"/>
    <w:rsid w:val="00FD47DB"/>
    <w:rsid w:val="00FD6B1C"/>
    <w:rsid w:val="00FD76B3"/>
    <w:rsid w:val="00FE1EA3"/>
    <w:rsid w:val="00FE5D19"/>
    <w:rsid w:val="00FE695A"/>
    <w:rsid w:val="00FE77A0"/>
    <w:rsid w:val="00FF03A3"/>
    <w:rsid w:val="00FF07E7"/>
    <w:rsid w:val="00FF0CFB"/>
    <w:rsid w:val="00FF1D2D"/>
    <w:rsid w:val="00FF22CA"/>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semiHidden/>
    <w:unhideWhenUsed/>
    <w:rsid w:val="00D369E7"/>
    <w:rPr>
      <w:sz w:val="20"/>
      <w:szCs w:val="20"/>
    </w:rPr>
  </w:style>
  <w:style w:type="character" w:customStyle="1" w:styleId="CommentTextChar">
    <w:name w:val="Comment Text Char"/>
    <w:basedOn w:val="DefaultParagraphFont"/>
    <w:link w:val="CommentText"/>
    <w:uiPriority w:val="99"/>
    <w:semiHidden/>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s00265-022-03224-3"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07/s00265-022-03218-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22</Pages>
  <Words>10247</Words>
  <Characters>58413</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999</cp:revision>
  <cp:lastPrinted>2020-12-09T16:31:00Z</cp:lastPrinted>
  <dcterms:created xsi:type="dcterms:W3CDTF">2023-03-23T14:37:00Z</dcterms:created>
  <dcterms:modified xsi:type="dcterms:W3CDTF">2023-03-27T22:13:00Z</dcterms:modified>
</cp:coreProperties>
</file>