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1626E" w14:textId="309609CF" w:rsidR="003D3CCD" w:rsidRDefault="003D3CCD">
      <w:pPr>
        <w:rPr>
          <w:rFonts w:ascii="Times New Roman" w:hAnsi="Times New Roman" w:cs="Times New Roman"/>
        </w:rPr>
      </w:pPr>
      <w:r w:rsidRPr="00E9288C">
        <w:rPr>
          <w:rFonts w:ascii="Times New Roman" w:hAnsi="Times New Roman" w:cs="Times New Roman"/>
          <w:b/>
          <w:bCs/>
        </w:rPr>
        <w:t>Table 1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</w:rPr>
        <w:t>Core behaviora</w:t>
      </w:r>
      <w:r w:rsidR="00722784">
        <w:rPr>
          <w:rFonts w:ascii="Times New Roman" w:hAnsi="Times New Roman" w:cs="Times New Roman"/>
        </w:rPr>
        <w:t xml:space="preserve">l elements </w:t>
      </w:r>
      <w:r>
        <w:rPr>
          <w:rFonts w:ascii="Times New Roman" w:hAnsi="Times New Roman" w:cs="Times New Roman"/>
        </w:rPr>
        <w:t xml:space="preserve">of </w:t>
      </w:r>
      <w:r>
        <w:rPr>
          <w:rFonts w:ascii="Times New Roman" w:hAnsi="Times New Roman" w:cs="Times New Roman"/>
          <w:i/>
          <w:iCs/>
        </w:rPr>
        <w:t>Masius</w:t>
      </w:r>
      <w:r>
        <w:rPr>
          <w:rFonts w:ascii="Times New Roman" w:hAnsi="Times New Roman" w:cs="Times New Roman"/>
        </w:rPr>
        <w:t xml:space="preserve"> display dances in this study. </w:t>
      </w:r>
      <w:r w:rsidR="00A158D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ingle-letter code</w:t>
      </w:r>
      <w:r w:rsidR="00A158D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used </w:t>
      </w:r>
      <w:r w:rsidR="0050613A">
        <w:rPr>
          <w:rFonts w:ascii="Times New Roman" w:hAnsi="Times New Roman" w:cs="Times New Roman"/>
        </w:rPr>
        <w:t xml:space="preserve">in </w:t>
      </w:r>
      <w:r w:rsidR="00165054">
        <w:rPr>
          <w:rFonts w:ascii="Times New Roman" w:hAnsi="Times New Roman" w:cs="Times New Roman"/>
        </w:rPr>
        <w:t xml:space="preserve">display strings </w:t>
      </w:r>
      <w:r w:rsidR="00A158D6">
        <w:rPr>
          <w:rFonts w:ascii="Times New Roman" w:hAnsi="Times New Roman" w:cs="Times New Roman"/>
        </w:rPr>
        <w:t xml:space="preserve">are </w:t>
      </w:r>
      <w:r>
        <w:rPr>
          <w:rFonts w:ascii="Times New Roman" w:hAnsi="Times New Roman" w:cs="Times New Roman"/>
        </w:rPr>
        <w:t xml:space="preserve">given </w:t>
      </w:r>
      <w:r w:rsidR="00840B75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 xml:space="preserve"> the left. </w:t>
      </w:r>
      <w:r w:rsidR="00722784">
        <w:rPr>
          <w:rFonts w:ascii="Times New Roman" w:hAnsi="Times New Roman" w:cs="Times New Roman"/>
        </w:rPr>
        <w:t xml:space="preserve">The percent (rounded) of displays featuring the behavior </w:t>
      </w:r>
      <w:r>
        <w:rPr>
          <w:rFonts w:ascii="Times New Roman" w:hAnsi="Times New Roman" w:cs="Times New Roman"/>
        </w:rPr>
        <w:t xml:space="preserve">in the final dataset are given across </w:t>
      </w:r>
      <w:r w:rsidRPr="007C10FA">
        <w:rPr>
          <w:rFonts w:ascii="Times New Roman" w:hAnsi="Times New Roman" w:cs="Times New Roman"/>
          <w:highlight w:val="cyan"/>
        </w:rPr>
        <w:t>25</w:t>
      </w:r>
      <w:r w:rsidR="008971FA" w:rsidRPr="007C10FA">
        <w:rPr>
          <w:rFonts w:ascii="Times New Roman" w:hAnsi="Times New Roman" w:cs="Times New Roman"/>
          <w:highlight w:val="cyan"/>
        </w:rPr>
        <w:t>1</w:t>
      </w:r>
      <w:r>
        <w:rPr>
          <w:rFonts w:ascii="Times New Roman" w:hAnsi="Times New Roman" w:cs="Times New Roman"/>
        </w:rPr>
        <w:t xml:space="preserve"> SOLO displays, </w:t>
      </w:r>
      <w:r w:rsidR="008971FA" w:rsidRPr="007C10FA">
        <w:rPr>
          <w:rFonts w:ascii="Times New Roman" w:hAnsi="Times New Roman" w:cs="Times New Roman"/>
          <w:highlight w:val="cyan"/>
        </w:rPr>
        <w:t>89</w:t>
      </w:r>
      <w:r>
        <w:rPr>
          <w:rFonts w:ascii="Times New Roman" w:hAnsi="Times New Roman" w:cs="Times New Roman"/>
        </w:rPr>
        <w:t xml:space="preserve"> AUDI displays, and </w:t>
      </w:r>
      <w:r w:rsidRPr="007C10FA">
        <w:rPr>
          <w:rFonts w:ascii="Times New Roman" w:hAnsi="Times New Roman" w:cs="Times New Roman"/>
          <w:highlight w:val="cyan"/>
        </w:rPr>
        <w:t>1</w:t>
      </w:r>
      <w:r w:rsidR="007C10FA" w:rsidRPr="007C10FA">
        <w:rPr>
          <w:rFonts w:ascii="Times New Roman" w:hAnsi="Times New Roman" w:cs="Times New Roman"/>
          <w:highlight w:val="cyan"/>
        </w:rPr>
        <w:t>3</w:t>
      </w:r>
      <w:r>
        <w:rPr>
          <w:rFonts w:ascii="Times New Roman" w:hAnsi="Times New Roman" w:cs="Times New Roman"/>
        </w:rPr>
        <w:t xml:space="preserve"> COP displays</w:t>
      </w:r>
      <w:r w:rsidR="007C10FA">
        <w:rPr>
          <w:rFonts w:ascii="Times New Roman" w:hAnsi="Times New Roman" w:cs="Times New Roman"/>
        </w:rPr>
        <w:t>.</w:t>
      </w:r>
      <w:r w:rsidR="00403E72">
        <w:rPr>
          <w:rFonts w:ascii="Times New Roman" w:hAnsi="Times New Roman" w:cs="Times New Roman"/>
        </w:rPr>
        <w:t xml:space="preserve"> </w:t>
      </w:r>
      <w:r w:rsidR="00403E72" w:rsidRPr="00403E72">
        <w:rPr>
          <w:rFonts w:ascii="Times New Roman" w:eastAsia="Times New Roman" w:hAnsi="Times New Roman" w:cs="Times New Roman"/>
          <w:highlight w:val="yellow"/>
        </w:rPr>
        <w:t>Voucher videos of behaviors are archived at the Macaulay Library of Natural Sounds at Cornell University.</w:t>
      </w:r>
    </w:p>
    <w:p w14:paraId="4BCDBE52" w14:textId="77777777" w:rsidR="00F4510D" w:rsidRPr="002A5CE7" w:rsidRDefault="00F4510D">
      <w:pPr>
        <w:rPr>
          <w:rFonts w:ascii="Times New Roman" w:hAnsi="Times New Roman" w:cs="Times New Roman"/>
        </w:rPr>
      </w:pPr>
    </w:p>
    <w:tbl>
      <w:tblPr>
        <w:tblStyle w:val="TableGrid"/>
        <w:tblW w:w="818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"/>
        <w:gridCol w:w="1874"/>
        <w:gridCol w:w="883"/>
        <w:gridCol w:w="830"/>
        <w:gridCol w:w="723"/>
        <w:gridCol w:w="3414"/>
      </w:tblGrid>
      <w:tr w:rsidR="00D666FD" w:rsidRPr="00E856FC" w14:paraId="64A1E21D" w14:textId="2D56A93A" w:rsidTr="0047765C">
        <w:trPr>
          <w:trHeight w:val="20"/>
          <w:jc w:val="center"/>
        </w:trPr>
        <w:tc>
          <w:tcPr>
            <w:tcW w:w="461" w:type="dxa"/>
            <w:noWrap/>
            <w:hideMark/>
          </w:tcPr>
          <w:p w14:paraId="7B503C91" w14:textId="2B8BFBEA" w:rsidR="00BB076D" w:rsidRPr="00670508" w:rsidRDefault="00BB076D" w:rsidP="00B515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4" w:type="dxa"/>
            <w:tcBorders>
              <w:bottom w:val="single" w:sz="4" w:space="0" w:color="auto"/>
            </w:tcBorders>
            <w:noWrap/>
            <w:hideMark/>
          </w:tcPr>
          <w:p w14:paraId="50308DB2" w14:textId="3F9FD534" w:rsidR="00BB076D" w:rsidRPr="000818E3" w:rsidRDefault="00BB076D" w:rsidP="00AE38E1">
            <w:pPr>
              <w:rPr>
                <w:rFonts w:ascii="Times New Roman" w:hAnsi="Times New Roman" w:cs="Times New Roman"/>
                <w:b/>
                <w:bCs/>
              </w:rPr>
            </w:pPr>
            <w:r w:rsidRPr="000818E3">
              <w:rPr>
                <w:rFonts w:ascii="Times New Roman" w:hAnsi="Times New Roman" w:cs="Times New Roman"/>
                <w:b/>
                <w:bCs/>
              </w:rPr>
              <w:t>Element</w:t>
            </w:r>
            <w:r w:rsidR="00E86339">
              <w:rPr>
                <w:rFonts w:ascii="Times New Roman" w:hAnsi="Times New Roman" w:cs="Times New Roman"/>
                <w:b/>
                <w:bCs/>
              </w:rPr>
              <w:t xml:space="preserve">         %</w:t>
            </w:r>
          </w:p>
        </w:tc>
        <w:tc>
          <w:tcPr>
            <w:tcW w:w="883" w:type="dxa"/>
            <w:tcBorders>
              <w:bottom w:val="single" w:sz="4" w:space="0" w:color="auto"/>
            </w:tcBorders>
            <w:noWrap/>
            <w:hideMark/>
          </w:tcPr>
          <w:p w14:paraId="71B8CBCA" w14:textId="637A54B0" w:rsidR="00C008A3" w:rsidRPr="000818E3" w:rsidRDefault="00BB076D" w:rsidP="00E86339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0818E3">
              <w:rPr>
                <w:rFonts w:ascii="Times New Roman" w:hAnsi="Times New Roman" w:cs="Times New Roman"/>
                <w:b/>
                <w:bCs/>
              </w:rPr>
              <w:t>SOLO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noWrap/>
            <w:hideMark/>
          </w:tcPr>
          <w:p w14:paraId="596EF453" w14:textId="7839E202" w:rsidR="00951C55" w:rsidRPr="000818E3" w:rsidRDefault="00BB076D" w:rsidP="00562A86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0818E3">
              <w:rPr>
                <w:rFonts w:ascii="Times New Roman" w:hAnsi="Times New Roman" w:cs="Times New Roman"/>
                <w:b/>
                <w:bCs/>
              </w:rPr>
              <w:t>AUDI</w:t>
            </w:r>
          </w:p>
        </w:tc>
        <w:tc>
          <w:tcPr>
            <w:tcW w:w="723" w:type="dxa"/>
            <w:tcBorders>
              <w:bottom w:val="single" w:sz="4" w:space="0" w:color="auto"/>
              <w:right w:val="single" w:sz="4" w:space="0" w:color="AEAAAA" w:themeColor="background2" w:themeShade="BF"/>
            </w:tcBorders>
            <w:noWrap/>
            <w:hideMark/>
          </w:tcPr>
          <w:p w14:paraId="109FFC61" w14:textId="4DD59B23" w:rsidR="00951C55" w:rsidRPr="000818E3" w:rsidRDefault="00BB076D" w:rsidP="00562A86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0818E3">
              <w:rPr>
                <w:rFonts w:ascii="Times New Roman" w:hAnsi="Times New Roman" w:cs="Times New Roman"/>
                <w:b/>
                <w:bCs/>
              </w:rPr>
              <w:t>COP</w:t>
            </w:r>
          </w:p>
        </w:tc>
        <w:tc>
          <w:tcPr>
            <w:tcW w:w="3414" w:type="dxa"/>
            <w:tcBorders>
              <w:left w:val="single" w:sz="4" w:space="0" w:color="AEAAAA" w:themeColor="background2" w:themeShade="BF"/>
              <w:bottom w:val="single" w:sz="4" w:space="0" w:color="auto"/>
            </w:tcBorders>
          </w:tcPr>
          <w:p w14:paraId="5C94E8A2" w14:textId="516B0685" w:rsidR="00BB076D" w:rsidRPr="000818E3" w:rsidRDefault="00BB076D" w:rsidP="00672669">
            <w:pPr>
              <w:rPr>
                <w:rFonts w:ascii="Times New Roman" w:hAnsi="Times New Roman" w:cs="Times New Roman"/>
                <w:b/>
                <w:bCs/>
              </w:rPr>
            </w:pPr>
            <w:commentRangeStart w:id="0"/>
            <w:r w:rsidRPr="000818E3">
              <w:rPr>
                <w:rFonts w:ascii="Times New Roman" w:hAnsi="Times New Roman" w:cs="Times New Roman"/>
                <w:b/>
                <w:bCs/>
              </w:rPr>
              <w:t>Description</w:t>
            </w:r>
            <w:commentRangeEnd w:id="0"/>
            <w:r w:rsidRPr="000818E3">
              <w:rPr>
                <w:rStyle w:val="CommentReference"/>
                <w:rFonts w:ascii="Times New Roman" w:hAnsi="Times New Roman" w:cs="Times New Roman"/>
              </w:rPr>
              <w:commentReference w:id="0"/>
            </w:r>
          </w:p>
        </w:tc>
      </w:tr>
      <w:tr w:rsidR="00D666FD" w:rsidRPr="00E856FC" w14:paraId="0A41C67B" w14:textId="4FF267F2" w:rsidTr="0047765C">
        <w:trPr>
          <w:trHeight w:val="332"/>
          <w:jc w:val="center"/>
        </w:trPr>
        <w:tc>
          <w:tcPr>
            <w:tcW w:w="0" w:type="auto"/>
            <w:noWrap/>
            <w:hideMark/>
          </w:tcPr>
          <w:p w14:paraId="316C5A50" w14:textId="4E13459D" w:rsidR="000818E3" w:rsidRPr="00670508" w:rsidRDefault="000818E3" w:rsidP="000818E3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A.</w:t>
            </w:r>
          </w:p>
        </w:tc>
        <w:tc>
          <w:tcPr>
            <w:tcW w:w="1874" w:type="dxa"/>
            <w:tcBorders>
              <w:top w:val="single" w:sz="4" w:space="0" w:color="auto"/>
            </w:tcBorders>
            <w:noWrap/>
            <w:hideMark/>
          </w:tcPr>
          <w:p w14:paraId="24D1787F" w14:textId="0D13C42C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Zero</w:t>
            </w:r>
          </w:p>
        </w:tc>
        <w:tc>
          <w:tcPr>
            <w:tcW w:w="883" w:type="dxa"/>
            <w:tcBorders>
              <w:top w:val="single" w:sz="4" w:space="0" w:color="auto"/>
            </w:tcBorders>
            <w:noWrap/>
            <w:hideMark/>
          </w:tcPr>
          <w:p w14:paraId="130853EA" w14:textId="2E27B97F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noWrap/>
            <w:hideMark/>
          </w:tcPr>
          <w:p w14:paraId="4187FF31" w14:textId="4504146E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723" w:type="dxa"/>
            <w:tcBorders>
              <w:top w:val="single" w:sz="4" w:space="0" w:color="auto"/>
              <w:right w:val="single" w:sz="4" w:space="0" w:color="AEAAAA" w:themeColor="background2" w:themeShade="BF"/>
            </w:tcBorders>
            <w:noWrap/>
            <w:hideMark/>
          </w:tcPr>
          <w:p w14:paraId="1955C3B5" w14:textId="08CD0C68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EAAAA" w:themeColor="background2" w:themeShade="BF"/>
            </w:tcBorders>
          </w:tcPr>
          <w:p w14:paraId="37504987" w14:textId="6B7FD089" w:rsidR="000818E3" w:rsidRPr="000818E3" w:rsidRDefault="000818E3" w:rsidP="000818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18E3">
              <w:rPr>
                <w:rFonts w:ascii="Times New Roman" w:hAnsi="Times New Roman" w:cs="Times New Roman"/>
                <w:sz w:val="20"/>
                <w:szCs w:val="20"/>
              </w:rPr>
              <w:t>Paused (&gt;5 s) while on the display log</w:t>
            </w:r>
          </w:p>
        </w:tc>
      </w:tr>
      <w:tr w:rsidR="00D666FD" w:rsidRPr="00E856FC" w14:paraId="2B08FC21" w14:textId="59E9AE94" w:rsidTr="0047765C">
        <w:trPr>
          <w:trHeight w:val="773"/>
          <w:jc w:val="center"/>
        </w:trPr>
        <w:tc>
          <w:tcPr>
            <w:tcW w:w="0" w:type="auto"/>
            <w:noWrap/>
            <w:hideMark/>
          </w:tcPr>
          <w:p w14:paraId="18681A5A" w14:textId="54626C7A" w:rsidR="000818E3" w:rsidRPr="00670508" w:rsidRDefault="000818E3" w:rsidP="000818E3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B.</w:t>
            </w:r>
          </w:p>
        </w:tc>
        <w:tc>
          <w:tcPr>
            <w:tcW w:w="1874" w:type="dxa"/>
            <w:noWrap/>
            <w:hideMark/>
          </w:tcPr>
          <w:p w14:paraId="6CC7B4FA" w14:textId="20C25313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Audible log-approach dive</w:t>
            </w:r>
          </w:p>
        </w:tc>
        <w:tc>
          <w:tcPr>
            <w:tcW w:w="883" w:type="dxa"/>
            <w:noWrap/>
            <w:hideMark/>
          </w:tcPr>
          <w:p w14:paraId="4476C332" w14:textId="48908AE4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830" w:type="dxa"/>
            <w:noWrap/>
            <w:hideMark/>
          </w:tcPr>
          <w:p w14:paraId="1B2B300E" w14:textId="19205797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723" w:type="dxa"/>
            <w:tcBorders>
              <w:right w:val="single" w:sz="4" w:space="0" w:color="AEAAAA" w:themeColor="background2" w:themeShade="BF"/>
            </w:tcBorders>
            <w:noWrap/>
            <w:hideMark/>
          </w:tcPr>
          <w:p w14:paraId="62DF4939" w14:textId="6C2D18E1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3414" w:type="dxa"/>
            <w:tcBorders>
              <w:left w:val="single" w:sz="4" w:space="0" w:color="AEAAAA" w:themeColor="background2" w:themeShade="BF"/>
            </w:tcBorders>
          </w:tcPr>
          <w:p w14:paraId="08BD746D" w14:textId="1BB6F8DE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sz w:val="20"/>
                <w:szCs w:val="20"/>
              </w:rPr>
              <w:t>Swoop with vocalization from near the canopy to the log, with a dramatic snap and gymnastic vault upon landing</w:t>
            </w:r>
          </w:p>
        </w:tc>
      </w:tr>
      <w:tr w:rsidR="00D666FD" w:rsidRPr="00E856FC" w14:paraId="3F49BD39" w14:textId="1B866196" w:rsidTr="00392462">
        <w:trPr>
          <w:trHeight w:val="729"/>
          <w:jc w:val="center"/>
        </w:trPr>
        <w:tc>
          <w:tcPr>
            <w:tcW w:w="0" w:type="auto"/>
            <w:noWrap/>
            <w:hideMark/>
          </w:tcPr>
          <w:p w14:paraId="12BD5176" w14:textId="5EE8795B" w:rsidR="000818E3" w:rsidRPr="00670508" w:rsidRDefault="000818E3" w:rsidP="000818E3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C.</w:t>
            </w:r>
          </w:p>
        </w:tc>
        <w:tc>
          <w:tcPr>
            <w:tcW w:w="1874" w:type="dxa"/>
            <w:noWrap/>
            <w:hideMark/>
          </w:tcPr>
          <w:p w14:paraId="03EADCAF" w14:textId="26A1D05E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Silent log-approach dive</w:t>
            </w:r>
          </w:p>
        </w:tc>
        <w:tc>
          <w:tcPr>
            <w:tcW w:w="883" w:type="dxa"/>
            <w:noWrap/>
            <w:hideMark/>
          </w:tcPr>
          <w:p w14:paraId="6420DD9E" w14:textId="3D61AF5F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830" w:type="dxa"/>
            <w:noWrap/>
            <w:hideMark/>
          </w:tcPr>
          <w:p w14:paraId="5BE2F181" w14:textId="6791B530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dxa"/>
            <w:tcBorders>
              <w:right w:val="single" w:sz="4" w:space="0" w:color="AEAAAA" w:themeColor="background2" w:themeShade="BF"/>
            </w:tcBorders>
            <w:noWrap/>
            <w:hideMark/>
          </w:tcPr>
          <w:p w14:paraId="2C57CC6A" w14:textId="5BDD209E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D666FD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3414" w:type="dxa"/>
            <w:tcBorders>
              <w:left w:val="single" w:sz="4" w:space="0" w:color="AEAAAA" w:themeColor="background2" w:themeShade="BF"/>
            </w:tcBorders>
          </w:tcPr>
          <w:p w14:paraId="0B41E47C" w14:textId="50D06ABB" w:rsidR="000818E3" w:rsidRPr="000818E3" w:rsidRDefault="000818E3" w:rsidP="000818E3">
            <w:pPr>
              <w:rPr>
                <w:rFonts w:ascii="Times New Roman" w:hAnsi="Times New Roman" w:cs="Times New Roman"/>
                <w:b/>
                <w:bCs/>
                <w:color w:val="AEAAAA" w:themeColor="background2" w:themeShade="BF"/>
              </w:rPr>
            </w:pPr>
            <w:commentRangeStart w:id="1"/>
            <w:r w:rsidRPr="000818E3">
              <w:rPr>
                <w:rFonts w:ascii="Times New Roman" w:hAnsi="Times New Roman" w:cs="Times New Roman"/>
                <w:sz w:val="20"/>
                <w:szCs w:val="20"/>
              </w:rPr>
              <w:t>Same swoop as above, though lacking vocalization and often lacking gymnastics</w:t>
            </w:r>
            <w:commentRangeEnd w:id="1"/>
            <w:r w:rsidRPr="000818E3">
              <w:rPr>
                <w:rStyle w:val="CommentReference"/>
                <w:rFonts w:ascii="Times New Roman" w:hAnsi="Times New Roman" w:cs="Times New Roman"/>
                <w:sz w:val="20"/>
                <w:szCs w:val="20"/>
              </w:rPr>
              <w:commentReference w:id="1"/>
            </w:r>
          </w:p>
        </w:tc>
      </w:tr>
      <w:tr w:rsidR="00D666FD" w:rsidRPr="00E856FC" w14:paraId="20B6C107" w14:textId="600E860A" w:rsidTr="00392462">
        <w:trPr>
          <w:trHeight w:val="720"/>
          <w:jc w:val="center"/>
        </w:trPr>
        <w:tc>
          <w:tcPr>
            <w:tcW w:w="0" w:type="auto"/>
            <w:noWrap/>
            <w:hideMark/>
          </w:tcPr>
          <w:p w14:paraId="0AED0ED3" w14:textId="17848DA0" w:rsidR="000818E3" w:rsidRPr="00670508" w:rsidRDefault="000818E3" w:rsidP="000818E3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D.</w:t>
            </w:r>
          </w:p>
        </w:tc>
        <w:tc>
          <w:tcPr>
            <w:tcW w:w="1874" w:type="dxa"/>
            <w:noWrap/>
            <w:hideMark/>
          </w:tcPr>
          <w:p w14:paraId="435E6355" w14:textId="5AA91903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Side-to-side bow</w:t>
            </w:r>
          </w:p>
        </w:tc>
        <w:tc>
          <w:tcPr>
            <w:tcW w:w="883" w:type="dxa"/>
            <w:noWrap/>
            <w:hideMark/>
          </w:tcPr>
          <w:p w14:paraId="171593F1" w14:textId="5BE0DEEF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830" w:type="dxa"/>
            <w:noWrap/>
            <w:hideMark/>
          </w:tcPr>
          <w:p w14:paraId="31D932C8" w14:textId="5CD55143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723" w:type="dxa"/>
            <w:tcBorders>
              <w:right w:val="single" w:sz="4" w:space="0" w:color="AEAAAA" w:themeColor="background2" w:themeShade="BF"/>
            </w:tcBorders>
            <w:noWrap/>
            <w:hideMark/>
          </w:tcPr>
          <w:p w14:paraId="747DFF44" w14:textId="7E9B5A64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3414" w:type="dxa"/>
            <w:tcBorders>
              <w:left w:val="single" w:sz="4" w:space="0" w:color="AEAAAA" w:themeColor="background2" w:themeShade="BF"/>
            </w:tcBorders>
          </w:tcPr>
          <w:p w14:paraId="30BFC38E" w14:textId="30974FC0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sz w:val="20"/>
                <w:szCs w:val="20"/>
              </w:rPr>
              <w:t>Movement from one edge of the display log to the other, then bowing head almost to the log surface</w:t>
            </w:r>
          </w:p>
        </w:tc>
      </w:tr>
      <w:tr w:rsidR="00D666FD" w:rsidRPr="00E856FC" w14:paraId="015B55E4" w14:textId="33D70578" w:rsidTr="00392462">
        <w:trPr>
          <w:trHeight w:val="378"/>
          <w:jc w:val="center"/>
        </w:trPr>
        <w:tc>
          <w:tcPr>
            <w:tcW w:w="0" w:type="auto"/>
            <w:noWrap/>
            <w:hideMark/>
          </w:tcPr>
          <w:p w14:paraId="1E17DD9F" w14:textId="5339E660" w:rsidR="000818E3" w:rsidRPr="00670508" w:rsidRDefault="000818E3" w:rsidP="000818E3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E.</w:t>
            </w:r>
          </w:p>
        </w:tc>
        <w:tc>
          <w:tcPr>
            <w:tcW w:w="1874" w:type="dxa"/>
            <w:noWrap/>
            <w:hideMark/>
          </w:tcPr>
          <w:p w14:paraId="149DD975" w14:textId="12EBE6E1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 xml:space="preserve">Half </w:t>
            </w:r>
            <w:commentRangeStart w:id="2"/>
            <w:r w:rsidRPr="000818E3">
              <w:rPr>
                <w:rFonts w:ascii="Times New Roman" w:hAnsi="Times New Roman" w:cs="Times New Roman"/>
              </w:rPr>
              <w:t>bow</w:t>
            </w:r>
            <w:commentRangeEnd w:id="2"/>
            <w:r w:rsidRPr="000818E3">
              <w:rPr>
                <w:rStyle w:val="CommentReference"/>
                <w:rFonts w:ascii="Times New Roman" w:hAnsi="Times New Roman" w:cs="Times New Roman"/>
              </w:rPr>
              <w:commentReference w:id="2"/>
            </w:r>
          </w:p>
        </w:tc>
        <w:tc>
          <w:tcPr>
            <w:tcW w:w="883" w:type="dxa"/>
            <w:noWrap/>
            <w:hideMark/>
          </w:tcPr>
          <w:p w14:paraId="06AC15EE" w14:textId="280031DC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830" w:type="dxa"/>
            <w:noWrap/>
            <w:hideMark/>
          </w:tcPr>
          <w:p w14:paraId="12D1F653" w14:textId="6305F210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723" w:type="dxa"/>
            <w:tcBorders>
              <w:right w:val="single" w:sz="4" w:space="0" w:color="AEAAAA" w:themeColor="background2" w:themeShade="BF"/>
            </w:tcBorders>
            <w:noWrap/>
            <w:hideMark/>
          </w:tcPr>
          <w:p w14:paraId="1BE37DBC" w14:textId="65F6EAF9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3414" w:type="dxa"/>
            <w:tcBorders>
              <w:left w:val="single" w:sz="4" w:space="0" w:color="AEAAAA" w:themeColor="background2" w:themeShade="BF"/>
            </w:tcBorders>
          </w:tcPr>
          <w:p w14:paraId="59C8AF1E" w14:textId="77777777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</w:p>
        </w:tc>
      </w:tr>
      <w:tr w:rsidR="00D666FD" w:rsidRPr="00E856FC" w14:paraId="2450AAAF" w14:textId="339E6296" w:rsidTr="0047765C">
        <w:trPr>
          <w:trHeight w:val="503"/>
          <w:jc w:val="center"/>
        </w:trPr>
        <w:tc>
          <w:tcPr>
            <w:tcW w:w="0" w:type="auto"/>
            <w:noWrap/>
            <w:hideMark/>
          </w:tcPr>
          <w:p w14:paraId="27FAAEF9" w14:textId="6F47D401" w:rsidR="000818E3" w:rsidRPr="00670508" w:rsidRDefault="000818E3" w:rsidP="000818E3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F.</w:t>
            </w:r>
          </w:p>
        </w:tc>
        <w:tc>
          <w:tcPr>
            <w:tcW w:w="1874" w:type="dxa"/>
            <w:noWrap/>
            <w:hideMark/>
          </w:tcPr>
          <w:p w14:paraId="57174133" w14:textId="23BD2382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Head-down bow</w:t>
            </w:r>
          </w:p>
        </w:tc>
        <w:tc>
          <w:tcPr>
            <w:tcW w:w="883" w:type="dxa"/>
            <w:noWrap/>
            <w:hideMark/>
          </w:tcPr>
          <w:p w14:paraId="322D3674" w14:textId="626600A7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99</w:t>
            </w:r>
          </w:p>
        </w:tc>
        <w:tc>
          <w:tcPr>
            <w:tcW w:w="830" w:type="dxa"/>
            <w:noWrap/>
            <w:hideMark/>
          </w:tcPr>
          <w:p w14:paraId="0B8ED81C" w14:textId="2AA84554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99</w:t>
            </w:r>
          </w:p>
        </w:tc>
        <w:tc>
          <w:tcPr>
            <w:tcW w:w="723" w:type="dxa"/>
            <w:tcBorders>
              <w:right w:val="single" w:sz="4" w:space="0" w:color="AEAAAA" w:themeColor="background2" w:themeShade="BF"/>
            </w:tcBorders>
            <w:noWrap/>
            <w:hideMark/>
          </w:tcPr>
          <w:p w14:paraId="02056718" w14:textId="2295DA68" w:rsidR="000818E3" w:rsidRPr="000818E3" w:rsidRDefault="00D666FD" w:rsidP="000818E3">
            <w:pPr>
              <w:jc w:val="right"/>
              <w:rPr>
                <w:rFonts w:ascii="Times New Roman" w:hAnsi="Times New Roman" w:cs="Times New Roman"/>
              </w:rPr>
            </w:pPr>
            <w:r w:rsidRPr="00D666FD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3414" w:type="dxa"/>
            <w:tcBorders>
              <w:left w:val="single" w:sz="4" w:space="0" w:color="AEAAAA" w:themeColor="background2" w:themeShade="BF"/>
            </w:tcBorders>
          </w:tcPr>
          <w:p w14:paraId="408352B5" w14:textId="289AD517" w:rsidR="000818E3" w:rsidRPr="000818E3" w:rsidRDefault="000818E3" w:rsidP="000818E3">
            <w:pPr>
              <w:rPr>
                <w:rFonts w:ascii="Times New Roman" w:hAnsi="Times New Roman" w:cs="Times New Roman"/>
                <w:b/>
                <w:bCs/>
                <w:color w:val="AEAAAA" w:themeColor="background2" w:themeShade="BF"/>
              </w:rPr>
            </w:pPr>
            <w:r w:rsidRPr="000818E3">
              <w:rPr>
                <w:rFonts w:ascii="Times New Roman" w:hAnsi="Times New Roman" w:cs="Times New Roman"/>
                <w:sz w:val="20"/>
                <w:szCs w:val="20"/>
              </w:rPr>
              <w:t>Stationary, chin-down posture with head held close to the surface of the log</w:t>
            </w:r>
          </w:p>
        </w:tc>
      </w:tr>
      <w:tr w:rsidR="00D666FD" w:rsidRPr="00E856FC" w14:paraId="79E0789D" w14:textId="497240AC" w:rsidTr="00937991">
        <w:trPr>
          <w:trHeight w:val="531"/>
          <w:jc w:val="center"/>
        </w:trPr>
        <w:tc>
          <w:tcPr>
            <w:tcW w:w="0" w:type="auto"/>
            <w:noWrap/>
            <w:hideMark/>
          </w:tcPr>
          <w:p w14:paraId="45B0C070" w14:textId="319D101E" w:rsidR="000818E3" w:rsidRPr="00670508" w:rsidRDefault="000818E3" w:rsidP="000818E3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G.</w:t>
            </w:r>
          </w:p>
        </w:tc>
        <w:tc>
          <w:tcPr>
            <w:tcW w:w="1874" w:type="dxa"/>
            <w:noWrap/>
            <w:hideMark/>
          </w:tcPr>
          <w:p w14:paraId="28D35065" w14:textId="04B66491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Metronome</w:t>
            </w:r>
          </w:p>
        </w:tc>
        <w:tc>
          <w:tcPr>
            <w:tcW w:w="883" w:type="dxa"/>
            <w:noWrap/>
            <w:hideMark/>
          </w:tcPr>
          <w:p w14:paraId="4DC00603" w14:textId="5193B0F5" w:rsidR="000818E3" w:rsidRPr="000818E3" w:rsidRDefault="00D666FD" w:rsidP="000818E3">
            <w:pPr>
              <w:jc w:val="right"/>
              <w:rPr>
                <w:rFonts w:ascii="Times New Roman" w:hAnsi="Times New Roman" w:cs="Times New Roman"/>
              </w:rPr>
            </w:pPr>
            <w:r w:rsidRPr="00D666FD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830" w:type="dxa"/>
            <w:noWrap/>
            <w:hideMark/>
          </w:tcPr>
          <w:p w14:paraId="5AB37A54" w14:textId="0236689E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dxa"/>
            <w:tcBorders>
              <w:right w:val="single" w:sz="4" w:space="0" w:color="AEAAAA" w:themeColor="background2" w:themeShade="BF"/>
            </w:tcBorders>
            <w:noWrap/>
            <w:hideMark/>
          </w:tcPr>
          <w:p w14:paraId="3268CF2B" w14:textId="53A61A69" w:rsidR="000818E3" w:rsidRPr="000818E3" w:rsidRDefault="00D666FD" w:rsidP="000818E3">
            <w:pPr>
              <w:jc w:val="right"/>
              <w:rPr>
                <w:rFonts w:ascii="Times New Roman" w:hAnsi="Times New Roman" w:cs="Times New Roman"/>
              </w:rPr>
            </w:pPr>
            <w:r w:rsidRPr="00D666FD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3414" w:type="dxa"/>
            <w:tcBorders>
              <w:left w:val="single" w:sz="4" w:space="0" w:color="AEAAAA" w:themeColor="background2" w:themeShade="BF"/>
            </w:tcBorders>
          </w:tcPr>
          <w:p w14:paraId="2DF46189" w14:textId="269FD121" w:rsidR="000818E3" w:rsidRPr="000818E3" w:rsidRDefault="000818E3" w:rsidP="000818E3">
            <w:pPr>
              <w:rPr>
                <w:rFonts w:ascii="Times New Roman" w:hAnsi="Times New Roman" w:cs="Times New Roman"/>
                <w:b/>
                <w:bCs/>
                <w:color w:val="AEAAAA" w:themeColor="background2" w:themeShade="BF"/>
              </w:rPr>
            </w:pPr>
            <w:r w:rsidRPr="000818E3">
              <w:rPr>
                <w:rFonts w:ascii="Times New Roman" w:hAnsi="Times New Roman" w:cs="Times New Roman"/>
                <w:sz w:val="20"/>
                <w:szCs w:val="20"/>
              </w:rPr>
              <w:t>Rhythmic swaying while perched near the log</w:t>
            </w:r>
          </w:p>
        </w:tc>
      </w:tr>
      <w:tr w:rsidR="00D666FD" w:rsidRPr="00E856FC" w14:paraId="347AB5B9" w14:textId="767CB157" w:rsidTr="0047765C">
        <w:trPr>
          <w:trHeight w:val="350"/>
          <w:jc w:val="center"/>
        </w:trPr>
        <w:tc>
          <w:tcPr>
            <w:tcW w:w="0" w:type="auto"/>
            <w:noWrap/>
            <w:hideMark/>
          </w:tcPr>
          <w:p w14:paraId="338010A1" w14:textId="71801C26" w:rsidR="000818E3" w:rsidRPr="00670508" w:rsidRDefault="000818E3" w:rsidP="000818E3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H.</w:t>
            </w:r>
          </w:p>
        </w:tc>
        <w:tc>
          <w:tcPr>
            <w:tcW w:w="1874" w:type="dxa"/>
            <w:noWrap/>
            <w:hideMark/>
          </w:tcPr>
          <w:p w14:paraId="530AB20D" w14:textId="7817AEB9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commentRangeStart w:id="3"/>
            <w:r w:rsidRPr="000818E3">
              <w:rPr>
                <w:rFonts w:ascii="Times New Roman" w:hAnsi="Times New Roman" w:cs="Times New Roman"/>
              </w:rPr>
              <w:t>Position switch</w:t>
            </w:r>
            <w:commentRangeEnd w:id="3"/>
            <w:r w:rsidRPr="000818E3">
              <w:rPr>
                <w:rStyle w:val="CommentReference"/>
                <w:rFonts w:ascii="Times New Roman" w:hAnsi="Times New Roman" w:cs="Times New Roman"/>
              </w:rPr>
              <w:commentReference w:id="3"/>
            </w:r>
          </w:p>
        </w:tc>
        <w:tc>
          <w:tcPr>
            <w:tcW w:w="883" w:type="dxa"/>
            <w:noWrap/>
            <w:hideMark/>
          </w:tcPr>
          <w:p w14:paraId="5C5D7416" w14:textId="4D39FEF6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30" w:type="dxa"/>
            <w:noWrap/>
            <w:hideMark/>
          </w:tcPr>
          <w:p w14:paraId="083B6841" w14:textId="55C6849C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46</w:t>
            </w:r>
          </w:p>
        </w:tc>
        <w:tc>
          <w:tcPr>
            <w:tcW w:w="723" w:type="dxa"/>
            <w:tcBorders>
              <w:right w:val="single" w:sz="4" w:space="0" w:color="AEAAAA" w:themeColor="background2" w:themeShade="BF"/>
            </w:tcBorders>
            <w:noWrap/>
            <w:hideMark/>
          </w:tcPr>
          <w:p w14:paraId="6A1B4D8B" w14:textId="3E1FD347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3414" w:type="dxa"/>
            <w:tcBorders>
              <w:left w:val="single" w:sz="4" w:space="0" w:color="AEAAAA" w:themeColor="background2" w:themeShade="BF"/>
            </w:tcBorders>
          </w:tcPr>
          <w:p w14:paraId="4978403B" w14:textId="722961BD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sz w:val="20"/>
                <w:szCs w:val="20"/>
              </w:rPr>
              <w:t>Rapid body rotation (generally ~45°)</w:t>
            </w:r>
          </w:p>
        </w:tc>
      </w:tr>
      <w:tr w:rsidR="00D666FD" w:rsidRPr="00E856FC" w14:paraId="3B015D73" w14:textId="75D8DCF6" w:rsidTr="0047765C">
        <w:trPr>
          <w:trHeight w:val="530"/>
          <w:jc w:val="center"/>
        </w:trPr>
        <w:tc>
          <w:tcPr>
            <w:tcW w:w="0" w:type="auto"/>
            <w:noWrap/>
            <w:hideMark/>
          </w:tcPr>
          <w:p w14:paraId="629A4715" w14:textId="5AC4C20F" w:rsidR="000818E3" w:rsidRPr="00670508" w:rsidRDefault="000818E3" w:rsidP="000818E3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I.</w:t>
            </w:r>
          </w:p>
        </w:tc>
        <w:tc>
          <w:tcPr>
            <w:tcW w:w="1874" w:type="dxa"/>
            <w:noWrap/>
            <w:hideMark/>
          </w:tcPr>
          <w:p w14:paraId="53A5D867" w14:textId="4D70C150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Neck twist</w:t>
            </w:r>
          </w:p>
        </w:tc>
        <w:tc>
          <w:tcPr>
            <w:tcW w:w="883" w:type="dxa"/>
            <w:noWrap/>
            <w:hideMark/>
          </w:tcPr>
          <w:p w14:paraId="1C6BD737" w14:textId="206CBEA2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830" w:type="dxa"/>
            <w:noWrap/>
            <w:hideMark/>
          </w:tcPr>
          <w:p w14:paraId="702C0CC1" w14:textId="7473A660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97</w:t>
            </w:r>
          </w:p>
        </w:tc>
        <w:tc>
          <w:tcPr>
            <w:tcW w:w="723" w:type="dxa"/>
            <w:tcBorders>
              <w:right w:val="single" w:sz="4" w:space="0" w:color="AEAAAA" w:themeColor="background2" w:themeShade="BF"/>
            </w:tcBorders>
            <w:noWrap/>
            <w:hideMark/>
          </w:tcPr>
          <w:p w14:paraId="64F235A8" w14:textId="2C194028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3414" w:type="dxa"/>
            <w:tcBorders>
              <w:left w:val="single" w:sz="4" w:space="0" w:color="AEAAAA" w:themeColor="background2" w:themeShade="BF"/>
            </w:tcBorders>
          </w:tcPr>
          <w:p w14:paraId="64051847" w14:textId="3897733E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commentRangeStart w:id="4"/>
            <w:r w:rsidRPr="000818E3">
              <w:rPr>
                <w:rFonts w:ascii="Times New Roman" w:hAnsi="Times New Roman" w:cs="Times New Roman"/>
                <w:sz w:val="20"/>
                <w:szCs w:val="20"/>
              </w:rPr>
              <w:t>With feet planted, lowering the side of the head towards the surface of the log</w:t>
            </w:r>
            <w:commentRangeEnd w:id="4"/>
            <w:r w:rsidRPr="000818E3">
              <w:rPr>
                <w:rStyle w:val="CommentReference"/>
                <w:rFonts w:ascii="Times New Roman" w:hAnsi="Times New Roman" w:cs="Times New Roman"/>
                <w:sz w:val="20"/>
                <w:szCs w:val="20"/>
              </w:rPr>
              <w:commentReference w:id="4"/>
            </w:r>
          </w:p>
        </w:tc>
      </w:tr>
      <w:tr w:rsidR="00D666FD" w:rsidRPr="00E856FC" w14:paraId="7B8B6981" w14:textId="27C4A2F7" w:rsidTr="0047765C">
        <w:trPr>
          <w:trHeight w:val="530"/>
          <w:jc w:val="center"/>
        </w:trPr>
        <w:tc>
          <w:tcPr>
            <w:tcW w:w="0" w:type="auto"/>
            <w:noWrap/>
            <w:hideMark/>
          </w:tcPr>
          <w:p w14:paraId="3E6AE270" w14:textId="0B7919CB" w:rsidR="000818E3" w:rsidRPr="00670508" w:rsidRDefault="000818E3" w:rsidP="000818E3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J.</w:t>
            </w:r>
          </w:p>
        </w:tc>
        <w:tc>
          <w:tcPr>
            <w:tcW w:w="1874" w:type="dxa"/>
            <w:noWrap/>
            <w:hideMark/>
          </w:tcPr>
          <w:p w14:paraId="257DBE7A" w14:textId="146A82A8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To-and-fro flight</w:t>
            </w:r>
          </w:p>
        </w:tc>
        <w:tc>
          <w:tcPr>
            <w:tcW w:w="883" w:type="dxa"/>
            <w:noWrap/>
            <w:hideMark/>
          </w:tcPr>
          <w:p w14:paraId="6401155A" w14:textId="3E62055A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830" w:type="dxa"/>
            <w:noWrap/>
            <w:hideMark/>
          </w:tcPr>
          <w:p w14:paraId="189CFF08" w14:textId="6F686C96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87</w:t>
            </w:r>
          </w:p>
        </w:tc>
        <w:tc>
          <w:tcPr>
            <w:tcW w:w="723" w:type="dxa"/>
            <w:tcBorders>
              <w:right w:val="single" w:sz="4" w:space="0" w:color="AEAAAA" w:themeColor="background2" w:themeShade="BF"/>
            </w:tcBorders>
            <w:noWrap/>
            <w:hideMark/>
          </w:tcPr>
          <w:p w14:paraId="59F08782" w14:textId="5E784CA6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3414" w:type="dxa"/>
            <w:tcBorders>
              <w:left w:val="single" w:sz="4" w:space="0" w:color="AEAAAA" w:themeColor="background2" w:themeShade="BF"/>
            </w:tcBorders>
          </w:tcPr>
          <w:p w14:paraId="23496A23" w14:textId="1E281AA5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sz w:val="20"/>
                <w:szCs w:val="20"/>
              </w:rPr>
              <w:t>Flights of variable duration and distance from the log and back.</w:t>
            </w:r>
          </w:p>
        </w:tc>
      </w:tr>
      <w:tr w:rsidR="00D666FD" w:rsidRPr="00E856FC" w14:paraId="0388CD5F" w14:textId="2236F9D0" w:rsidTr="0047765C">
        <w:trPr>
          <w:trHeight w:val="350"/>
          <w:jc w:val="center"/>
        </w:trPr>
        <w:tc>
          <w:tcPr>
            <w:tcW w:w="0" w:type="auto"/>
            <w:noWrap/>
            <w:hideMark/>
          </w:tcPr>
          <w:p w14:paraId="2E5B6D8E" w14:textId="3FDF302D" w:rsidR="000818E3" w:rsidRPr="00670508" w:rsidRDefault="000818E3" w:rsidP="000818E3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K.</w:t>
            </w:r>
          </w:p>
        </w:tc>
        <w:tc>
          <w:tcPr>
            <w:tcW w:w="1874" w:type="dxa"/>
            <w:noWrap/>
            <w:hideMark/>
          </w:tcPr>
          <w:p w14:paraId="0486A573" w14:textId="58848E29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Mixed</w:t>
            </w:r>
          </w:p>
        </w:tc>
        <w:tc>
          <w:tcPr>
            <w:tcW w:w="883" w:type="dxa"/>
            <w:noWrap/>
            <w:hideMark/>
          </w:tcPr>
          <w:p w14:paraId="3C85DD7B" w14:textId="466D8783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830" w:type="dxa"/>
            <w:noWrap/>
            <w:hideMark/>
          </w:tcPr>
          <w:p w14:paraId="768E9411" w14:textId="2A90D33A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723" w:type="dxa"/>
            <w:tcBorders>
              <w:right w:val="single" w:sz="4" w:space="0" w:color="AEAAAA" w:themeColor="background2" w:themeShade="BF"/>
            </w:tcBorders>
            <w:noWrap/>
            <w:hideMark/>
          </w:tcPr>
          <w:p w14:paraId="56D34EF4" w14:textId="7152FA5A" w:rsidR="000818E3" w:rsidRPr="000818E3" w:rsidRDefault="00D666FD" w:rsidP="000818E3">
            <w:pPr>
              <w:jc w:val="right"/>
              <w:rPr>
                <w:rFonts w:ascii="Times New Roman" w:hAnsi="Times New Roman" w:cs="Times New Roman"/>
              </w:rPr>
            </w:pPr>
            <w:r w:rsidRPr="00D666FD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3414" w:type="dxa"/>
            <w:tcBorders>
              <w:left w:val="single" w:sz="4" w:space="0" w:color="AEAAAA" w:themeColor="background2" w:themeShade="BF"/>
            </w:tcBorders>
          </w:tcPr>
          <w:p w14:paraId="19991FE5" w14:textId="4F4758A0" w:rsidR="000818E3" w:rsidRPr="000818E3" w:rsidRDefault="000818E3" w:rsidP="000818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18E3">
              <w:rPr>
                <w:rFonts w:ascii="Times New Roman" w:hAnsi="Times New Roman" w:cs="Times New Roman"/>
                <w:sz w:val="20"/>
                <w:szCs w:val="20"/>
              </w:rPr>
              <w:t xml:space="preserve">Mixture of two defined elements </w:t>
            </w:r>
          </w:p>
        </w:tc>
      </w:tr>
      <w:tr w:rsidR="00D666FD" w:rsidRPr="00E856FC" w14:paraId="5669DED3" w14:textId="3AA60C4F" w:rsidTr="0047765C">
        <w:trPr>
          <w:trHeight w:val="20"/>
          <w:jc w:val="center"/>
        </w:trPr>
        <w:tc>
          <w:tcPr>
            <w:tcW w:w="0" w:type="auto"/>
            <w:noWrap/>
            <w:hideMark/>
          </w:tcPr>
          <w:p w14:paraId="323B6A1D" w14:textId="7048075C" w:rsidR="000818E3" w:rsidRPr="00670508" w:rsidRDefault="000818E3" w:rsidP="000818E3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L.</w:t>
            </w:r>
          </w:p>
        </w:tc>
        <w:tc>
          <w:tcPr>
            <w:tcW w:w="1874" w:type="dxa"/>
            <w:noWrap/>
            <w:hideMark/>
          </w:tcPr>
          <w:p w14:paraId="2C62A1A5" w14:textId="31E7582E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883" w:type="dxa"/>
            <w:noWrap/>
            <w:hideMark/>
          </w:tcPr>
          <w:p w14:paraId="5EDFF8E0" w14:textId="0E7C7DF7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830" w:type="dxa"/>
            <w:noWrap/>
            <w:hideMark/>
          </w:tcPr>
          <w:p w14:paraId="515BA395" w14:textId="69DC5156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723" w:type="dxa"/>
            <w:tcBorders>
              <w:right w:val="single" w:sz="4" w:space="0" w:color="AEAAAA" w:themeColor="background2" w:themeShade="BF"/>
            </w:tcBorders>
            <w:noWrap/>
            <w:hideMark/>
          </w:tcPr>
          <w:p w14:paraId="439F6EC9" w14:textId="7C6DE035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3414" w:type="dxa"/>
            <w:tcBorders>
              <w:left w:val="single" w:sz="4" w:space="0" w:color="AEAAAA" w:themeColor="background2" w:themeShade="BF"/>
            </w:tcBorders>
          </w:tcPr>
          <w:p w14:paraId="4002ADD9" w14:textId="58F23594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sz w:val="20"/>
                <w:szCs w:val="20"/>
              </w:rPr>
              <w:t xml:space="preserve">Uncharacterized or miscellaneous behaviors (e.g., </w:t>
            </w:r>
            <w:commentRangeStart w:id="5"/>
            <w:r w:rsidR="0039000D">
              <w:rPr>
                <w:rFonts w:ascii="Times New Roman" w:hAnsi="Times New Roman" w:cs="Times New Roman"/>
                <w:sz w:val="20"/>
                <w:szCs w:val="20"/>
              </w:rPr>
              <w:t>wing flashing</w:t>
            </w:r>
            <w:commentRangeEnd w:id="5"/>
            <w:r w:rsidR="00392462">
              <w:rPr>
                <w:rStyle w:val="CommentReference"/>
              </w:rPr>
              <w:commentReference w:id="5"/>
            </w:r>
            <w:r w:rsidRPr="000818E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14:paraId="06DD6B06" w14:textId="77777777" w:rsidR="00D05AD5" w:rsidRDefault="00D05AD5">
      <w:pPr>
        <w:rPr>
          <w:rFonts w:ascii="Times New Roman" w:hAnsi="Times New Roman" w:cs="Times New Roman"/>
          <w:b/>
          <w:bCs/>
        </w:rPr>
      </w:pPr>
    </w:p>
    <w:p w14:paraId="00E64D3F" w14:textId="6D3A81CE" w:rsidR="00757DBA" w:rsidRDefault="00757DBA" w:rsidP="004B7809">
      <w:pPr>
        <w:rPr>
          <w:rFonts w:ascii="Times New Roman" w:hAnsi="Times New Roman" w:cs="Times New Roman"/>
          <w:vertAlign w:val="subscript"/>
        </w:rPr>
      </w:pPr>
    </w:p>
    <w:p w14:paraId="1D419F3B" w14:textId="5A7B6338" w:rsidR="00A31FE8" w:rsidRDefault="005C57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Figure 1. </w:t>
      </w:r>
      <w:r>
        <w:rPr>
          <w:rFonts w:ascii="Times New Roman" w:hAnsi="Times New Roman" w:cs="Times New Roman"/>
        </w:rPr>
        <w:t>Repertoire complexity</w:t>
      </w:r>
      <w:r w:rsidR="00A31FE8">
        <w:rPr>
          <w:rFonts w:ascii="Times New Roman" w:hAnsi="Times New Roman" w:cs="Times New Roman"/>
        </w:rPr>
        <w:t xml:space="preserve"> of </w:t>
      </w:r>
      <w:r w:rsidR="00A31FE8">
        <w:rPr>
          <w:rFonts w:ascii="Times New Roman" w:hAnsi="Times New Roman" w:cs="Times New Roman"/>
          <w:i/>
          <w:iCs/>
        </w:rPr>
        <w:t>Masius</w:t>
      </w:r>
      <w:r w:rsidR="00A31FE8">
        <w:rPr>
          <w:rFonts w:ascii="Times New Roman" w:hAnsi="Times New Roman" w:cs="Times New Roman"/>
        </w:rPr>
        <w:t xml:space="preserve"> displays. </w:t>
      </w:r>
    </w:p>
    <w:p w14:paraId="53FB9B85" w14:textId="3FDDBF48" w:rsidR="0000289D" w:rsidRDefault="0000289D" w:rsidP="004B7809">
      <w:pPr>
        <w:jc w:val="center"/>
        <w:rPr>
          <w:rFonts w:ascii="Times New Roman" w:hAnsi="Times New Roman" w:cs="Times New Roman"/>
        </w:rPr>
      </w:pPr>
    </w:p>
    <w:p w14:paraId="29C9D52A" w14:textId="13B43068" w:rsidR="0000289D" w:rsidRDefault="004725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Figure 2. </w:t>
      </w:r>
      <w:r>
        <w:rPr>
          <w:rFonts w:ascii="Times New Roman" w:hAnsi="Times New Roman" w:cs="Times New Roman"/>
        </w:rPr>
        <w:t>Syntax complexit</w:t>
      </w:r>
      <w:r w:rsidR="00A714E9">
        <w:rPr>
          <w:rFonts w:ascii="Times New Roman" w:hAnsi="Times New Roman" w:cs="Times New Roman"/>
        </w:rPr>
        <w:t xml:space="preserve">y of </w:t>
      </w:r>
      <w:r w:rsidR="00A714E9">
        <w:rPr>
          <w:rFonts w:ascii="Times New Roman" w:hAnsi="Times New Roman" w:cs="Times New Roman"/>
          <w:i/>
          <w:iCs/>
        </w:rPr>
        <w:t>Masius</w:t>
      </w:r>
      <w:r w:rsidR="00A714E9">
        <w:rPr>
          <w:rFonts w:ascii="Times New Roman" w:hAnsi="Times New Roman" w:cs="Times New Roman"/>
        </w:rPr>
        <w:t xml:space="preserve"> displays. </w:t>
      </w:r>
    </w:p>
    <w:p w14:paraId="022A7CFF" w14:textId="3309E45B" w:rsidR="00496FF8" w:rsidRDefault="00496FF8">
      <w:pPr>
        <w:rPr>
          <w:rFonts w:ascii="Times New Roman" w:hAnsi="Times New Roman" w:cs="Times New Roman"/>
        </w:rPr>
      </w:pPr>
    </w:p>
    <w:p w14:paraId="1D8A46DD" w14:textId="5E979E88" w:rsidR="00496FF8" w:rsidRDefault="00496F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Figure 3. </w:t>
      </w:r>
      <w:r w:rsidR="00B06250">
        <w:rPr>
          <w:rFonts w:ascii="Times New Roman" w:hAnsi="Times New Roman" w:cs="Times New Roman"/>
        </w:rPr>
        <w:t xml:space="preserve">Context </w:t>
      </w:r>
      <w:r w:rsidR="00B06250">
        <w:rPr>
          <w:rFonts w:ascii="Times New Roman" w:hAnsi="Times New Roman" w:cs="Times New Roman"/>
          <w:i/>
          <w:iCs/>
        </w:rPr>
        <w:t>vs.</w:t>
      </w:r>
      <w:r w:rsidR="00B06250">
        <w:rPr>
          <w:rFonts w:ascii="Times New Roman" w:hAnsi="Times New Roman" w:cs="Times New Roman"/>
        </w:rPr>
        <w:t xml:space="preserve"> individual variation in </w:t>
      </w:r>
      <w:r w:rsidR="00B06250">
        <w:rPr>
          <w:rFonts w:ascii="Times New Roman" w:hAnsi="Times New Roman" w:cs="Times New Roman"/>
          <w:i/>
          <w:iCs/>
        </w:rPr>
        <w:t xml:space="preserve">Masius </w:t>
      </w:r>
      <w:r w:rsidR="00B06250">
        <w:rPr>
          <w:rFonts w:ascii="Times New Roman" w:hAnsi="Times New Roman" w:cs="Times New Roman"/>
        </w:rPr>
        <w:t xml:space="preserve">displays. </w:t>
      </w:r>
      <w:r w:rsidR="000C7C32">
        <w:rPr>
          <w:rFonts w:ascii="Times New Roman" w:hAnsi="Times New Roman" w:cs="Times New Roman"/>
        </w:rPr>
        <w:t xml:space="preserve"> </w:t>
      </w:r>
    </w:p>
    <w:p w14:paraId="320B6270" w14:textId="77777777" w:rsidR="00A31FE8" w:rsidRPr="005C577F" w:rsidRDefault="00A31FE8">
      <w:pPr>
        <w:rPr>
          <w:rFonts w:ascii="Times New Roman" w:hAnsi="Times New Roman" w:cs="Times New Roman"/>
        </w:rPr>
      </w:pPr>
    </w:p>
    <w:p w14:paraId="78DD7601" w14:textId="6304FC79" w:rsidR="000C3AB2" w:rsidRDefault="000C3AB2">
      <w:pPr>
        <w:rPr>
          <w:rFonts w:ascii="Times New Roman" w:hAnsi="Times New Roman" w:cs="Times New Roman"/>
        </w:rPr>
      </w:pPr>
    </w:p>
    <w:sectPr w:rsidR="000C3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aylor, Liam" w:date="2023-03-29T13:06:00Z" w:initials="TL">
    <w:p w14:paraId="11E5F795" w14:textId="77777777" w:rsidR="00BB076D" w:rsidRDefault="00BB076D" w:rsidP="00BB076D">
      <w:pPr>
        <w:pStyle w:val="CommentText"/>
      </w:pPr>
      <w:r>
        <w:rPr>
          <w:rStyle w:val="CommentReference"/>
        </w:rPr>
        <w:annotationRef/>
      </w:r>
      <w:r>
        <w:t>Tried to retain only the behavioral descriptions themselves but added some small clarifications. We can return to original description or confirm new ones</w:t>
      </w:r>
    </w:p>
  </w:comment>
  <w:comment w:id="1" w:author="Taylor, Liam" w:date="2023-03-29T13:08:00Z" w:initials="TL">
    <w:p w14:paraId="5A0C595D" w14:textId="77777777" w:rsidR="000818E3" w:rsidRDefault="000818E3" w:rsidP="00BB076D">
      <w:pPr>
        <w:pStyle w:val="CommentText"/>
      </w:pPr>
      <w:r>
        <w:rPr>
          <w:rStyle w:val="CommentReference"/>
        </w:rPr>
        <w:annotationRef/>
      </w:r>
      <w:r>
        <w:t>Correct?</w:t>
      </w:r>
    </w:p>
  </w:comment>
  <w:comment w:id="2" w:author="Taylor, Liam" w:date="2023-03-29T13:14:00Z" w:initials="TL">
    <w:p w14:paraId="0B78F9B7" w14:textId="77777777" w:rsidR="000818E3" w:rsidRDefault="000818E3" w:rsidP="00BB076D">
      <w:pPr>
        <w:pStyle w:val="CommentText"/>
      </w:pPr>
      <w:r>
        <w:rPr>
          <w:rStyle w:val="CommentReference"/>
        </w:rPr>
        <w:annotationRef/>
      </w:r>
      <w:r>
        <w:t>Need description (or subsume to Bow?)</w:t>
      </w:r>
    </w:p>
  </w:comment>
  <w:comment w:id="3" w:author="Taylor, Liam" w:date="2023-03-29T13:01:00Z" w:initials="TL">
    <w:p w14:paraId="137EF9EA" w14:textId="70647CC9" w:rsidR="000818E3" w:rsidRDefault="000818E3" w:rsidP="00BB076D">
      <w:pPr>
        <w:pStyle w:val="CommentText"/>
      </w:pPr>
      <w:r>
        <w:rPr>
          <w:rStyle w:val="CommentReference"/>
        </w:rPr>
        <w:annotationRef/>
      </w:r>
      <w:r>
        <w:t xml:space="preserve">Flagged. </w:t>
      </w:r>
      <w:r>
        <w:br/>
      </w:r>
      <w:r>
        <w:br/>
        <w:t>In the original MS, you write: Males were not observed performing switches in the presence of a female.</w:t>
      </w:r>
      <w:r>
        <w:br/>
      </w:r>
      <w:r>
        <w:br/>
        <w:t xml:space="preserve">However, these frequencies are for "Male1 Switch" only in the original dataset. </w:t>
      </w:r>
    </w:p>
  </w:comment>
  <w:comment w:id="4" w:author="Taylor, Liam" w:date="2023-03-29T13:22:00Z" w:initials="TL">
    <w:p w14:paraId="252CD470" w14:textId="77777777" w:rsidR="000818E3" w:rsidRDefault="000818E3" w:rsidP="00BB076D">
      <w:pPr>
        <w:pStyle w:val="CommentText"/>
      </w:pPr>
      <w:r>
        <w:rPr>
          <w:rStyle w:val="CommentReference"/>
        </w:rPr>
        <w:annotationRef/>
      </w:r>
      <w:r>
        <w:t>?</w:t>
      </w:r>
    </w:p>
  </w:comment>
  <w:comment w:id="5" w:author="Taylor, Liam" w:date="2023-03-29T15:45:00Z" w:initials="TL">
    <w:p w14:paraId="44D5EE04" w14:textId="77777777" w:rsidR="00392462" w:rsidRDefault="00392462" w:rsidP="00184111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We filter out Vocalization and Gardening. Should we just make Wing Flash into a separate element, leaving “Other - Unknown” as the true Other and cutting everything else?</w:t>
      </w:r>
    </w:p>
    <w:p w14:paraId="5E18FA00" w14:textId="77777777" w:rsidR="00392462" w:rsidRDefault="00392462" w:rsidP="00184111"/>
    <w:p w14:paraId="7F3BC28A" w14:textId="77777777" w:rsidR="00392462" w:rsidRDefault="00392462" w:rsidP="00184111">
      <w:r>
        <w:rPr>
          <w:color w:val="000000"/>
          <w:sz w:val="20"/>
          <w:szCs w:val="20"/>
        </w:rPr>
        <w:t>Here are the tallies of “Other” behaviors from the raw data:</w:t>
      </w:r>
    </w:p>
    <w:p w14:paraId="32A32198" w14:textId="77777777" w:rsidR="00392462" w:rsidRDefault="00392462" w:rsidP="00184111">
      <w:r>
        <w:rPr>
          <w:color w:val="000000"/>
          <w:sz w:val="20"/>
          <w:szCs w:val="20"/>
        </w:rPr>
        <w:t xml:space="preserve">  MaleOtherBeh1     n</w:t>
      </w:r>
    </w:p>
    <w:p w14:paraId="374C88A1" w14:textId="77777777" w:rsidR="00392462" w:rsidRDefault="00392462" w:rsidP="00184111">
      <w:r>
        <w:rPr>
          <w:color w:val="000000"/>
          <w:sz w:val="20"/>
          <w:szCs w:val="20"/>
        </w:rPr>
        <w:t xml:space="preserve">  &lt;chr&gt;         &lt;int&gt;</w:t>
      </w:r>
    </w:p>
    <w:p w14:paraId="0E225C1D" w14:textId="77777777" w:rsidR="00392462" w:rsidRDefault="00392462" w:rsidP="00184111">
      <w:r>
        <w:rPr>
          <w:color w:val="000000"/>
          <w:sz w:val="20"/>
          <w:szCs w:val="20"/>
        </w:rPr>
        <w:t>1 Gardening      1452</w:t>
      </w:r>
    </w:p>
    <w:p w14:paraId="57346CEC" w14:textId="77777777" w:rsidR="00392462" w:rsidRDefault="00392462" w:rsidP="00184111">
      <w:r>
        <w:rPr>
          <w:color w:val="000000"/>
          <w:sz w:val="20"/>
          <w:szCs w:val="20"/>
        </w:rPr>
        <w:t>2 Move Upslope      1</w:t>
      </w:r>
    </w:p>
    <w:p w14:paraId="11436FE8" w14:textId="77777777" w:rsidR="00392462" w:rsidRDefault="00392462" w:rsidP="00184111">
      <w:r>
        <w:rPr>
          <w:color w:val="000000"/>
          <w:sz w:val="20"/>
          <w:szCs w:val="20"/>
        </w:rPr>
        <w:t>3 Unknown          23</w:t>
      </w:r>
    </w:p>
    <w:p w14:paraId="6328C669" w14:textId="77777777" w:rsidR="00392462" w:rsidRDefault="00392462" w:rsidP="00184111">
      <w:r>
        <w:rPr>
          <w:color w:val="000000"/>
          <w:sz w:val="20"/>
          <w:szCs w:val="20"/>
        </w:rPr>
        <w:t>4 Vocalization    521</w:t>
      </w:r>
    </w:p>
    <w:p w14:paraId="7278FFAA" w14:textId="77777777" w:rsidR="00392462" w:rsidRDefault="00392462" w:rsidP="00184111">
      <w:r>
        <w:rPr>
          <w:color w:val="000000"/>
          <w:sz w:val="20"/>
          <w:szCs w:val="20"/>
        </w:rPr>
        <w:t>5 Wing Flash      125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1E5F795" w15:done="0"/>
  <w15:commentEx w15:paraId="5A0C595D" w15:done="0"/>
  <w15:commentEx w15:paraId="0B78F9B7" w15:done="0"/>
  <w15:commentEx w15:paraId="137EF9EA" w15:done="0"/>
  <w15:commentEx w15:paraId="252CD470" w15:done="0"/>
  <w15:commentEx w15:paraId="7278FFA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CEB63B" w16cex:dateUtc="2023-03-29T17:06:00Z"/>
  <w16cex:commentExtensible w16cex:durableId="27CEB6E7" w16cex:dateUtc="2023-03-29T17:08:00Z"/>
  <w16cex:commentExtensible w16cex:durableId="27CEB82B" w16cex:dateUtc="2023-03-29T17:14:00Z"/>
  <w16cex:commentExtensible w16cex:durableId="27CEB540" w16cex:dateUtc="2023-03-29T17:01:00Z"/>
  <w16cex:commentExtensible w16cex:durableId="27CEBA00" w16cex:dateUtc="2023-03-29T17:22:00Z"/>
  <w16cex:commentExtensible w16cex:durableId="27CEDB94" w16cex:dateUtc="2023-03-29T19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1E5F795" w16cid:durableId="27CEB63B"/>
  <w16cid:commentId w16cid:paraId="5A0C595D" w16cid:durableId="27CEB6E7"/>
  <w16cid:commentId w16cid:paraId="0B78F9B7" w16cid:durableId="27CEB82B"/>
  <w16cid:commentId w16cid:paraId="137EF9EA" w16cid:durableId="27CEB540"/>
  <w16cid:commentId w16cid:paraId="252CD470" w16cid:durableId="27CEBA00"/>
  <w16cid:commentId w16cid:paraId="7278FFAA" w16cid:durableId="27CEDB9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A8779" w14:textId="77777777" w:rsidR="00D1313A" w:rsidRDefault="00D1313A" w:rsidP="00770288">
      <w:r>
        <w:separator/>
      </w:r>
    </w:p>
  </w:endnote>
  <w:endnote w:type="continuationSeparator" w:id="0">
    <w:p w14:paraId="451EA57F" w14:textId="77777777" w:rsidR="00D1313A" w:rsidRDefault="00D1313A" w:rsidP="00770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7544D" w14:textId="77777777" w:rsidR="00D1313A" w:rsidRDefault="00D1313A" w:rsidP="00770288">
      <w:r>
        <w:separator/>
      </w:r>
    </w:p>
  </w:footnote>
  <w:footnote w:type="continuationSeparator" w:id="0">
    <w:p w14:paraId="3DBAA3C8" w14:textId="77777777" w:rsidR="00D1313A" w:rsidRDefault="00D1313A" w:rsidP="00770288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aylor, Liam">
    <w15:presenceInfo w15:providerId="AD" w15:userId="S::liam.taylor@yale.edu::85824e17-7640-44e4-b084-3b5b09aa0c3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91A"/>
    <w:rsid w:val="0000289D"/>
    <w:rsid w:val="0000445D"/>
    <w:rsid w:val="000253A4"/>
    <w:rsid w:val="000818E3"/>
    <w:rsid w:val="000C3AB2"/>
    <w:rsid w:val="000C7C32"/>
    <w:rsid w:val="000D6A7A"/>
    <w:rsid w:val="000E1299"/>
    <w:rsid w:val="001107BF"/>
    <w:rsid w:val="001238D7"/>
    <w:rsid w:val="00142BEE"/>
    <w:rsid w:val="00143E05"/>
    <w:rsid w:val="00147A3E"/>
    <w:rsid w:val="00156CEC"/>
    <w:rsid w:val="00165054"/>
    <w:rsid w:val="001723C6"/>
    <w:rsid w:val="001768B1"/>
    <w:rsid w:val="001A50F0"/>
    <w:rsid w:val="001E380C"/>
    <w:rsid w:val="002079D0"/>
    <w:rsid w:val="00210128"/>
    <w:rsid w:val="00224A25"/>
    <w:rsid w:val="002577D9"/>
    <w:rsid w:val="00261496"/>
    <w:rsid w:val="002A5CE7"/>
    <w:rsid w:val="002B4BF9"/>
    <w:rsid w:val="002C728F"/>
    <w:rsid w:val="002D27B6"/>
    <w:rsid w:val="002E095A"/>
    <w:rsid w:val="002E51E2"/>
    <w:rsid w:val="002F65BE"/>
    <w:rsid w:val="00305D8D"/>
    <w:rsid w:val="00311054"/>
    <w:rsid w:val="003128A9"/>
    <w:rsid w:val="00333AC1"/>
    <w:rsid w:val="00334749"/>
    <w:rsid w:val="00375686"/>
    <w:rsid w:val="0039000D"/>
    <w:rsid w:val="00392462"/>
    <w:rsid w:val="003A6700"/>
    <w:rsid w:val="003B464D"/>
    <w:rsid w:val="003D3BE1"/>
    <w:rsid w:val="003D3CCD"/>
    <w:rsid w:val="003D4EA3"/>
    <w:rsid w:val="003E26A4"/>
    <w:rsid w:val="00403E72"/>
    <w:rsid w:val="004066C9"/>
    <w:rsid w:val="00416779"/>
    <w:rsid w:val="00417F67"/>
    <w:rsid w:val="0044791A"/>
    <w:rsid w:val="004639EA"/>
    <w:rsid w:val="00471016"/>
    <w:rsid w:val="004725EE"/>
    <w:rsid w:val="0047765C"/>
    <w:rsid w:val="00496FF8"/>
    <w:rsid w:val="004B7809"/>
    <w:rsid w:val="004E59D0"/>
    <w:rsid w:val="004F278E"/>
    <w:rsid w:val="0050613A"/>
    <w:rsid w:val="00514BFD"/>
    <w:rsid w:val="00541E77"/>
    <w:rsid w:val="005570E0"/>
    <w:rsid w:val="00562A86"/>
    <w:rsid w:val="00565720"/>
    <w:rsid w:val="00582FCD"/>
    <w:rsid w:val="005947B9"/>
    <w:rsid w:val="005A089E"/>
    <w:rsid w:val="005C577F"/>
    <w:rsid w:val="005E74BA"/>
    <w:rsid w:val="00616AE1"/>
    <w:rsid w:val="006326F8"/>
    <w:rsid w:val="00651CA9"/>
    <w:rsid w:val="00663968"/>
    <w:rsid w:val="00670508"/>
    <w:rsid w:val="00672669"/>
    <w:rsid w:val="0067402C"/>
    <w:rsid w:val="006928FD"/>
    <w:rsid w:val="00692E6E"/>
    <w:rsid w:val="006E0C9C"/>
    <w:rsid w:val="0070205C"/>
    <w:rsid w:val="00702FD8"/>
    <w:rsid w:val="0072257B"/>
    <w:rsid w:val="00722784"/>
    <w:rsid w:val="00757DBA"/>
    <w:rsid w:val="00770288"/>
    <w:rsid w:val="00775F68"/>
    <w:rsid w:val="007A7C12"/>
    <w:rsid w:val="007B35D9"/>
    <w:rsid w:val="007B4B0C"/>
    <w:rsid w:val="007C10FA"/>
    <w:rsid w:val="007F708D"/>
    <w:rsid w:val="00840B75"/>
    <w:rsid w:val="00845ABE"/>
    <w:rsid w:val="00845E70"/>
    <w:rsid w:val="00896B82"/>
    <w:rsid w:val="008971FA"/>
    <w:rsid w:val="008A51CB"/>
    <w:rsid w:val="008A74DD"/>
    <w:rsid w:val="008C45FE"/>
    <w:rsid w:val="008F676B"/>
    <w:rsid w:val="009047E7"/>
    <w:rsid w:val="00910E01"/>
    <w:rsid w:val="00935284"/>
    <w:rsid w:val="00937991"/>
    <w:rsid w:val="00951C55"/>
    <w:rsid w:val="00955078"/>
    <w:rsid w:val="00975782"/>
    <w:rsid w:val="0097609C"/>
    <w:rsid w:val="009C5C31"/>
    <w:rsid w:val="009C6540"/>
    <w:rsid w:val="009C6A04"/>
    <w:rsid w:val="009E17C0"/>
    <w:rsid w:val="009E4330"/>
    <w:rsid w:val="009F0887"/>
    <w:rsid w:val="00A10E26"/>
    <w:rsid w:val="00A158D6"/>
    <w:rsid w:val="00A31FE8"/>
    <w:rsid w:val="00A51E88"/>
    <w:rsid w:val="00A56E81"/>
    <w:rsid w:val="00A714E9"/>
    <w:rsid w:val="00A72D08"/>
    <w:rsid w:val="00A74643"/>
    <w:rsid w:val="00A84425"/>
    <w:rsid w:val="00AB4157"/>
    <w:rsid w:val="00AE38E1"/>
    <w:rsid w:val="00B06250"/>
    <w:rsid w:val="00B42CA9"/>
    <w:rsid w:val="00B515B6"/>
    <w:rsid w:val="00B556BA"/>
    <w:rsid w:val="00B6537E"/>
    <w:rsid w:val="00B67AFC"/>
    <w:rsid w:val="00B83D44"/>
    <w:rsid w:val="00BA132B"/>
    <w:rsid w:val="00BA7443"/>
    <w:rsid w:val="00BB076D"/>
    <w:rsid w:val="00BF5295"/>
    <w:rsid w:val="00C008A3"/>
    <w:rsid w:val="00C0171B"/>
    <w:rsid w:val="00C04C6B"/>
    <w:rsid w:val="00C06901"/>
    <w:rsid w:val="00C13C83"/>
    <w:rsid w:val="00C17A89"/>
    <w:rsid w:val="00C428D8"/>
    <w:rsid w:val="00C6058D"/>
    <w:rsid w:val="00C62BCE"/>
    <w:rsid w:val="00C6733F"/>
    <w:rsid w:val="00C71314"/>
    <w:rsid w:val="00C85355"/>
    <w:rsid w:val="00C87761"/>
    <w:rsid w:val="00C87B8C"/>
    <w:rsid w:val="00C934C7"/>
    <w:rsid w:val="00CA693E"/>
    <w:rsid w:val="00CB0940"/>
    <w:rsid w:val="00CB67D2"/>
    <w:rsid w:val="00CE0FE8"/>
    <w:rsid w:val="00CE170B"/>
    <w:rsid w:val="00D00A8C"/>
    <w:rsid w:val="00D05AD5"/>
    <w:rsid w:val="00D1313A"/>
    <w:rsid w:val="00D23BC0"/>
    <w:rsid w:val="00D26ABE"/>
    <w:rsid w:val="00D32D1F"/>
    <w:rsid w:val="00D45170"/>
    <w:rsid w:val="00D5117B"/>
    <w:rsid w:val="00D552A6"/>
    <w:rsid w:val="00D561A5"/>
    <w:rsid w:val="00D62ACF"/>
    <w:rsid w:val="00D666FD"/>
    <w:rsid w:val="00D70AC7"/>
    <w:rsid w:val="00D77625"/>
    <w:rsid w:val="00DA6D2C"/>
    <w:rsid w:val="00DB12C2"/>
    <w:rsid w:val="00DC4B8B"/>
    <w:rsid w:val="00DD5D6E"/>
    <w:rsid w:val="00DF7B9B"/>
    <w:rsid w:val="00E05527"/>
    <w:rsid w:val="00E16015"/>
    <w:rsid w:val="00E26004"/>
    <w:rsid w:val="00E63511"/>
    <w:rsid w:val="00E64722"/>
    <w:rsid w:val="00E67602"/>
    <w:rsid w:val="00E67B6D"/>
    <w:rsid w:val="00E84DF6"/>
    <w:rsid w:val="00E856FC"/>
    <w:rsid w:val="00E86339"/>
    <w:rsid w:val="00E9288C"/>
    <w:rsid w:val="00E93C2A"/>
    <w:rsid w:val="00EA09B3"/>
    <w:rsid w:val="00EB5831"/>
    <w:rsid w:val="00EC0A97"/>
    <w:rsid w:val="00ED55DE"/>
    <w:rsid w:val="00EE7197"/>
    <w:rsid w:val="00F009F9"/>
    <w:rsid w:val="00F15D14"/>
    <w:rsid w:val="00F20CEE"/>
    <w:rsid w:val="00F3576C"/>
    <w:rsid w:val="00F42BC0"/>
    <w:rsid w:val="00F4510D"/>
    <w:rsid w:val="00F47608"/>
    <w:rsid w:val="00F650B6"/>
    <w:rsid w:val="00F75A46"/>
    <w:rsid w:val="00F8448F"/>
    <w:rsid w:val="00FA5B02"/>
    <w:rsid w:val="00FB51E4"/>
    <w:rsid w:val="00FB5B73"/>
    <w:rsid w:val="00FD3CE5"/>
    <w:rsid w:val="00FF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477AF"/>
  <w15:chartTrackingRefBased/>
  <w15:docId w15:val="{AB68834F-6967-CB4B-AD60-B13478949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02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0288"/>
  </w:style>
  <w:style w:type="paragraph" w:styleId="Footer">
    <w:name w:val="footer"/>
    <w:basedOn w:val="Normal"/>
    <w:link w:val="FooterChar"/>
    <w:uiPriority w:val="99"/>
    <w:unhideWhenUsed/>
    <w:rsid w:val="007702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0288"/>
  </w:style>
  <w:style w:type="table" w:styleId="TableGrid">
    <w:name w:val="Table Grid"/>
    <w:basedOn w:val="TableNormal"/>
    <w:uiPriority w:val="39"/>
    <w:rsid w:val="00E856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B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6B8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6B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6B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6B8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Liam</dc:creator>
  <cp:keywords/>
  <dc:description/>
  <cp:lastModifiedBy>Taylor, Liam</cp:lastModifiedBy>
  <cp:revision>336</cp:revision>
  <dcterms:created xsi:type="dcterms:W3CDTF">2023-03-28T18:13:00Z</dcterms:created>
  <dcterms:modified xsi:type="dcterms:W3CDTF">2023-03-29T23:39:00Z</dcterms:modified>
</cp:coreProperties>
</file>