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284" w:rsidRPr="000C1651" w:rsidRDefault="000C1651">
      <w:pPr>
        <w:rPr>
          <w:rFonts w:cstheme="minorHAnsi"/>
          <w:color w:val="000000" w:themeColor="text1"/>
        </w:rPr>
      </w:pPr>
      <w:r w:rsidRPr="000C1651">
        <w:rPr>
          <w:rFonts w:cstheme="minorHAnsi"/>
          <w:color w:val="000000" w:themeColor="text1"/>
        </w:rPr>
        <w:t>The challenge of treating antibacterial infections</w:t>
      </w:r>
    </w:p>
    <w:p w:rsidR="000C1651" w:rsidRPr="000C1651" w:rsidRDefault="000C1651">
      <w:pPr>
        <w:rPr>
          <w:rFonts w:cstheme="minorHAnsi"/>
          <w:color w:val="000000" w:themeColor="text1"/>
        </w:rPr>
      </w:pPr>
    </w:p>
    <w:p w:rsidR="000C1651" w:rsidRPr="000C1651" w:rsidRDefault="000C1651" w:rsidP="000C1651">
      <w:pPr>
        <w:rPr>
          <w:rFonts w:eastAsia="Times New Roman" w:cstheme="minorHAnsi"/>
          <w:color w:val="000000" w:themeColor="text1"/>
        </w:rPr>
      </w:pPr>
      <w:r w:rsidRPr="000C1651">
        <w:rPr>
          <w:rFonts w:eastAsia="Times New Roman" w:cstheme="minorHAnsi"/>
          <w:color w:val="000000" w:themeColor="text1"/>
          <w:spacing w:val="5"/>
        </w:rPr>
        <w:t>Clinical Perspective on the Future of the Antibacterial Resistance Landscape</w:t>
      </w:r>
    </w:p>
    <w:p w:rsidR="000C1651" w:rsidRPr="000C1651" w:rsidRDefault="000C1651" w:rsidP="000C1651">
      <w:pPr>
        <w:rPr>
          <w:rFonts w:eastAsia="Times New Roman" w:cstheme="minorHAnsi"/>
          <w:color w:val="000000" w:themeColor="text1"/>
        </w:rPr>
      </w:pPr>
      <w:r w:rsidRPr="000C1651">
        <w:rPr>
          <w:rFonts w:eastAsia="Times New Roman" w:cstheme="minorHAnsi"/>
          <w:color w:val="000000" w:themeColor="text1"/>
          <w:spacing w:val="5"/>
        </w:rPr>
        <w:t>Have we returned to a pre-antibiotic era?</w:t>
      </w:r>
    </w:p>
    <w:p w:rsidR="000C1651" w:rsidRDefault="000C1651"/>
    <w:p w:rsidR="000616A5" w:rsidRDefault="000C1651">
      <w:pPr>
        <w:rPr>
          <w:rFonts w:eastAsia="Times New Roman" w:cstheme="minorHAnsi"/>
        </w:rPr>
      </w:pPr>
      <w:r w:rsidRPr="000C1651">
        <w:rPr>
          <w:rFonts w:cstheme="minorHAnsi"/>
        </w:rPr>
        <w:t>The World Health Organization (WHO) global priority list of antibiotic resistant bacteria to prioritize for research and development of new anti</w:t>
      </w:r>
      <w:r w:rsidR="000616A5">
        <w:rPr>
          <w:rFonts w:cstheme="minorHAnsi"/>
        </w:rPr>
        <w:t>-</w:t>
      </w:r>
      <w:proofErr w:type="spellStart"/>
      <w:r w:rsidR="000616A5" w:rsidRPr="000C1651">
        <w:rPr>
          <w:rFonts w:cstheme="minorHAnsi"/>
        </w:rPr>
        <w:t>bacterial</w:t>
      </w:r>
      <w:r w:rsidR="000616A5">
        <w:rPr>
          <w:rFonts w:cstheme="minorHAnsi"/>
        </w:rPr>
        <w:t>s</w:t>
      </w:r>
      <w:proofErr w:type="spellEnd"/>
      <w:r w:rsidRPr="000C1651">
        <w:rPr>
          <w:rFonts w:cstheme="minorHAnsi"/>
        </w:rPr>
        <w:t xml:space="preserve"> includes members of the Enterobacteriaceae</w:t>
      </w:r>
      <w:r w:rsidRPr="000C1651">
        <w:rPr>
          <w:rFonts w:eastAsia="Times New Roman" w:cstheme="minorHAnsi"/>
        </w:rPr>
        <w:t xml:space="preserve">: </w:t>
      </w:r>
      <w:proofErr w:type="spellStart"/>
      <w:r w:rsidRPr="000C1651">
        <w:rPr>
          <w:rFonts w:eastAsia="Times New Roman" w:cstheme="minorHAnsi"/>
          <w:i/>
        </w:rPr>
        <w:t>Klebsiella</w:t>
      </w:r>
      <w:proofErr w:type="spellEnd"/>
      <w:r w:rsidRPr="000C1651">
        <w:rPr>
          <w:rFonts w:eastAsia="Times New Roman" w:cstheme="minorHAnsi"/>
          <w:i/>
        </w:rPr>
        <w:t xml:space="preserve"> pneumonia</w:t>
      </w:r>
      <w:r w:rsidRPr="000C1651">
        <w:rPr>
          <w:rFonts w:eastAsia="Times New Roman" w:cstheme="minorHAnsi"/>
        </w:rPr>
        <w:t xml:space="preserve">, </w:t>
      </w:r>
      <w:r w:rsidRPr="000C1651">
        <w:rPr>
          <w:rFonts w:eastAsia="Times New Roman" w:cstheme="minorHAnsi"/>
          <w:i/>
        </w:rPr>
        <w:t>Escherichia coli</w:t>
      </w:r>
      <w:r w:rsidRPr="000C1651">
        <w:rPr>
          <w:rFonts w:eastAsia="Times New Roman" w:cstheme="minorHAnsi"/>
        </w:rPr>
        <w:t xml:space="preserve">, </w:t>
      </w:r>
      <w:r w:rsidRPr="000C1651">
        <w:rPr>
          <w:rFonts w:eastAsia="Times New Roman" w:cstheme="minorHAnsi"/>
          <w:i/>
        </w:rPr>
        <w:t>Enterobacter spp.</w:t>
      </w:r>
      <w:r w:rsidRPr="000C1651">
        <w:rPr>
          <w:rFonts w:eastAsia="Times New Roman" w:cstheme="minorHAnsi"/>
        </w:rPr>
        <w:t xml:space="preserve">, </w:t>
      </w:r>
      <w:r w:rsidRPr="000C1651">
        <w:rPr>
          <w:rFonts w:eastAsia="Times New Roman" w:cstheme="minorHAnsi"/>
          <w:i/>
        </w:rPr>
        <w:t>Serratia spp</w:t>
      </w:r>
      <w:r w:rsidRPr="000C1651">
        <w:rPr>
          <w:rFonts w:eastAsia="Times New Roman" w:cstheme="minorHAnsi"/>
        </w:rPr>
        <w:t xml:space="preserve">., </w:t>
      </w:r>
      <w:r w:rsidRPr="000C1651">
        <w:rPr>
          <w:rFonts w:eastAsia="Times New Roman" w:cstheme="minorHAnsi"/>
          <w:i/>
        </w:rPr>
        <w:t>Proteus spp</w:t>
      </w:r>
      <w:r w:rsidRPr="000C1651">
        <w:rPr>
          <w:rFonts w:eastAsia="Times New Roman" w:cstheme="minorHAnsi"/>
        </w:rPr>
        <w:t xml:space="preserve">., and </w:t>
      </w:r>
      <w:r w:rsidRPr="000C1651">
        <w:rPr>
          <w:rFonts w:eastAsia="Times New Roman" w:cstheme="minorHAnsi"/>
          <w:i/>
        </w:rPr>
        <w:t xml:space="preserve">Providencia </w:t>
      </w:r>
      <w:proofErr w:type="spellStart"/>
      <w:r w:rsidRPr="000C1651">
        <w:rPr>
          <w:rFonts w:eastAsia="Times New Roman" w:cstheme="minorHAnsi"/>
          <w:i/>
        </w:rPr>
        <w:t>spp</w:t>
      </w:r>
      <w:proofErr w:type="spellEnd"/>
      <w:r w:rsidRPr="000C1651">
        <w:rPr>
          <w:rFonts w:eastAsia="Times New Roman" w:cstheme="minorHAnsi"/>
        </w:rPr>
        <w:t xml:space="preserve">, </w:t>
      </w:r>
      <w:proofErr w:type="spellStart"/>
      <w:r w:rsidRPr="000C1651">
        <w:rPr>
          <w:rFonts w:eastAsia="Times New Roman" w:cstheme="minorHAnsi"/>
          <w:i/>
        </w:rPr>
        <w:t>Morganella</w:t>
      </w:r>
      <w:proofErr w:type="spellEnd"/>
      <w:r w:rsidRPr="000C1651">
        <w:rPr>
          <w:rFonts w:eastAsia="Times New Roman" w:cstheme="minorHAnsi"/>
          <w:i/>
        </w:rPr>
        <w:t xml:space="preserve"> spp</w:t>
      </w:r>
      <w:r w:rsidRPr="000C1651">
        <w:rPr>
          <w:rFonts w:eastAsia="Times New Roman" w:cstheme="minorHAnsi"/>
        </w:rPr>
        <w:t>.</w:t>
      </w:r>
      <w:r w:rsidR="003F56FF">
        <w:rPr>
          <w:rFonts w:eastAsia="Times New Roman" w:cstheme="minorHAnsi"/>
        </w:rPr>
        <w:t xml:space="preserve"> These species are carbapenem-resistant and 3</w:t>
      </w:r>
      <w:r w:rsidR="003F56FF" w:rsidRPr="003F56FF">
        <w:rPr>
          <w:rFonts w:eastAsia="Times New Roman" w:cstheme="minorHAnsi"/>
          <w:vertAlign w:val="superscript"/>
        </w:rPr>
        <w:t>rd</w:t>
      </w:r>
      <w:r w:rsidR="003F56FF">
        <w:rPr>
          <w:rFonts w:eastAsia="Times New Roman" w:cstheme="minorHAnsi"/>
        </w:rPr>
        <w:t xml:space="preserve"> generation cephalosporin-resistant.</w:t>
      </w:r>
      <w:r w:rsidR="000616A5">
        <w:rPr>
          <w:rFonts w:eastAsia="Times New Roman" w:cstheme="minorHAnsi"/>
        </w:rPr>
        <w:t xml:space="preserve">  From a clinical perspective, in countries such as the US, there are cases of older individuals who have been successfully treated of complex diseases like cancer, that later succumb to antibacterial infections; also, younger individuals with drug resistant UTI for which there are no oral treatments and so individuals are hospitalized and miss work or school. In other countries, ind</w:t>
      </w:r>
      <w:r w:rsidR="00294FE1">
        <w:rPr>
          <w:rFonts w:eastAsia="Times New Roman" w:cstheme="minorHAnsi"/>
        </w:rPr>
        <w:t>ividuals</w:t>
      </w:r>
      <w:r w:rsidR="000616A5">
        <w:rPr>
          <w:rFonts w:eastAsia="Times New Roman" w:cstheme="minorHAnsi"/>
        </w:rPr>
        <w:t xml:space="preserve"> do not have access</w:t>
      </w:r>
      <w:r w:rsidR="00294FE1">
        <w:rPr>
          <w:rFonts w:eastAsia="Times New Roman" w:cstheme="minorHAnsi"/>
        </w:rPr>
        <w:t xml:space="preserve"> to antibiotics.</w:t>
      </w:r>
    </w:p>
    <w:p w:rsidR="00294FE1" w:rsidRDefault="00294FE1">
      <w:pPr>
        <w:rPr>
          <w:rFonts w:eastAsia="Times New Roman" w:cstheme="minorHAnsi"/>
        </w:rPr>
      </w:pPr>
    </w:p>
    <w:p w:rsidR="00294FE1" w:rsidRDefault="00294FE1">
      <w:pPr>
        <w:rPr>
          <w:rFonts w:eastAsia="Times New Roman" w:cstheme="minorHAnsi"/>
        </w:rPr>
      </w:pPr>
      <w:r>
        <w:rPr>
          <w:rFonts w:eastAsia="Times New Roman" w:cstheme="minorHAnsi"/>
        </w:rPr>
        <w:t>Can we use diet to combat antibacterial resistance?</w:t>
      </w:r>
    </w:p>
    <w:p w:rsidR="00294FE1" w:rsidRDefault="00294FE1">
      <w:pPr>
        <w:rPr>
          <w:rFonts w:eastAsia="Times New Roman" w:cstheme="minorHAnsi"/>
        </w:rPr>
      </w:pPr>
    </w:p>
    <w:p w:rsidR="00294FE1" w:rsidRDefault="00294FE1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Bacteria encounter antibiotics </w:t>
      </w:r>
      <w:proofErr w:type="spellStart"/>
      <w:r>
        <w:rPr>
          <w:rFonts w:eastAsia="Times New Roman" w:cstheme="minorHAnsi"/>
        </w:rPr>
        <w:t>longbefore</w:t>
      </w:r>
      <w:proofErr w:type="spellEnd"/>
      <w:r>
        <w:rPr>
          <w:rFonts w:eastAsia="Times New Roman" w:cstheme="minorHAnsi"/>
        </w:rPr>
        <w:t xml:space="preserve"> antibiotic treatment. These antibiotics are a part of the host innate immune response and from other microbes. </w:t>
      </w:r>
    </w:p>
    <w:p w:rsidR="00015AD1" w:rsidRDefault="00015AD1">
      <w:pPr>
        <w:rPr>
          <w:rFonts w:eastAsia="Times New Roman" w:cstheme="minorHAnsi"/>
        </w:rPr>
      </w:pPr>
    </w:p>
    <w:p w:rsidR="00015AD1" w:rsidRDefault="00015AD1">
      <w:pPr>
        <w:rPr>
          <w:rFonts w:eastAsia="Times New Roman" w:cstheme="minorHAnsi"/>
        </w:rPr>
      </w:pPr>
      <w:r>
        <w:rPr>
          <w:rFonts w:eastAsia="Times New Roman" w:cstheme="minorHAnsi"/>
        </w:rPr>
        <w:t>Einstein Antibiotic Stewardship Program:</w:t>
      </w:r>
      <w:r w:rsidRPr="00015AD1">
        <w:t xml:space="preserve"> </w:t>
      </w:r>
      <w:hyperlink r:id="rId5" w:history="1">
        <w:r w:rsidRPr="00F5164A">
          <w:rPr>
            <w:rStyle w:val="Hyperlink"/>
            <w:rFonts w:eastAsia="Times New Roman" w:cstheme="minorHAnsi"/>
          </w:rPr>
          <w:t>http://www.einstein.yu.edu/departments/medicine/divisions/infectious-diseases/antimicrobial-stewardship/</w:t>
        </w:r>
      </w:hyperlink>
    </w:p>
    <w:p w:rsidR="00015AD1" w:rsidRDefault="00015AD1">
      <w:pPr>
        <w:rPr>
          <w:rFonts w:eastAsia="Times New Roman" w:cstheme="minorHAnsi"/>
        </w:rPr>
      </w:pPr>
    </w:p>
    <w:p w:rsidR="00015AD1" w:rsidRDefault="00015AD1">
      <w:pPr>
        <w:rPr>
          <w:rFonts w:eastAsia="Times New Roman" w:cstheme="minorHAnsi"/>
        </w:rPr>
      </w:pPr>
      <w:r>
        <w:rPr>
          <w:rFonts w:eastAsia="Times New Roman" w:cstheme="minorHAnsi"/>
        </w:rPr>
        <w:t>Can we get clinical isolates?</w:t>
      </w:r>
    </w:p>
    <w:p w:rsidR="00015AD1" w:rsidRDefault="00015AD1">
      <w:pPr>
        <w:rPr>
          <w:rFonts w:eastAsia="Times New Roman" w:cstheme="minorHAnsi"/>
        </w:rPr>
      </w:pPr>
    </w:p>
    <w:p w:rsidR="001218A3" w:rsidRDefault="001218A3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Resources: </w:t>
      </w:r>
    </w:p>
    <w:p w:rsidR="00015AD1" w:rsidRDefault="00015AD1" w:rsidP="00015AD1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hyperlink r:id="rId6" w:history="1">
        <w:r w:rsidRPr="00F5164A">
          <w:rPr>
            <w:rStyle w:val="Hyperlink"/>
            <w:rFonts w:eastAsia="Times New Roman" w:cstheme="minorHAnsi"/>
          </w:rPr>
          <w:t>https://grants.nih.gov/grants/guide/pa-files/pa-18-725.html</w:t>
        </w:r>
      </w:hyperlink>
    </w:p>
    <w:p w:rsidR="00015AD1" w:rsidRDefault="001218A3" w:rsidP="00015AD1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hyperlink r:id="rId7" w:history="1">
        <w:r w:rsidRPr="00F5164A">
          <w:rPr>
            <w:rStyle w:val="Hyperlink"/>
            <w:rFonts w:eastAsia="Times New Roman" w:cstheme="minorHAnsi"/>
          </w:rPr>
          <w:t>http://www.einstein.yu.edu/departments/medicine/divisions/infectious-diseases/antimicrobial-stewardship/</w:t>
        </w:r>
      </w:hyperlink>
    </w:p>
    <w:p w:rsidR="001218A3" w:rsidRPr="00015AD1" w:rsidRDefault="001218A3" w:rsidP="00015AD1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</w:p>
    <w:p w:rsidR="00294FE1" w:rsidRDefault="00294FE1">
      <w:pPr>
        <w:rPr>
          <w:rFonts w:eastAsia="Times New Roman" w:cstheme="minorHAnsi"/>
        </w:rPr>
      </w:pPr>
    </w:p>
    <w:p w:rsidR="00294FE1" w:rsidRDefault="00294FE1">
      <w:pPr>
        <w:rPr>
          <w:rFonts w:eastAsia="Times New Roman" w:cstheme="minorHAnsi"/>
        </w:rPr>
      </w:pPr>
    </w:p>
    <w:p w:rsidR="000616A5" w:rsidRDefault="000616A5">
      <w:pPr>
        <w:rPr>
          <w:rFonts w:eastAsia="Times New Roman" w:cstheme="minorHAnsi"/>
        </w:rPr>
      </w:pPr>
    </w:p>
    <w:p w:rsidR="000616A5" w:rsidRDefault="005D5F2A">
      <w:pPr>
        <w:rPr>
          <w:rFonts w:eastAsia="Times New Roman" w:cstheme="minorHAnsi"/>
        </w:rPr>
      </w:pPr>
      <w:r>
        <w:rPr>
          <w:rFonts w:eastAsia="Times New Roman" w:cstheme="minorHAnsi"/>
        </w:rPr>
        <w:t>Do these species have a shared metabolic enzymatic core and auxiliary set? Look at their abundance across HMP1 and 2. What enzymes are specialized? What compounds are associated with the specialized enzymes?</w:t>
      </w:r>
    </w:p>
    <w:p w:rsidR="005D5F2A" w:rsidRDefault="005D5F2A">
      <w:pPr>
        <w:rPr>
          <w:rFonts w:eastAsia="Times New Roman" w:cstheme="minorHAnsi"/>
        </w:rPr>
      </w:pPr>
    </w:p>
    <w:p w:rsidR="005D5F2A" w:rsidRDefault="005D5F2A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Use </w:t>
      </w:r>
      <w:proofErr w:type="spellStart"/>
      <w:r>
        <w:rPr>
          <w:rFonts w:eastAsia="Times New Roman" w:cstheme="minorHAnsi"/>
        </w:rPr>
        <w:t>MicrobeFDT</w:t>
      </w:r>
      <w:proofErr w:type="spellEnd"/>
      <w:r>
        <w:rPr>
          <w:rFonts w:eastAsia="Times New Roman" w:cstheme="minorHAnsi"/>
        </w:rPr>
        <w:t xml:space="preserve"> to identify targets</w:t>
      </w:r>
    </w:p>
    <w:p w:rsidR="005D5F2A" w:rsidRDefault="005D5F2A">
      <w:pPr>
        <w:rPr>
          <w:rFonts w:eastAsia="Times New Roman" w:cstheme="minorHAnsi"/>
        </w:rPr>
      </w:pPr>
    </w:p>
    <w:p w:rsidR="005D5F2A" w:rsidRDefault="005D5F2A">
      <w:pPr>
        <w:rPr>
          <w:rFonts w:eastAsia="Times New Roman" w:cstheme="minorHAnsi"/>
        </w:rPr>
      </w:pPr>
    </w:p>
    <w:p w:rsidR="005D5F2A" w:rsidRDefault="005D5F2A">
      <w:pPr>
        <w:rPr>
          <w:rFonts w:eastAsia="Times New Roman" w:cstheme="minorHAnsi"/>
        </w:rPr>
      </w:pPr>
      <w:r>
        <w:rPr>
          <w:rFonts w:eastAsia="Times New Roman" w:cstheme="minorHAnsi"/>
        </w:rPr>
        <w:t>Conduct growth assays to assess tolerance quantitatively.</w:t>
      </w:r>
    </w:p>
    <w:p w:rsidR="005D5F2A" w:rsidRDefault="005D5F2A">
      <w:pPr>
        <w:rPr>
          <w:rFonts w:eastAsia="Times New Roman" w:cstheme="minorHAnsi"/>
        </w:rPr>
      </w:pPr>
    </w:p>
    <w:p w:rsidR="005D5F2A" w:rsidRDefault="005D5F2A">
      <w:pPr>
        <w:rPr>
          <w:rFonts w:eastAsia="Times New Roman" w:cstheme="minorHAnsi"/>
        </w:rPr>
      </w:pPr>
      <w:r>
        <w:rPr>
          <w:rFonts w:eastAsia="Times New Roman" w:cstheme="minorHAnsi"/>
        </w:rPr>
        <w:t>I need the following negative controls:</w:t>
      </w:r>
    </w:p>
    <w:p w:rsidR="005D5F2A" w:rsidRDefault="005D5F2A" w:rsidP="005D5F2A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No compound</w:t>
      </w:r>
    </w:p>
    <w:p w:rsidR="005D5F2A" w:rsidRDefault="005D5F2A" w:rsidP="005D5F2A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>
        <w:rPr>
          <w:rFonts w:eastAsia="Times New Roman" w:cstheme="minorHAnsi"/>
        </w:rPr>
        <w:t>A compound that I would expect to have no effect on growth</w:t>
      </w:r>
    </w:p>
    <w:p w:rsidR="005D5F2A" w:rsidRDefault="005D5F2A" w:rsidP="005D5F2A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>
        <w:rPr>
          <w:rFonts w:eastAsia="Times New Roman" w:cstheme="minorHAnsi"/>
        </w:rPr>
        <w:t>A compound that might be metabolic responsive but not directly antibacterial</w:t>
      </w:r>
    </w:p>
    <w:p w:rsidR="005D5F2A" w:rsidRDefault="005D5F2A" w:rsidP="005D5F2A">
      <w:pPr>
        <w:rPr>
          <w:rFonts w:eastAsia="Times New Roman" w:cstheme="minorHAnsi"/>
        </w:rPr>
      </w:pPr>
    </w:p>
    <w:p w:rsidR="005D5F2A" w:rsidRDefault="005D5F2A" w:rsidP="005D5F2A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Resource: </w:t>
      </w:r>
    </w:p>
    <w:p w:rsidR="005D5F2A" w:rsidRDefault="005D5F2A" w:rsidP="005D5F2A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Distinguish resistance, tolerance and persistence : </w:t>
      </w:r>
      <w:hyperlink r:id="rId8" w:history="1">
        <w:r w:rsidRPr="00F5164A">
          <w:rPr>
            <w:rStyle w:val="Hyperlink"/>
            <w:rFonts w:eastAsia="Times New Roman" w:cstheme="minorHAnsi"/>
          </w:rPr>
          <w:t>https://www.nature.com/articles/nrmicro.2016.34</w:t>
        </w:r>
      </w:hyperlink>
    </w:p>
    <w:p w:rsidR="005D5F2A" w:rsidRDefault="005D5F2A" w:rsidP="005D5F2A">
      <w:pPr>
        <w:rPr>
          <w:rFonts w:eastAsia="Times New Roman" w:cstheme="minorHAnsi"/>
        </w:rPr>
      </w:pPr>
    </w:p>
    <w:p w:rsidR="005D5F2A" w:rsidRDefault="005D5F2A" w:rsidP="005D5F2A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Tolerance: </w:t>
      </w:r>
      <w:hyperlink r:id="rId9" w:history="1">
        <w:r w:rsidRPr="00F5164A">
          <w:rPr>
            <w:rStyle w:val="Hyperlink"/>
            <w:rFonts w:eastAsia="Times New Roman" w:cstheme="minorHAnsi"/>
          </w:rPr>
          <w:t>https://www.sciencedirect.com/science/article/pii/S0092867418301144#fig1</w:t>
        </w:r>
      </w:hyperlink>
    </w:p>
    <w:p w:rsidR="005D5F2A" w:rsidRPr="005D5F2A" w:rsidRDefault="005D5F2A" w:rsidP="005D5F2A">
      <w:pPr>
        <w:rPr>
          <w:rFonts w:eastAsia="Times New Roman" w:cstheme="minorHAnsi"/>
        </w:rPr>
      </w:pPr>
      <w:bookmarkStart w:id="0" w:name="_GoBack"/>
      <w:bookmarkEnd w:id="0"/>
    </w:p>
    <w:p w:rsidR="000C1651" w:rsidRDefault="000616A5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 </w:t>
      </w:r>
    </w:p>
    <w:p w:rsidR="003F56FF" w:rsidRDefault="003F56FF">
      <w:pPr>
        <w:rPr>
          <w:rFonts w:eastAsia="Times New Roman" w:cstheme="minorHAnsi"/>
        </w:rPr>
      </w:pPr>
    </w:p>
    <w:p w:rsidR="003F56FF" w:rsidRPr="003F56FF" w:rsidRDefault="003F56FF">
      <w:pPr>
        <w:rPr>
          <w:rFonts w:eastAsia="Times New Roman" w:cstheme="minorHAnsi"/>
        </w:rPr>
      </w:pPr>
    </w:p>
    <w:sectPr w:rsidR="003F56FF" w:rsidRPr="003F56FF" w:rsidSect="00E32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34424"/>
    <w:multiLevelType w:val="hybridMultilevel"/>
    <w:tmpl w:val="1F928FF4"/>
    <w:lvl w:ilvl="0" w:tplc="268E65DC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C60A8"/>
    <w:multiLevelType w:val="hybridMultilevel"/>
    <w:tmpl w:val="FD4623AA"/>
    <w:lvl w:ilvl="0" w:tplc="E9C6194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AC"/>
    <w:rsid w:val="00015AD1"/>
    <w:rsid w:val="000616A5"/>
    <w:rsid w:val="000C1651"/>
    <w:rsid w:val="001218A3"/>
    <w:rsid w:val="00250D7E"/>
    <w:rsid w:val="00294FE1"/>
    <w:rsid w:val="003F56FF"/>
    <w:rsid w:val="00450EAC"/>
    <w:rsid w:val="005D5F2A"/>
    <w:rsid w:val="00BB1284"/>
    <w:rsid w:val="00E3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4C2C2"/>
  <w14:defaultImageDpi w14:val="32767"/>
  <w15:chartTrackingRefBased/>
  <w15:docId w15:val="{7A6E0C03-E5DC-334A-A5F5-A392EFB2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5A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15A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5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1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nrmicro.2016.3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instein.yu.edu/departments/medicine/divisions/infectious-diseases/antimicrobial-stewardshi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nts.nih.gov/grants/guide/pa-files/pa-18-725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einstein.yu.edu/departments/medicine/divisions/infectious-diseases/antimicrobial-stewardshi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0092867418301144#fig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2018-10-24T14:05:00Z</dcterms:created>
  <dcterms:modified xsi:type="dcterms:W3CDTF">2018-10-24T15:54:00Z</dcterms:modified>
</cp:coreProperties>
</file>