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center" w:leader="none" w:pos="4153"/>
          <w:tab w:val="right" w:leader="none" w:pos="8306"/>
        </w:tabs>
        <w:spacing w:line="240" w:lineRule="auto"/>
        <w:jc w:val="center"/>
        <w:rPr>
          <w:rFonts w:ascii="Tahoma" w:cs="Tahoma" w:eastAsia="Tahoma" w:hAnsi="Tahoma"/>
          <w:sz w:val="40"/>
          <w:szCs w:val="40"/>
        </w:rPr>
      </w:pPr>
      <w:r w:rsidDel="00000000" w:rsidR="00000000" w:rsidRPr="00000000">
        <w:rPr>
          <w:rFonts w:ascii="Tahoma" w:cs="Tahoma" w:eastAsia="Tahoma" w:hAnsi="Tahoma"/>
          <w:b w:val="1"/>
          <w:sz w:val="40"/>
          <w:szCs w:val="40"/>
          <w:rtl w:val="0"/>
        </w:rPr>
        <w:t xml:space="preserve">RMIT University </w:t>
      </w:r>
      <w:r w:rsidDel="00000000" w:rsidR="00000000" w:rsidRPr="00000000">
        <w:rPr>
          <w:rtl w:val="0"/>
        </w:rPr>
      </w:r>
    </w:p>
    <w:p w:rsidR="00000000" w:rsidDel="00000000" w:rsidP="00000000" w:rsidRDefault="00000000" w:rsidRPr="00000000" w14:paraId="00000002">
      <w:pPr>
        <w:tabs>
          <w:tab w:val="center" w:leader="none" w:pos="4153"/>
          <w:tab w:val="right" w:leader="none" w:pos="8306"/>
        </w:tabs>
        <w:spacing w:line="240" w:lineRule="auto"/>
        <w:jc w:val="both"/>
        <w:rPr>
          <w:rFonts w:ascii="Times New Roman" w:cs="Times New Roman" w:eastAsia="Times New Roman" w:hAnsi="Times New Roman"/>
          <w:sz w:val="28"/>
          <w:szCs w:val="28"/>
        </w:rPr>
      </w:pPr>
      <w:bookmarkStart w:colFirst="0" w:colLast="0" w:name="_gjdgxs" w:id="0"/>
      <w:bookmarkEnd w:id="0"/>
      <w:r w:rsidDel="00000000" w:rsidR="00000000" w:rsidRPr="00000000">
        <w:rPr>
          <w:rtl w:val="0"/>
        </w:rPr>
      </w:r>
    </w:p>
    <w:p w:rsidR="00000000" w:rsidDel="00000000" w:rsidP="00000000" w:rsidRDefault="00000000" w:rsidRPr="00000000" w14:paraId="00000003">
      <w:pPr>
        <w:tabs>
          <w:tab w:val="center" w:leader="none" w:pos="4153"/>
          <w:tab w:val="right" w:leader="none" w:pos="8306"/>
        </w:tabs>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Assignment Cover Page (INDIVIDUAL) </w:t>
      </w: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60"/>
        <w:gridCol w:w="4380"/>
        <w:tblGridChange w:id="0">
          <w:tblGrid>
            <w:gridCol w:w="4260"/>
            <w:gridCol w:w="4380"/>
          </w:tblGrid>
        </w:tblGridChange>
      </w:tblGrid>
      <w:tr>
        <w:trPr>
          <w:cantSplit w:val="0"/>
          <w:trHeight w:val="662.3535156249999" w:hRule="atLeast"/>
          <w:tblHeader w:val="0"/>
        </w:trPr>
        <w:tc>
          <w:tcPr/>
          <w:p w:rsidR="00000000" w:rsidDel="00000000" w:rsidP="00000000" w:rsidRDefault="00000000" w:rsidRPr="00000000" w14:paraId="00000004">
            <w:pPr>
              <w:spacing w:line="240" w:lineRule="auto"/>
              <w:jc w:val="both"/>
              <w:rPr>
                <w:rFonts w:ascii="Tahoma" w:cs="Tahoma" w:eastAsia="Tahoma" w:hAnsi="Tahoma"/>
                <w:sz w:val="20"/>
                <w:szCs w:val="20"/>
              </w:rPr>
            </w:pPr>
            <w:r w:rsidDel="00000000" w:rsidR="00000000" w:rsidRPr="00000000">
              <w:rPr>
                <w:rFonts w:ascii="Tahoma" w:cs="Tahoma" w:eastAsia="Tahoma" w:hAnsi="Tahoma"/>
                <w:b w:val="1"/>
                <w:sz w:val="20"/>
                <w:szCs w:val="20"/>
                <w:rtl w:val="0"/>
              </w:rPr>
              <w:tab/>
              <w:t xml:space="preserve">Subject Code:</w:t>
            </w:r>
            <w:r w:rsidDel="00000000" w:rsidR="00000000" w:rsidRPr="00000000">
              <w:rPr>
                <w:rtl w:val="0"/>
              </w:rPr>
            </w:r>
          </w:p>
        </w:tc>
        <w:tc>
          <w:tcPr/>
          <w:p w:rsidR="00000000" w:rsidDel="00000000" w:rsidP="00000000" w:rsidRDefault="00000000" w:rsidRPr="00000000" w14:paraId="00000005">
            <w:pPr>
              <w:spacing w:after="200" w:line="240" w:lineRule="auto"/>
              <w:jc w:val="both"/>
              <w:rPr>
                <w:color w:val="333333"/>
                <w:sz w:val="24"/>
                <w:szCs w:val="24"/>
              </w:rPr>
            </w:pPr>
            <w:r w:rsidDel="00000000" w:rsidR="00000000" w:rsidRPr="00000000">
              <w:rPr>
                <w:color w:val="333333"/>
                <w:sz w:val="24"/>
                <w:szCs w:val="24"/>
                <w:rtl w:val="0"/>
              </w:rPr>
              <w:t xml:space="preserve">COMM2333</w:t>
            </w:r>
          </w:p>
          <w:p w:rsidR="00000000" w:rsidDel="00000000" w:rsidP="00000000" w:rsidRDefault="00000000" w:rsidRPr="00000000" w14:paraId="00000006">
            <w:pPr>
              <w:spacing w:after="200" w:line="240" w:lineRule="auto"/>
              <w:jc w:val="both"/>
              <w:rPr>
                <w:rFonts w:ascii="Tahoma" w:cs="Tahoma" w:eastAsia="Tahoma" w:hAnsi="Tahoma"/>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07">
            <w:pPr>
              <w:spacing w:line="240" w:lineRule="auto"/>
              <w:jc w:val="both"/>
              <w:rPr>
                <w:rFonts w:ascii="Tahoma" w:cs="Tahoma" w:eastAsia="Tahoma" w:hAnsi="Tahoma"/>
                <w:sz w:val="20"/>
                <w:szCs w:val="20"/>
              </w:rPr>
            </w:pPr>
            <w:r w:rsidDel="00000000" w:rsidR="00000000" w:rsidRPr="00000000">
              <w:rPr>
                <w:rFonts w:ascii="Tahoma" w:cs="Tahoma" w:eastAsia="Tahoma" w:hAnsi="Tahoma"/>
                <w:b w:val="1"/>
                <w:sz w:val="20"/>
                <w:szCs w:val="20"/>
                <w:rtl w:val="0"/>
              </w:rPr>
              <w:t xml:space="preserve">Subject Name:</w:t>
            </w:r>
            <w:r w:rsidDel="00000000" w:rsidR="00000000" w:rsidRPr="00000000">
              <w:rPr>
                <w:rtl w:val="0"/>
              </w:rPr>
            </w:r>
          </w:p>
        </w:tc>
        <w:tc>
          <w:tcPr/>
          <w:p w:rsidR="00000000" w:rsidDel="00000000" w:rsidP="00000000" w:rsidRDefault="00000000" w:rsidRPr="00000000" w14:paraId="00000008">
            <w:pPr>
              <w:spacing w:after="200" w:line="240" w:lineRule="auto"/>
              <w:jc w:val="both"/>
              <w:rPr>
                <w:rFonts w:ascii="Tahoma" w:cs="Tahoma" w:eastAsia="Tahoma" w:hAnsi="Tahoma"/>
                <w:sz w:val="20"/>
                <w:szCs w:val="20"/>
              </w:rPr>
            </w:pPr>
            <w:bookmarkStart w:colFirst="0" w:colLast="0" w:name="_30j0zll" w:id="1"/>
            <w:bookmarkEnd w:id="1"/>
            <w:r w:rsidDel="00000000" w:rsidR="00000000" w:rsidRPr="00000000">
              <w:rPr>
                <w:rFonts w:ascii="Tahoma" w:cs="Tahoma" w:eastAsia="Tahoma" w:hAnsi="Tahoma"/>
                <w:sz w:val="20"/>
                <w:szCs w:val="20"/>
                <w:rtl w:val="0"/>
              </w:rPr>
              <w:t xml:space="preserve">Client management</w:t>
            </w:r>
          </w:p>
        </w:tc>
      </w:tr>
      <w:tr>
        <w:trPr>
          <w:cantSplit w:val="0"/>
          <w:tblHeader w:val="0"/>
        </w:trPr>
        <w:tc>
          <w:tcPr/>
          <w:p w:rsidR="00000000" w:rsidDel="00000000" w:rsidP="00000000" w:rsidRDefault="00000000" w:rsidRPr="00000000" w14:paraId="00000009">
            <w:pPr>
              <w:spacing w:line="240" w:lineRule="auto"/>
              <w:jc w:val="both"/>
              <w:rPr>
                <w:rFonts w:ascii="Tahoma" w:cs="Tahoma" w:eastAsia="Tahoma" w:hAnsi="Tahoma"/>
                <w:sz w:val="20"/>
                <w:szCs w:val="20"/>
              </w:rPr>
            </w:pPr>
            <w:r w:rsidDel="00000000" w:rsidR="00000000" w:rsidRPr="00000000">
              <w:rPr>
                <w:rFonts w:ascii="Tahoma" w:cs="Tahoma" w:eastAsia="Tahoma" w:hAnsi="Tahoma"/>
                <w:b w:val="1"/>
                <w:sz w:val="20"/>
                <w:szCs w:val="20"/>
                <w:rtl w:val="0"/>
              </w:rPr>
              <w:t xml:space="preserve">Location &amp; Campus where you study:</w:t>
            </w:r>
            <w:r w:rsidDel="00000000" w:rsidR="00000000" w:rsidRPr="00000000">
              <w:rPr>
                <w:rtl w:val="0"/>
              </w:rPr>
            </w:r>
          </w:p>
        </w:tc>
        <w:tc>
          <w:tcPr/>
          <w:p w:rsidR="00000000" w:rsidDel="00000000" w:rsidP="00000000" w:rsidRDefault="00000000" w:rsidRPr="00000000" w14:paraId="0000000A">
            <w:pPr>
              <w:spacing w:after="200" w:line="240" w:lineRule="auto"/>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Melbourne</w:t>
            </w:r>
          </w:p>
        </w:tc>
      </w:tr>
      <w:tr>
        <w:trPr>
          <w:cantSplit w:val="0"/>
          <w:tblHeader w:val="0"/>
        </w:trPr>
        <w:tc>
          <w:tcPr/>
          <w:p w:rsidR="00000000" w:rsidDel="00000000" w:rsidP="00000000" w:rsidRDefault="00000000" w:rsidRPr="00000000" w14:paraId="0000000B">
            <w:pPr>
              <w:spacing w:line="240" w:lineRule="auto"/>
              <w:jc w:val="both"/>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Title of Assignment:</w:t>
            </w:r>
          </w:p>
          <w:p w:rsidR="00000000" w:rsidDel="00000000" w:rsidP="00000000" w:rsidRDefault="00000000" w:rsidRPr="00000000" w14:paraId="0000000C">
            <w:pPr>
              <w:spacing w:line="240" w:lineRule="auto"/>
              <w:jc w:val="both"/>
              <w:rPr>
                <w:rFonts w:ascii="Tahoma" w:cs="Tahoma" w:eastAsia="Tahoma" w:hAnsi="Tahoma"/>
                <w:sz w:val="20"/>
                <w:szCs w:val="20"/>
              </w:rPr>
            </w:pPr>
            <w:r w:rsidDel="00000000" w:rsidR="00000000" w:rsidRPr="00000000">
              <w:rPr>
                <w:rtl w:val="0"/>
              </w:rPr>
            </w:r>
          </w:p>
        </w:tc>
        <w:tc>
          <w:tcPr/>
          <w:p w:rsidR="00000000" w:rsidDel="00000000" w:rsidP="00000000" w:rsidRDefault="00000000" w:rsidRPr="00000000" w14:paraId="0000000D">
            <w:pPr>
              <w:pStyle w:val="Heading1"/>
              <w:keepNext w:val="0"/>
              <w:keepLines w:val="0"/>
              <w:shd w:fill="ffffff" w:val="clear"/>
              <w:spacing w:after="0" w:before="0" w:line="312" w:lineRule="auto"/>
              <w:jc w:val="both"/>
              <w:rPr>
                <w:rFonts w:ascii="Tahoma" w:cs="Tahoma" w:eastAsia="Tahoma" w:hAnsi="Tahoma"/>
                <w:sz w:val="20"/>
                <w:szCs w:val="20"/>
              </w:rPr>
            </w:pPr>
            <w:bookmarkStart w:colFirst="0" w:colLast="0" w:name="_zdm01197z849" w:id="2"/>
            <w:bookmarkEnd w:id="2"/>
            <w:r w:rsidDel="00000000" w:rsidR="00000000" w:rsidRPr="00000000">
              <w:rPr>
                <w:rFonts w:ascii="Tahoma" w:cs="Tahoma" w:eastAsia="Tahoma" w:hAnsi="Tahoma"/>
                <w:color w:val="000054"/>
                <w:sz w:val="20"/>
                <w:szCs w:val="20"/>
                <w:rtl w:val="0"/>
              </w:rPr>
              <w:t xml:space="preserve">A1 Case Insights Report: this is an Individual assessment</w:t>
            </w:r>
            <w:r w:rsidDel="00000000" w:rsidR="00000000" w:rsidRPr="00000000">
              <w:rPr>
                <w:rtl w:val="0"/>
              </w:rPr>
            </w:r>
          </w:p>
        </w:tc>
      </w:tr>
      <w:tr>
        <w:trPr>
          <w:cantSplit w:val="0"/>
          <w:tblHeader w:val="0"/>
        </w:trPr>
        <w:tc>
          <w:tcPr/>
          <w:p w:rsidR="00000000" w:rsidDel="00000000" w:rsidP="00000000" w:rsidRDefault="00000000" w:rsidRPr="00000000" w14:paraId="0000000E">
            <w:pPr>
              <w:spacing w:line="240" w:lineRule="auto"/>
              <w:jc w:val="both"/>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Student name:</w:t>
            </w:r>
          </w:p>
          <w:p w:rsidR="00000000" w:rsidDel="00000000" w:rsidP="00000000" w:rsidRDefault="00000000" w:rsidRPr="00000000" w14:paraId="0000000F">
            <w:pPr>
              <w:spacing w:line="240" w:lineRule="auto"/>
              <w:jc w:val="both"/>
              <w:rPr>
                <w:rFonts w:ascii="Tahoma" w:cs="Tahoma" w:eastAsia="Tahoma" w:hAnsi="Tahoma"/>
                <w:b w:val="1"/>
                <w:sz w:val="20"/>
                <w:szCs w:val="20"/>
              </w:rPr>
            </w:pPr>
            <w:r w:rsidDel="00000000" w:rsidR="00000000" w:rsidRPr="00000000">
              <w:rPr>
                <w:rtl w:val="0"/>
              </w:rPr>
            </w:r>
          </w:p>
        </w:tc>
        <w:tc>
          <w:tcPr/>
          <w:p w:rsidR="00000000" w:rsidDel="00000000" w:rsidP="00000000" w:rsidRDefault="00000000" w:rsidRPr="00000000" w14:paraId="00000010">
            <w:pPr>
              <w:pStyle w:val="Heading1"/>
              <w:keepNext w:val="0"/>
              <w:keepLines w:val="0"/>
              <w:shd w:fill="ffffff" w:val="clear"/>
              <w:spacing w:after="0" w:before="0" w:line="240" w:lineRule="auto"/>
              <w:jc w:val="both"/>
              <w:rPr>
                <w:rFonts w:ascii="Tahoma" w:cs="Tahoma" w:eastAsia="Tahoma" w:hAnsi="Tahoma"/>
                <w:color w:val="365f91"/>
                <w:sz w:val="20"/>
                <w:szCs w:val="20"/>
              </w:rPr>
            </w:pPr>
            <w:r w:rsidDel="00000000" w:rsidR="00000000" w:rsidRPr="00000000">
              <w:rPr>
                <w:rFonts w:ascii="Tahoma" w:cs="Tahoma" w:eastAsia="Tahoma" w:hAnsi="Tahoma"/>
                <w:color w:val="365f91"/>
                <w:sz w:val="20"/>
                <w:szCs w:val="20"/>
                <w:rtl w:val="0"/>
              </w:rPr>
              <w:t xml:space="preserve">Le Phuong Dung Hoang</w:t>
            </w:r>
          </w:p>
        </w:tc>
      </w:tr>
      <w:tr>
        <w:trPr>
          <w:cantSplit w:val="0"/>
          <w:tblHeader w:val="0"/>
        </w:trPr>
        <w:tc>
          <w:tcPr/>
          <w:p w:rsidR="00000000" w:rsidDel="00000000" w:rsidP="00000000" w:rsidRDefault="00000000" w:rsidRPr="00000000" w14:paraId="00000011">
            <w:pPr>
              <w:spacing w:line="240" w:lineRule="auto"/>
              <w:jc w:val="both"/>
              <w:rPr>
                <w:rFonts w:ascii="Tahoma" w:cs="Tahoma" w:eastAsia="Tahoma" w:hAnsi="Tahoma"/>
                <w:sz w:val="20"/>
                <w:szCs w:val="20"/>
              </w:rPr>
            </w:pPr>
            <w:r w:rsidDel="00000000" w:rsidR="00000000" w:rsidRPr="00000000">
              <w:rPr>
                <w:rFonts w:ascii="Tahoma" w:cs="Tahoma" w:eastAsia="Tahoma" w:hAnsi="Tahoma"/>
                <w:b w:val="1"/>
                <w:sz w:val="20"/>
                <w:szCs w:val="20"/>
                <w:rtl w:val="0"/>
              </w:rPr>
              <w:t xml:space="preserve">Student Number:</w:t>
            </w:r>
            <w:r w:rsidDel="00000000" w:rsidR="00000000" w:rsidRPr="00000000">
              <w:rPr>
                <w:rtl w:val="0"/>
              </w:rPr>
            </w:r>
          </w:p>
          <w:p w:rsidR="00000000" w:rsidDel="00000000" w:rsidP="00000000" w:rsidRDefault="00000000" w:rsidRPr="00000000" w14:paraId="00000012">
            <w:pPr>
              <w:spacing w:line="240" w:lineRule="auto"/>
              <w:jc w:val="both"/>
              <w:rPr>
                <w:rFonts w:ascii="Tahoma" w:cs="Tahoma" w:eastAsia="Tahoma" w:hAnsi="Tahoma"/>
                <w:sz w:val="20"/>
                <w:szCs w:val="20"/>
              </w:rPr>
            </w:pPr>
            <w:r w:rsidDel="00000000" w:rsidR="00000000" w:rsidRPr="00000000">
              <w:rPr>
                <w:rtl w:val="0"/>
              </w:rPr>
            </w:r>
          </w:p>
        </w:tc>
        <w:tc>
          <w:tcPr/>
          <w:p w:rsidR="00000000" w:rsidDel="00000000" w:rsidP="00000000" w:rsidRDefault="00000000" w:rsidRPr="00000000" w14:paraId="00000013">
            <w:pPr>
              <w:spacing w:after="200" w:line="240" w:lineRule="auto"/>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S3957038</w:t>
            </w:r>
          </w:p>
        </w:tc>
      </w:tr>
      <w:tr>
        <w:trPr>
          <w:cantSplit w:val="0"/>
          <w:tblHeader w:val="0"/>
        </w:trPr>
        <w:tc>
          <w:tcPr/>
          <w:p w:rsidR="00000000" w:rsidDel="00000000" w:rsidP="00000000" w:rsidRDefault="00000000" w:rsidRPr="00000000" w14:paraId="00000014">
            <w:pPr>
              <w:spacing w:line="240" w:lineRule="auto"/>
              <w:jc w:val="both"/>
              <w:rPr>
                <w:rFonts w:ascii="Tahoma" w:cs="Tahoma" w:eastAsia="Tahoma" w:hAnsi="Tahoma"/>
                <w:sz w:val="20"/>
                <w:szCs w:val="20"/>
              </w:rPr>
            </w:pPr>
            <w:r w:rsidDel="00000000" w:rsidR="00000000" w:rsidRPr="00000000">
              <w:rPr>
                <w:rFonts w:ascii="Tahoma" w:cs="Tahoma" w:eastAsia="Tahoma" w:hAnsi="Tahoma"/>
                <w:b w:val="1"/>
                <w:sz w:val="20"/>
                <w:szCs w:val="20"/>
                <w:rtl w:val="0"/>
              </w:rPr>
              <w:t xml:space="preserve">Teachers Name:</w:t>
            </w:r>
            <w:r w:rsidDel="00000000" w:rsidR="00000000" w:rsidRPr="00000000">
              <w:rPr>
                <w:rtl w:val="0"/>
              </w:rPr>
            </w:r>
          </w:p>
          <w:p w:rsidR="00000000" w:rsidDel="00000000" w:rsidP="00000000" w:rsidRDefault="00000000" w:rsidRPr="00000000" w14:paraId="00000015">
            <w:pPr>
              <w:spacing w:line="240" w:lineRule="auto"/>
              <w:jc w:val="both"/>
              <w:rPr>
                <w:rFonts w:ascii="Tahoma" w:cs="Tahoma" w:eastAsia="Tahoma" w:hAnsi="Tahoma"/>
                <w:sz w:val="20"/>
                <w:szCs w:val="20"/>
              </w:rPr>
            </w:pPr>
            <w:r w:rsidDel="00000000" w:rsidR="00000000" w:rsidRPr="00000000">
              <w:rPr>
                <w:rtl w:val="0"/>
              </w:rPr>
            </w:r>
          </w:p>
        </w:tc>
        <w:tc>
          <w:tcPr/>
          <w:p w:rsidR="00000000" w:rsidDel="00000000" w:rsidP="00000000" w:rsidRDefault="00000000" w:rsidRPr="00000000" w14:paraId="00000016">
            <w:pPr>
              <w:spacing w:after="200" w:line="240" w:lineRule="auto"/>
              <w:jc w:val="both"/>
              <w:rPr>
                <w:rFonts w:ascii="Tahoma" w:cs="Tahoma" w:eastAsia="Tahoma" w:hAnsi="Tahoma"/>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7">
            <w:pPr>
              <w:spacing w:line="240" w:lineRule="auto"/>
              <w:jc w:val="both"/>
              <w:rPr>
                <w:rFonts w:ascii="Tahoma" w:cs="Tahoma" w:eastAsia="Tahoma" w:hAnsi="Tahoma"/>
                <w:sz w:val="20"/>
                <w:szCs w:val="20"/>
              </w:rPr>
            </w:pPr>
            <w:r w:rsidDel="00000000" w:rsidR="00000000" w:rsidRPr="00000000">
              <w:rPr>
                <w:rFonts w:ascii="Tahoma" w:cs="Tahoma" w:eastAsia="Tahoma" w:hAnsi="Tahoma"/>
                <w:b w:val="1"/>
                <w:sz w:val="20"/>
                <w:szCs w:val="20"/>
                <w:rtl w:val="0"/>
              </w:rPr>
              <w:t xml:space="preserve">Group Number:</w:t>
            </w:r>
            <w:r w:rsidDel="00000000" w:rsidR="00000000" w:rsidRPr="00000000">
              <w:rPr>
                <w:rtl w:val="0"/>
              </w:rPr>
            </w:r>
          </w:p>
          <w:p w:rsidR="00000000" w:rsidDel="00000000" w:rsidP="00000000" w:rsidRDefault="00000000" w:rsidRPr="00000000" w14:paraId="00000018">
            <w:pPr>
              <w:spacing w:line="240" w:lineRule="auto"/>
              <w:jc w:val="both"/>
              <w:rPr>
                <w:rFonts w:ascii="Tahoma" w:cs="Tahoma" w:eastAsia="Tahoma" w:hAnsi="Tahoma"/>
                <w:sz w:val="20"/>
                <w:szCs w:val="20"/>
              </w:rPr>
            </w:pPr>
            <w:r w:rsidDel="00000000" w:rsidR="00000000" w:rsidRPr="00000000">
              <w:rPr>
                <w:rtl w:val="0"/>
              </w:rPr>
            </w:r>
          </w:p>
        </w:tc>
        <w:tc>
          <w:tcPr/>
          <w:p w:rsidR="00000000" w:rsidDel="00000000" w:rsidP="00000000" w:rsidRDefault="00000000" w:rsidRPr="00000000" w14:paraId="00000019">
            <w:pPr>
              <w:spacing w:after="200" w:line="240" w:lineRule="auto"/>
              <w:jc w:val="both"/>
              <w:rPr>
                <w:rFonts w:ascii="Tahoma" w:cs="Tahoma" w:eastAsia="Tahoma" w:hAnsi="Tahoma"/>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A">
            <w:pPr>
              <w:spacing w:line="240" w:lineRule="auto"/>
              <w:jc w:val="both"/>
              <w:rPr>
                <w:rFonts w:ascii="Tahoma" w:cs="Tahoma" w:eastAsia="Tahoma" w:hAnsi="Tahoma"/>
                <w:sz w:val="20"/>
                <w:szCs w:val="20"/>
              </w:rPr>
            </w:pPr>
            <w:r w:rsidDel="00000000" w:rsidR="00000000" w:rsidRPr="00000000">
              <w:rPr>
                <w:rFonts w:ascii="Tahoma" w:cs="Tahoma" w:eastAsia="Tahoma" w:hAnsi="Tahoma"/>
                <w:b w:val="1"/>
                <w:sz w:val="20"/>
                <w:szCs w:val="20"/>
                <w:rtl w:val="0"/>
              </w:rPr>
              <w:t xml:space="preserve">Assignment due date:</w:t>
            </w:r>
            <w:r w:rsidDel="00000000" w:rsidR="00000000" w:rsidRPr="00000000">
              <w:rPr>
                <w:rtl w:val="0"/>
              </w:rPr>
            </w:r>
          </w:p>
          <w:p w:rsidR="00000000" w:rsidDel="00000000" w:rsidP="00000000" w:rsidRDefault="00000000" w:rsidRPr="00000000" w14:paraId="0000001B">
            <w:pPr>
              <w:spacing w:line="240" w:lineRule="auto"/>
              <w:jc w:val="both"/>
              <w:rPr>
                <w:rFonts w:ascii="Tahoma" w:cs="Tahoma" w:eastAsia="Tahoma" w:hAnsi="Tahoma"/>
                <w:sz w:val="20"/>
                <w:szCs w:val="20"/>
              </w:rPr>
            </w:pPr>
            <w:r w:rsidDel="00000000" w:rsidR="00000000" w:rsidRPr="00000000">
              <w:rPr>
                <w:rtl w:val="0"/>
              </w:rPr>
            </w:r>
          </w:p>
        </w:tc>
        <w:tc>
          <w:tcPr/>
          <w:p w:rsidR="00000000" w:rsidDel="00000000" w:rsidP="00000000" w:rsidRDefault="00000000" w:rsidRPr="00000000" w14:paraId="0000001C">
            <w:pPr>
              <w:spacing w:after="200" w:line="240" w:lineRule="auto"/>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17/4/2024</w:t>
            </w:r>
          </w:p>
        </w:tc>
      </w:tr>
      <w:tr>
        <w:trPr>
          <w:cantSplit w:val="0"/>
          <w:tblHeader w:val="0"/>
        </w:trPr>
        <w:tc>
          <w:tcPr/>
          <w:p w:rsidR="00000000" w:rsidDel="00000000" w:rsidP="00000000" w:rsidRDefault="00000000" w:rsidRPr="00000000" w14:paraId="0000001D">
            <w:pPr>
              <w:spacing w:line="240" w:lineRule="auto"/>
              <w:jc w:val="both"/>
              <w:rPr>
                <w:rFonts w:ascii="Tahoma" w:cs="Tahoma" w:eastAsia="Tahoma" w:hAnsi="Tahoma"/>
                <w:sz w:val="20"/>
                <w:szCs w:val="20"/>
              </w:rPr>
            </w:pPr>
            <w:r w:rsidDel="00000000" w:rsidR="00000000" w:rsidRPr="00000000">
              <w:rPr>
                <w:rFonts w:ascii="Tahoma" w:cs="Tahoma" w:eastAsia="Tahoma" w:hAnsi="Tahoma"/>
                <w:b w:val="1"/>
                <w:sz w:val="20"/>
                <w:szCs w:val="20"/>
                <w:rtl w:val="0"/>
              </w:rPr>
              <w:t xml:space="preserve">Date of Submission:</w:t>
            </w:r>
            <w:r w:rsidDel="00000000" w:rsidR="00000000" w:rsidRPr="00000000">
              <w:rPr>
                <w:rtl w:val="0"/>
              </w:rPr>
            </w:r>
          </w:p>
          <w:p w:rsidR="00000000" w:rsidDel="00000000" w:rsidP="00000000" w:rsidRDefault="00000000" w:rsidRPr="00000000" w14:paraId="0000001E">
            <w:pPr>
              <w:spacing w:line="240" w:lineRule="auto"/>
              <w:jc w:val="both"/>
              <w:rPr>
                <w:rFonts w:ascii="Tahoma" w:cs="Tahoma" w:eastAsia="Tahoma" w:hAnsi="Tahoma"/>
                <w:sz w:val="20"/>
                <w:szCs w:val="20"/>
              </w:rPr>
            </w:pPr>
            <w:r w:rsidDel="00000000" w:rsidR="00000000" w:rsidRPr="00000000">
              <w:rPr>
                <w:rFonts w:ascii="Tahoma" w:cs="Tahoma" w:eastAsia="Tahoma" w:hAnsi="Tahoma"/>
                <w:b w:val="1"/>
                <w:sz w:val="20"/>
                <w:szCs w:val="20"/>
                <w:rtl w:val="0"/>
              </w:rPr>
              <w:t xml:space="preserve"> </w:t>
            </w:r>
            <w:r w:rsidDel="00000000" w:rsidR="00000000" w:rsidRPr="00000000">
              <w:rPr>
                <w:rtl w:val="0"/>
              </w:rPr>
            </w:r>
          </w:p>
        </w:tc>
        <w:tc>
          <w:tcPr/>
          <w:p w:rsidR="00000000" w:rsidDel="00000000" w:rsidP="00000000" w:rsidRDefault="00000000" w:rsidRPr="00000000" w14:paraId="0000001F">
            <w:pPr>
              <w:spacing w:after="200" w:line="240" w:lineRule="auto"/>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17/4/2024</w:t>
            </w:r>
          </w:p>
        </w:tc>
      </w:tr>
      <w:tr>
        <w:trPr>
          <w:cantSplit w:val="0"/>
          <w:tblHeader w:val="0"/>
        </w:trPr>
        <w:tc>
          <w:tcPr/>
          <w:p w:rsidR="00000000" w:rsidDel="00000000" w:rsidP="00000000" w:rsidRDefault="00000000" w:rsidRPr="00000000" w14:paraId="00000020">
            <w:pPr>
              <w:spacing w:line="240" w:lineRule="auto"/>
              <w:jc w:val="both"/>
              <w:rPr>
                <w:rFonts w:ascii="Tahoma" w:cs="Tahoma" w:eastAsia="Tahoma" w:hAnsi="Tahoma"/>
                <w:sz w:val="20"/>
                <w:szCs w:val="20"/>
              </w:rPr>
            </w:pPr>
            <w:r w:rsidDel="00000000" w:rsidR="00000000" w:rsidRPr="00000000">
              <w:rPr>
                <w:rFonts w:ascii="Tahoma" w:cs="Tahoma" w:eastAsia="Tahoma" w:hAnsi="Tahoma"/>
                <w:b w:val="1"/>
                <w:sz w:val="20"/>
                <w:szCs w:val="20"/>
                <w:rtl w:val="0"/>
              </w:rPr>
              <w:t xml:space="preserve">Number of pages including this one: </w:t>
            </w:r>
            <w:r w:rsidDel="00000000" w:rsidR="00000000" w:rsidRPr="00000000">
              <w:rPr>
                <w:rtl w:val="0"/>
              </w:rPr>
            </w:r>
          </w:p>
          <w:p w:rsidR="00000000" w:rsidDel="00000000" w:rsidP="00000000" w:rsidRDefault="00000000" w:rsidRPr="00000000" w14:paraId="00000021">
            <w:pPr>
              <w:spacing w:line="240" w:lineRule="auto"/>
              <w:jc w:val="both"/>
              <w:rPr>
                <w:rFonts w:ascii="Tahoma" w:cs="Tahoma" w:eastAsia="Tahoma" w:hAnsi="Tahoma"/>
                <w:sz w:val="20"/>
                <w:szCs w:val="20"/>
              </w:rPr>
            </w:pPr>
            <w:r w:rsidDel="00000000" w:rsidR="00000000" w:rsidRPr="00000000">
              <w:rPr>
                <w:rtl w:val="0"/>
              </w:rPr>
            </w:r>
          </w:p>
        </w:tc>
        <w:tc>
          <w:tcPr/>
          <w:p w:rsidR="00000000" w:rsidDel="00000000" w:rsidP="00000000" w:rsidRDefault="00000000" w:rsidRPr="00000000" w14:paraId="00000022">
            <w:pPr>
              <w:spacing w:after="200" w:line="240" w:lineRule="auto"/>
              <w:jc w:val="both"/>
              <w:rPr>
                <w:rFonts w:ascii="Tahoma" w:cs="Tahoma" w:eastAsia="Tahoma" w:hAnsi="Tahoma"/>
                <w:sz w:val="20"/>
                <w:szCs w:val="20"/>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023">
            <w:pPr>
              <w:spacing w:line="240" w:lineRule="auto"/>
              <w:jc w:val="both"/>
              <w:rPr>
                <w:rFonts w:ascii="Tahoma" w:cs="Tahoma" w:eastAsia="Tahoma" w:hAnsi="Tahoma"/>
                <w:sz w:val="20"/>
                <w:szCs w:val="20"/>
              </w:rPr>
            </w:pPr>
            <w:r w:rsidDel="00000000" w:rsidR="00000000" w:rsidRPr="00000000">
              <w:rPr>
                <w:rFonts w:ascii="Tahoma" w:cs="Tahoma" w:eastAsia="Tahoma" w:hAnsi="Tahoma"/>
                <w:b w:val="1"/>
                <w:sz w:val="20"/>
                <w:szCs w:val="20"/>
                <w:rtl w:val="0"/>
              </w:rPr>
              <w:t xml:space="preserve">Word Count: </w:t>
            </w:r>
            <w:r w:rsidDel="00000000" w:rsidR="00000000" w:rsidRPr="00000000">
              <w:rPr>
                <w:rtl w:val="0"/>
              </w:rPr>
            </w:r>
          </w:p>
          <w:p w:rsidR="00000000" w:rsidDel="00000000" w:rsidP="00000000" w:rsidRDefault="00000000" w:rsidRPr="00000000" w14:paraId="00000024">
            <w:pPr>
              <w:spacing w:line="240" w:lineRule="auto"/>
              <w:jc w:val="both"/>
              <w:rPr>
                <w:rFonts w:ascii="Tahoma" w:cs="Tahoma" w:eastAsia="Tahoma" w:hAnsi="Tahoma"/>
                <w:sz w:val="20"/>
                <w:szCs w:val="20"/>
              </w:rPr>
            </w:pPr>
            <w:r w:rsidDel="00000000" w:rsidR="00000000" w:rsidRPr="00000000">
              <w:rPr>
                <w:rtl w:val="0"/>
              </w:rPr>
            </w:r>
          </w:p>
        </w:tc>
        <w:tc>
          <w:tcPr/>
          <w:p w:rsidR="00000000" w:rsidDel="00000000" w:rsidP="00000000" w:rsidRDefault="00000000" w:rsidRPr="00000000" w14:paraId="00000025">
            <w:pPr>
              <w:spacing w:after="200" w:line="240" w:lineRule="auto"/>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1540</w:t>
            </w:r>
          </w:p>
        </w:tc>
      </w:tr>
      <w:tr>
        <w:trPr>
          <w:cantSplit w:val="0"/>
          <w:tblHeader w:val="0"/>
        </w:trPr>
        <w:tc>
          <w:tcPr/>
          <w:p w:rsidR="00000000" w:rsidDel="00000000" w:rsidP="00000000" w:rsidRDefault="00000000" w:rsidRPr="00000000" w14:paraId="00000026">
            <w:pPr>
              <w:spacing w:line="240" w:lineRule="auto"/>
              <w:jc w:val="both"/>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Declaration of Authorship:</w:t>
            </w:r>
          </w:p>
          <w:p w:rsidR="00000000" w:rsidDel="00000000" w:rsidP="00000000" w:rsidRDefault="00000000" w:rsidRPr="00000000" w14:paraId="00000027">
            <w:pPr>
              <w:spacing w:line="240" w:lineRule="auto"/>
              <w:jc w:val="both"/>
              <w:rPr>
                <w:rFonts w:ascii="Tahoma" w:cs="Tahoma" w:eastAsia="Tahoma" w:hAnsi="Tahoma"/>
                <w:b w:val="1"/>
                <w:color w:val="0074e8"/>
                <w:sz w:val="17"/>
                <w:szCs w:val="17"/>
              </w:rPr>
            </w:pPr>
            <w:r w:rsidDel="00000000" w:rsidR="00000000" w:rsidRPr="00000000">
              <w:rPr>
                <w:rFonts w:ascii="Tahoma" w:cs="Tahoma" w:eastAsia="Tahoma" w:hAnsi="Tahoma"/>
                <w:sz w:val="23"/>
                <w:szCs w:val="23"/>
                <w:rtl w:val="0"/>
              </w:rPr>
              <w:t xml:space="preserve">Make sure to read the </w:t>
            </w:r>
            <w:r w:rsidDel="00000000" w:rsidR="00000000" w:rsidRPr="00000000">
              <w:rPr>
                <w:rFonts w:ascii="Tahoma" w:cs="Tahoma" w:eastAsia="Tahoma" w:hAnsi="Tahoma"/>
                <w:b w:val="1"/>
                <w:color w:val="0074e8"/>
                <w:sz w:val="19"/>
                <w:szCs w:val="19"/>
                <w:u w:val="single"/>
                <w:rtl w:val="0"/>
              </w:rPr>
              <w:t xml:space="preserve">Assessment Declaration </w:t>
            </w:r>
            <w:hyperlink r:id="rId6">
              <w:r w:rsidDel="00000000" w:rsidR="00000000" w:rsidRPr="00000000">
                <w:rPr>
                  <w:rFonts w:ascii="Tahoma" w:cs="Tahoma" w:eastAsia="Tahoma" w:hAnsi="Tahoma"/>
                  <w:b w:val="1"/>
                  <w:color w:val="0000ff"/>
                  <w:sz w:val="17"/>
                  <w:szCs w:val="17"/>
                  <w:u w:val="single"/>
                  <w:rtl w:val="0"/>
                </w:rPr>
                <w:t xml:space="preserve">https://www.rmit.edu.au/students/studentessentials/assessment-and-exams/assessment/assessment-declaration</w:t>
              </w:r>
            </w:hyperlink>
            <w:r w:rsidDel="00000000" w:rsidR="00000000" w:rsidRPr="00000000">
              <w:rPr>
                <w:rtl w:val="0"/>
              </w:rPr>
            </w:r>
          </w:p>
          <w:p w:rsidR="00000000" w:rsidDel="00000000" w:rsidP="00000000" w:rsidRDefault="00000000" w:rsidRPr="00000000" w14:paraId="00000028">
            <w:pPr>
              <w:spacing w:line="240" w:lineRule="auto"/>
              <w:jc w:val="both"/>
              <w:rPr>
                <w:rFonts w:ascii="Tahoma" w:cs="Tahoma" w:eastAsia="Tahoma" w:hAnsi="Tahoma"/>
                <w:b w:val="1"/>
                <w:color w:val="0074e8"/>
                <w:sz w:val="17"/>
                <w:szCs w:val="17"/>
              </w:rPr>
            </w:pPr>
            <w:r w:rsidDel="00000000" w:rsidR="00000000" w:rsidRPr="00000000">
              <w:rPr>
                <w:rtl w:val="0"/>
              </w:rPr>
            </w:r>
          </w:p>
        </w:tc>
        <w:tc>
          <w:tcPr/>
          <w:p w:rsidR="00000000" w:rsidDel="00000000" w:rsidP="00000000" w:rsidRDefault="00000000" w:rsidRPr="00000000" w14:paraId="00000029">
            <w:pPr>
              <w:spacing w:line="240" w:lineRule="auto"/>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I declare that in submitting all work for this assessment I have read, understood and agree to the content and expectations of the Assessment Declaration</w:t>
            </w:r>
          </w:p>
        </w:tc>
      </w:tr>
      <w:tr>
        <w:trPr>
          <w:cantSplit w:val="0"/>
          <w:tblHeader w:val="0"/>
        </w:trPr>
        <w:tc>
          <w:tcPr/>
          <w:p w:rsidR="00000000" w:rsidDel="00000000" w:rsidP="00000000" w:rsidRDefault="00000000" w:rsidRPr="00000000" w14:paraId="0000002A">
            <w:pPr>
              <w:spacing w:line="240" w:lineRule="auto"/>
              <w:jc w:val="both"/>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Consent to Use (KEEP ONLY ONE SENTENCE):</w:t>
            </w:r>
          </w:p>
        </w:tc>
        <w:tc>
          <w:tcPr/>
          <w:p w:rsidR="00000000" w:rsidDel="00000000" w:rsidP="00000000" w:rsidRDefault="00000000" w:rsidRPr="00000000" w14:paraId="0000002B">
            <w:pPr>
              <w:numPr>
                <w:ilvl w:val="0"/>
                <w:numId w:val="1"/>
              </w:numPr>
              <w:spacing w:line="240" w:lineRule="auto"/>
              <w:ind w:left="360"/>
              <w:jc w:val="both"/>
              <w:rPr>
                <w:sz w:val="20"/>
                <w:szCs w:val="20"/>
              </w:rPr>
            </w:pPr>
            <w:r w:rsidDel="00000000" w:rsidR="00000000" w:rsidRPr="00000000">
              <w:rPr>
                <w:rFonts w:ascii="Tahoma" w:cs="Tahoma" w:eastAsia="Tahoma" w:hAnsi="Tahoma"/>
                <w:sz w:val="20"/>
                <w:szCs w:val="20"/>
                <w:rtl w:val="0"/>
              </w:rPr>
              <w:t xml:space="preserve">I do </w:t>
            </w:r>
            <w:r w:rsidDel="00000000" w:rsidR="00000000" w:rsidRPr="00000000">
              <w:rPr>
                <w:rFonts w:ascii="Tahoma" w:cs="Tahoma" w:eastAsia="Tahoma" w:hAnsi="Tahoma"/>
                <w:sz w:val="20"/>
                <w:szCs w:val="20"/>
                <w:u w:val="single"/>
                <w:rtl w:val="0"/>
              </w:rPr>
              <w:t xml:space="preserve">NOT</w:t>
            </w:r>
            <w:r w:rsidDel="00000000" w:rsidR="00000000" w:rsidRPr="00000000">
              <w:rPr>
                <w:rFonts w:ascii="Tahoma" w:cs="Tahoma" w:eastAsia="Tahoma" w:hAnsi="Tahoma"/>
                <w:sz w:val="20"/>
                <w:szCs w:val="20"/>
                <w:rtl w:val="0"/>
              </w:rPr>
              <w:t xml:space="preserve"> give RMIT University permission to use my work</w:t>
            </w:r>
          </w:p>
          <w:p w:rsidR="00000000" w:rsidDel="00000000" w:rsidP="00000000" w:rsidRDefault="00000000" w:rsidRPr="00000000" w14:paraId="0000002C">
            <w:pPr>
              <w:numPr>
                <w:ilvl w:val="0"/>
                <w:numId w:val="1"/>
              </w:numPr>
              <w:spacing w:after="200" w:line="240" w:lineRule="auto"/>
              <w:ind w:left="360"/>
              <w:jc w:val="both"/>
              <w:rPr>
                <w:sz w:val="20"/>
                <w:szCs w:val="20"/>
              </w:rPr>
            </w:pPr>
            <w:r w:rsidDel="00000000" w:rsidR="00000000" w:rsidRPr="00000000">
              <w:rPr>
                <w:rFonts w:ascii="Tahoma" w:cs="Tahoma" w:eastAsia="Tahoma" w:hAnsi="Tahoma"/>
                <w:sz w:val="20"/>
                <w:szCs w:val="20"/>
                <w:rtl w:val="0"/>
              </w:rPr>
              <w:t xml:space="preserve">I give RMIT University permission to use my work as an exemplar and for showcase/exhibition display. This consent will remain valid till________________ (Specify the expiration date of such consent)</w:t>
            </w:r>
          </w:p>
        </w:tc>
      </w:tr>
    </w:tbl>
    <w:p w:rsidR="00000000" w:rsidDel="00000000" w:rsidP="00000000" w:rsidRDefault="00000000" w:rsidRPr="00000000" w14:paraId="0000002D">
      <w:pPr>
        <w:tabs>
          <w:tab w:val="center" w:leader="none" w:pos="4153"/>
          <w:tab w:val="right" w:leader="none" w:pos="8306"/>
        </w:tabs>
        <w:spacing w:line="240" w:lineRule="auto"/>
        <w:jc w:val="both"/>
        <w:rPr/>
      </w:pPr>
      <w:r w:rsidDel="00000000" w:rsidR="00000000" w:rsidRPr="00000000">
        <w:rPr>
          <w:rtl w:val="0"/>
        </w:rPr>
      </w:r>
    </w:p>
    <w:p w:rsidR="00000000" w:rsidDel="00000000" w:rsidP="00000000" w:rsidRDefault="00000000" w:rsidRPr="00000000" w14:paraId="0000002E">
      <w:pPr>
        <w:tabs>
          <w:tab w:val="center" w:leader="none" w:pos="4153"/>
          <w:tab w:val="right" w:leader="none" w:pos="8306"/>
        </w:tabs>
        <w:spacing w:line="240" w:lineRule="auto"/>
        <w:jc w:val="both"/>
        <w:rPr/>
      </w:pPr>
      <w:r w:rsidDel="00000000" w:rsidR="00000000" w:rsidRPr="00000000">
        <w:rPr>
          <w:rtl w:val="0"/>
        </w:rPr>
      </w:r>
    </w:p>
    <w:p w:rsidR="00000000" w:rsidDel="00000000" w:rsidP="00000000" w:rsidRDefault="00000000" w:rsidRPr="00000000" w14:paraId="0000002F">
      <w:pPr>
        <w:tabs>
          <w:tab w:val="center" w:leader="none" w:pos="4153"/>
          <w:tab w:val="right" w:leader="none" w:pos="8306"/>
        </w:tabs>
        <w:spacing w:line="240" w:lineRule="auto"/>
        <w:jc w:val="both"/>
        <w:rPr/>
      </w:pPr>
      <w:r w:rsidDel="00000000" w:rsidR="00000000" w:rsidRPr="00000000">
        <w:rPr>
          <w:rtl w:val="0"/>
        </w:rPr>
      </w:r>
    </w:p>
    <w:p w:rsidR="00000000" w:rsidDel="00000000" w:rsidP="00000000" w:rsidRDefault="00000000" w:rsidRPr="00000000" w14:paraId="00000030">
      <w:pPr>
        <w:tabs>
          <w:tab w:val="center" w:leader="none" w:pos="4153"/>
          <w:tab w:val="right" w:leader="none" w:pos="8306"/>
        </w:tabs>
        <w:spacing w:line="240" w:lineRule="auto"/>
        <w:jc w:val="both"/>
        <w:rPr/>
      </w:pPr>
      <w:r w:rsidDel="00000000" w:rsidR="00000000" w:rsidRPr="00000000">
        <w:rPr>
          <w:rtl w:val="0"/>
        </w:rPr>
      </w:r>
    </w:p>
    <w:p w:rsidR="00000000" w:rsidDel="00000000" w:rsidP="00000000" w:rsidRDefault="00000000" w:rsidRPr="00000000" w14:paraId="00000031">
      <w:pPr>
        <w:tabs>
          <w:tab w:val="center" w:leader="none" w:pos="4153"/>
          <w:tab w:val="right" w:leader="none" w:pos="8306"/>
        </w:tabs>
        <w:spacing w:line="240" w:lineRule="auto"/>
        <w:jc w:val="both"/>
        <w:rPr/>
      </w:pPr>
      <w:r w:rsidDel="00000000" w:rsidR="00000000" w:rsidRPr="00000000">
        <w:rPr>
          <w:rtl w:val="0"/>
        </w:rPr>
      </w:r>
    </w:p>
    <w:p w:rsidR="00000000" w:rsidDel="00000000" w:rsidP="00000000" w:rsidRDefault="00000000" w:rsidRPr="00000000" w14:paraId="00000032">
      <w:pPr>
        <w:tabs>
          <w:tab w:val="center" w:leader="none" w:pos="4153"/>
          <w:tab w:val="right" w:leader="none" w:pos="8306"/>
        </w:tabs>
        <w:spacing w:line="240" w:lineRule="auto"/>
        <w:jc w:val="both"/>
        <w:rPr/>
      </w:pPr>
      <w:r w:rsidDel="00000000" w:rsidR="00000000" w:rsidRPr="00000000">
        <w:rPr>
          <w:rtl w:val="0"/>
        </w:rPr>
      </w:r>
    </w:p>
    <w:p w:rsidR="00000000" w:rsidDel="00000000" w:rsidP="00000000" w:rsidRDefault="00000000" w:rsidRPr="00000000" w14:paraId="00000033">
      <w:pPr>
        <w:tabs>
          <w:tab w:val="center" w:leader="none" w:pos="4153"/>
          <w:tab w:val="right" w:leader="none" w:pos="8306"/>
        </w:tabs>
        <w:spacing w:line="240" w:lineRule="auto"/>
        <w:jc w:val="both"/>
        <w:rPr/>
      </w:pPr>
      <w:r w:rsidDel="00000000" w:rsidR="00000000" w:rsidRPr="00000000">
        <w:rPr>
          <w:rtl w:val="0"/>
        </w:rPr>
      </w:r>
    </w:p>
    <w:p w:rsidR="00000000" w:rsidDel="00000000" w:rsidP="00000000" w:rsidRDefault="00000000" w:rsidRPr="00000000" w14:paraId="00000034">
      <w:pPr>
        <w:tabs>
          <w:tab w:val="center" w:leader="none" w:pos="4153"/>
          <w:tab w:val="right" w:leader="none" w:pos="8306"/>
        </w:tabs>
        <w:spacing w:line="240" w:lineRule="auto"/>
        <w:jc w:val="both"/>
        <w:rPr/>
      </w:pPr>
      <w:r w:rsidDel="00000000" w:rsidR="00000000" w:rsidRPr="00000000">
        <w:rPr>
          <w:rtl w:val="0"/>
        </w:rPr>
      </w:r>
    </w:p>
    <w:p w:rsidR="00000000" w:rsidDel="00000000" w:rsidP="00000000" w:rsidRDefault="00000000" w:rsidRPr="00000000" w14:paraId="00000035">
      <w:pPr>
        <w:pStyle w:val="Heading1"/>
        <w:keepNext w:val="0"/>
        <w:keepLines w:val="0"/>
        <w:shd w:fill="ffffff" w:val="clear"/>
        <w:spacing w:after="0" w:before="0" w:line="312" w:lineRule="auto"/>
        <w:rPr>
          <w:color w:val="000054"/>
          <w:sz w:val="83"/>
          <w:szCs w:val="83"/>
        </w:rPr>
      </w:pPr>
      <w:bookmarkStart w:colFirst="0" w:colLast="0" w:name="_d6hpqh3biijq" w:id="3"/>
      <w:bookmarkEnd w:id="3"/>
      <w:r w:rsidDel="00000000" w:rsidR="00000000" w:rsidRPr="00000000">
        <w:rPr>
          <w:color w:val="000054"/>
          <w:sz w:val="83"/>
          <w:szCs w:val="83"/>
        </w:rPr>
        <w:drawing>
          <wp:inline distB="114300" distT="114300" distL="114300" distR="114300">
            <wp:extent cx="5731200" cy="8102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38">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39">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3A">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3B">
      <w:pPr>
        <w:pStyle w:val="Heading3"/>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b w:val="1"/>
          <w:color w:val="191919"/>
          <w:sz w:val="34"/>
          <w:szCs w:val="34"/>
        </w:rPr>
      </w:pPr>
      <w:bookmarkStart w:colFirst="0" w:colLast="0" w:name="_ixdwco95ho4e" w:id="4"/>
      <w:bookmarkEnd w:id="4"/>
      <w:r w:rsidDel="00000000" w:rsidR="00000000" w:rsidRPr="00000000">
        <w:rPr>
          <w:rtl w:val="0"/>
        </w:rPr>
      </w:r>
    </w:p>
    <w:p w:rsidR="00000000" w:rsidDel="00000000" w:rsidP="00000000" w:rsidRDefault="00000000" w:rsidRPr="00000000" w14:paraId="0000003C">
      <w:pPr>
        <w:pStyle w:val="Heading3"/>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b w:val="1"/>
          <w:color w:val="191919"/>
          <w:sz w:val="34"/>
          <w:szCs w:val="34"/>
        </w:rPr>
      </w:pPr>
      <w:bookmarkStart w:colFirst="0" w:colLast="0" w:name="_ddac9apllve7" w:id="5"/>
      <w:bookmarkEnd w:id="5"/>
      <w:r w:rsidDel="00000000" w:rsidR="00000000" w:rsidRPr="00000000">
        <w:rPr>
          <w:rtl w:val="0"/>
        </w:rPr>
      </w:r>
    </w:p>
    <w:p w:rsidR="00000000" w:rsidDel="00000000" w:rsidP="00000000" w:rsidRDefault="00000000" w:rsidRPr="00000000" w14:paraId="0000003D">
      <w:pPr>
        <w:pStyle w:val="Heading3"/>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b w:val="1"/>
          <w:color w:val="191919"/>
          <w:sz w:val="34"/>
          <w:szCs w:val="34"/>
        </w:rPr>
      </w:pPr>
      <w:bookmarkStart w:colFirst="0" w:colLast="0" w:name="_rcjvp6t3qce6" w:id="6"/>
      <w:bookmarkEnd w:id="6"/>
      <w:r w:rsidDel="00000000" w:rsidR="00000000" w:rsidRPr="00000000">
        <w:rPr>
          <w:rtl w:val="0"/>
        </w:rPr>
      </w:r>
    </w:p>
    <w:p w:rsidR="00000000" w:rsidDel="00000000" w:rsidP="00000000" w:rsidRDefault="00000000" w:rsidRPr="00000000" w14:paraId="0000003E">
      <w:pPr>
        <w:pStyle w:val="Heading3"/>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b w:val="1"/>
          <w:color w:val="191919"/>
          <w:sz w:val="34"/>
          <w:szCs w:val="34"/>
        </w:rPr>
      </w:pPr>
      <w:bookmarkStart w:colFirst="0" w:colLast="0" w:name="_1ugkziagmiyg" w:id="7"/>
      <w:bookmarkEnd w:id="7"/>
      <w:r w:rsidDel="00000000" w:rsidR="00000000" w:rsidRPr="00000000">
        <w:rPr>
          <w:rtl w:val="0"/>
        </w:rPr>
      </w:r>
    </w:p>
    <w:p w:rsidR="00000000" w:rsidDel="00000000" w:rsidP="00000000" w:rsidRDefault="00000000" w:rsidRPr="00000000" w14:paraId="0000003F">
      <w:pPr>
        <w:pStyle w:val="Heading3"/>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b w:val="1"/>
          <w:color w:val="191919"/>
          <w:sz w:val="34"/>
          <w:szCs w:val="34"/>
        </w:rPr>
      </w:pPr>
      <w:bookmarkStart w:colFirst="0" w:colLast="0" w:name="_3ipnjs90zn66" w:id="8"/>
      <w:bookmarkEnd w:id="8"/>
      <w:r w:rsidDel="00000000" w:rsidR="00000000" w:rsidRPr="00000000">
        <w:rPr>
          <w:rtl w:val="0"/>
        </w:rPr>
      </w:r>
    </w:p>
    <w:p w:rsidR="00000000" w:rsidDel="00000000" w:rsidP="00000000" w:rsidRDefault="00000000" w:rsidRPr="00000000" w14:paraId="00000040">
      <w:pPr>
        <w:pStyle w:val="Heading3"/>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b w:val="1"/>
          <w:color w:val="191919"/>
          <w:sz w:val="34"/>
          <w:szCs w:val="34"/>
        </w:rPr>
      </w:pPr>
      <w:bookmarkStart w:colFirst="0" w:colLast="0" w:name="_3by6p3hl8eoo" w:id="9"/>
      <w:bookmarkEnd w:id="9"/>
      <w:r w:rsidDel="00000000" w:rsidR="00000000" w:rsidRPr="00000000">
        <w:rPr>
          <w:rtl w:val="0"/>
        </w:rPr>
      </w:r>
    </w:p>
    <w:p w:rsidR="00000000" w:rsidDel="00000000" w:rsidP="00000000" w:rsidRDefault="00000000" w:rsidRPr="00000000" w14:paraId="00000041">
      <w:pPr>
        <w:pStyle w:val="Heading3"/>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b w:val="1"/>
          <w:color w:val="191919"/>
          <w:sz w:val="34"/>
          <w:szCs w:val="34"/>
        </w:rPr>
      </w:pPr>
      <w:bookmarkStart w:colFirst="0" w:colLast="0" w:name="_42m231bfbu2b" w:id="10"/>
      <w:bookmarkEnd w:id="10"/>
      <w:r w:rsidDel="00000000" w:rsidR="00000000" w:rsidRPr="00000000">
        <w:rPr>
          <w:rtl w:val="0"/>
        </w:rPr>
      </w:r>
    </w:p>
    <w:p w:rsidR="00000000" w:rsidDel="00000000" w:rsidP="00000000" w:rsidRDefault="00000000" w:rsidRPr="00000000" w14:paraId="00000042">
      <w:pPr>
        <w:pStyle w:val="Heading3"/>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b w:val="1"/>
          <w:color w:val="191919"/>
          <w:sz w:val="34"/>
          <w:szCs w:val="34"/>
        </w:rPr>
      </w:pPr>
      <w:bookmarkStart w:colFirst="0" w:colLast="0" w:name="_xxlspop0e6d6" w:id="11"/>
      <w:bookmarkEnd w:id="11"/>
      <w:r w:rsidDel="00000000" w:rsidR="00000000" w:rsidRPr="00000000">
        <w:rPr>
          <w:rtl w:val="0"/>
        </w:rPr>
      </w:r>
    </w:p>
    <w:p w:rsidR="00000000" w:rsidDel="00000000" w:rsidP="00000000" w:rsidRDefault="00000000" w:rsidRPr="00000000" w14:paraId="00000043">
      <w:pPr>
        <w:pStyle w:val="Heading3"/>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360" w:lineRule="auto"/>
        <w:jc w:val="both"/>
        <w:rPr>
          <w:b w:val="1"/>
          <w:color w:val="191919"/>
          <w:sz w:val="34"/>
          <w:szCs w:val="34"/>
        </w:rPr>
      </w:pPr>
      <w:bookmarkStart w:colFirst="0" w:colLast="0" w:name="_uxip92wqa5rf" w:id="12"/>
      <w:bookmarkEnd w:id="12"/>
      <w:r w:rsidDel="00000000" w:rsidR="00000000" w:rsidRPr="00000000">
        <w:rPr>
          <w:b w:val="1"/>
          <w:color w:val="191919"/>
          <w:sz w:val="34"/>
          <w:szCs w:val="34"/>
          <w:rtl w:val="0"/>
        </w:rPr>
        <w:t xml:space="preserve">Executive summary</w:t>
      </w:r>
    </w:p>
    <w:p w:rsidR="00000000" w:rsidDel="00000000" w:rsidP="00000000" w:rsidRDefault="00000000" w:rsidRPr="00000000" w14:paraId="00000044">
      <w:pPr>
        <w:tabs>
          <w:tab w:val="center" w:leader="none" w:pos="4153"/>
          <w:tab w:val="right" w:leader="none" w:pos="8306"/>
        </w:tabs>
        <w:spacing w:line="360" w:lineRule="auto"/>
        <w:jc w:val="both"/>
        <w:rPr/>
      </w:pPr>
      <w:r w:rsidDel="00000000" w:rsidR="00000000" w:rsidRPr="00000000">
        <w:rPr>
          <w:rtl w:val="0"/>
        </w:rPr>
        <w:t xml:space="preserve">This report examines insights from case studies in client management within the advertising industry, utilising the DEA method. Findings underscore the significance of diversifying client bases, efficient delegation, and expense management. Recommendations advocate for their implementation while suggesting further study on long-term impacts and industry benchmarks for continuous improvement. </w:t>
      </w:r>
    </w:p>
    <w:p w:rsidR="00000000" w:rsidDel="00000000" w:rsidP="00000000" w:rsidRDefault="00000000" w:rsidRPr="00000000" w14:paraId="00000045">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46">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47">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48">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49">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4A">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4B">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4C">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4D">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4E">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4F">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50">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51">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52">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53">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54">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55">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56">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57">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58">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59">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5A">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5B">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5C">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5D">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5E">
      <w:pPr>
        <w:tabs>
          <w:tab w:val="center" w:leader="none" w:pos="4153"/>
          <w:tab w:val="right" w:leader="none" w:pos="8306"/>
        </w:tabs>
        <w:rPr>
          <w:b w:val="1"/>
          <w:color w:val="191919"/>
          <w:sz w:val="34"/>
          <w:szCs w:val="34"/>
        </w:rPr>
      </w:pPr>
      <w:r w:rsidDel="00000000" w:rsidR="00000000" w:rsidRPr="00000000">
        <w:rPr>
          <w:rtl w:val="0"/>
        </w:rPr>
      </w:r>
    </w:p>
    <w:p w:rsidR="00000000" w:rsidDel="00000000" w:rsidP="00000000" w:rsidRDefault="00000000" w:rsidRPr="00000000" w14:paraId="0000005F">
      <w:pPr>
        <w:tabs>
          <w:tab w:val="center" w:leader="none" w:pos="4153"/>
          <w:tab w:val="right" w:leader="none" w:pos="8306"/>
        </w:tabs>
        <w:rPr>
          <w:b w:val="1"/>
          <w:color w:val="191919"/>
          <w:sz w:val="34"/>
          <w:szCs w:val="34"/>
        </w:rPr>
      </w:pPr>
      <w:r w:rsidDel="00000000" w:rsidR="00000000" w:rsidRPr="00000000">
        <w:rPr>
          <w:rtl w:val="0"/>
        </w:rPr>
      </w:r>
    </w:p>
    <w:p w:rsidR="00000000" w:rsidDel="00000000" w:rsidP="00000000" w:rsidRDefault="00000000" w:rsidRPr="00000000" w14:paraId="00000060">
      <w:pPr>
        <w:tabs>
          <w:tab w:val="center" w:leader="none" w:pos="4153"/>
          <w:tab w:val="right" w:leader="none" w:pos="8306"/>
        </w:tabs>
        <w:rPr>
          <w:b w:val="1"/>
          <w:color w:val="191919"/>
          <w:sz w:val="34"/>
          <w:szCs w:val="34"/>
        </w:rPr>
      </w:pPr>
      <w:r w:rsidDel="00000000" w:rsidR="00000000" w:rsidRPr="00000000">
        <w:rPr>
          <w:b w:val="1"/>
          <w:color w:val="191919"/>
          <w:sz w:val="34"/>
          <w:szCs w:val="34"/>
          <w:rtl w:val="0"/>
        </w:rPr>
        <w:t xml:space="preserve">Table of contents</w:t>
      </w:r>
    </w:p>
    <w:p w:rsidR="00000000" w:rsidDel="00000000" w:rsidP="00000000" w:rsidRDefault="00000000" w:rsidRPr="00000000" w14:paraId="00000061">
      <w:pPr>
        <w:tabs>
          <w:tab w:val="center" w:leader="none" w:pos="4153"/>
          <w:tab w:val="right" w:leader="none" w:pos="8306"/>
        </w:tabs>
        <w:rPr>
          <w:b w:val="1"/>
          <w:color w:val="191919"/>
          <w:sz w:val="34"/>
          <w:szCs w:val="3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2">
          <w:pPr>
            <w:widowControl w:val="0"/>
            <w:tabs>
              <w:tab w:val="right" w:leader="none" w:pos="9025.511811023624"/>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zdm01197z849">
            <w:r w:rsidDel="00000000" w:rsidR="00000000" w:rsidRPr="00000000">
              <w:rPr>
                <w:b w:val="1"/>
                <w:color w:val="000000"/>
                <w:u w:val="none"/>
                <w:rtl w:val="0"/>
              </w:rPr>
              <w:t xml:space="preserve">A1 Case Insights Report: this is an Individual assessment</w:t>
              <w:tab/>
            </w:r>
          </w:hyperlink>
          <w:r w:rsidDel="00000000" w:rsidR="00000000" w:rsidRPr="00000000">
            <w:fldChar w:fldCharType="begin"/>
            <w:instrText xml:space="preserve"> PAGEREF _zdm01197z849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025.511811023624"/>
            </w:tabs>
            <w:spacing w:before="60" w:line="240" w:lineRule="auto"/>
            <w:rPr/>
          </w:pPr>
          <w:hyperlink w:anchor="">
            <w:r w:rsidDel="00000000" w:rsidR="00000000" w:rsidRPr="00000000">
              <w:rPr>
                <w:b w:val="1"/>
                <w:color w:val="000000"/>
                <w:u w:val="none"/>
                <w:rtl w:val="0"/>
              </w:rPr>
              <w:t xml:space="preserve">Le Phuong Dung Hoang</w:t>
            </w:r>
          </w:hyperlink>
          <w:r w:rsidDel="00000000" w:rsidR="00000000" w:rsidRPr="00000000">
            <w:rPr>
              <w:rtl w:val="0"/>
            </w:rPr>
          </w:r>
        </w:p>
        <w:p w:rsidR="00000000" w:rsidDel="00000000" w:rsidP="00000000" w:rsidRDefault="00000000" w:rsidRPr="00000000" w14:paraId="00000064">
          <w:pPr>
            <w:widowControl w:val="0"/>
            <w:tabs>
              <w:tab w:val="right" w:leader="none" w:pos="9025.511811023624"/>
            </w:tabs>
            <w:spacing w:before="60" w:line="240" w:lineRule="auto"/>
            <w:rPr>
              <w:b w:val="1"/>
              <w:color w:val="000000"/>
              <w:u w:val="none"/>
            </w:rPr>
          </w:pPr>
          <w:r w:rsidDel="00000000" w:rsidR="00000000" w:rsidRPr="00000000">
            <w:rPr>
              <w:rtl w:val="0"/>
            </w:rPr>
            <w:t xml:space="preserve">Title page</w:t>
          </w:r>
          <w:hyperlink w:anchor="">
            <w:r w:rsidDel="00000000" w:rsidR="00000000" w:rsidRPr="00000000">
              <w:rPr>
                <w:b w:val="1"/>
                <w:color w:val="000000"/>
                <w:u w:val="none"/>
                <w:rtl w:val="0"/>
              </w:rPr>
              <w:tab/>
            </w:r>
          </w:hyperlink>
          <w:r w:rsidDel="00000000" w:rsidR="00000000" w:rsidRPr="00000000">
            <w:rPr>
              <w:b w:val="1"/>
              <w:rtl w:val="0"/>
            </w:rPr>
            <w:t xml:space="preserve">2</w:t>
          </w:r>
          <w:r w:rsidDel="00000000" w:rsidR="00000000" w:rsidRPr="00000000">
            <w:rPr>
              <w:rtl w:val="0"/>
            </w:rPr>
          </w:r>
        </w:p>
        <w:p w:rsidR="00000000" w:rsidDel="00000000" w:rsidP="00000000" w:rsidRDefault="00000000" w:rsidRPr="00000000" w14:paraId="00000065">
          <w:pPr>
            <w:widowControl w:val="0"/>
            <w:tabs>
              <w:tab w:val="right" w:leader="none" w:pos="9025.511811023624"/>
            </w:tabs>
            <w:spacing w:before="60" w:line="240" w:lineRule="auto"/>
            <w:ind w:left="720" w:firstLine="0"/>
            <w:rPr>
              <w:color w:val="000000"/>
              <w:u w:val="none"/>
            </w:rPr>
          </w:pPr>
          <w:hyperlink w:anchor="_uxip92wqa5rf">
            <w:r w:rsidDel="00000000" w:rsidR="00000000" w:rsidRPr="00000000">
              <w:rPr>
                <w:color w:val="000000"/>
                <w:u w:val="none"/>
                <w:rtl w:val="0"/>
              </w:rPr>
              <w:t xml:space="preserve">Executive summary</w:t>
              <w:tab/>
            </w:r>
          </w:hyperlink>
          <w:r w:rsidDel="00000000" w:rsidR="00000000" w:rsidRPr="00000000">
            <w:fldChar w:fldCharType="begin"/>
            <w:instrText xml:space="preserve"> PAGEREF _uxip92wqa5rf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025.511811023624"/>
            </w:tabs>
            <w:spacing w:before="60" w:line="240" w:lineRule="auto"/>
            <w:rPr>
              <w:b w:val="1"/>
              <w:color w:val="000000"/>
              <w:u w:val="none"/>
            </w:rPr>
          </w:pPr>
          <w:hyperlink w:anchor="_jwgsrus8i7sd">
            <w:r w:rsidDel="00000000" w:rsidR="00000000" w:rsidRPr="00000000">
              <w:rPr>
                <w:b w:val="1"/>
                <w:color w:val="000000"/>
                <w:u w:val="none"/>
                <w:rtl w:val="0"/>
              </w:rPr>
              <w:t xml:space="preserve">1. Introduction</w:t>
              <w:tab/>
            </w:r>
          </w:hyperlink>
          <w:r w:rsidDel="00000000" w:rsidR="00000000" w:rsidRPr="00000000">
            <w:fldChar w:fldCharType="begin"/>
            <w:instrText xml:space="preserve"> PAGEREF _jwgsrus8i7sd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025.511811023624"/>
            </w:tabs>
            <w:spacing w:before="60" w:line="240" w:lineRule="auto"/>
            <w:rPr>
              <w:b w:val="1"/>
              <w:color w:val="000000"/>
              <w:u w:val="none"/>
            </w:rPr>
          </w:pPr>
          <w:hyperlink w:anchor="_ga9hylddw3g7">
            <w:r w:rsidDel="00000000" w:rsidR="00000000" w:rsidRPr="00000000">
              <w:rPr>
                <w:b w:val="1"/>
                <w:color w:val="000000"/>
                <w:u w:val="none"/>
                <w:rtl w:val="0"/>
              </w:rPr>
              <w:t xml:space="preserve">2. Discussion</w:t>
              <w:tab/>
            </w:r>
          </w:hyperlink>
          <w:r w:rsidDel="00000000" w:rsidR="00000000" w:rsidRPr="00000000">
            <w:fldChar w:fldCharType="begin"/>
            <w:instrText xml:space="preserve"> PAGEREF _ga9hylddw3g7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025.511811023624"/>
            </w:tabs>
            <w:spacing w:before="60" w:line="240" w:lineRule="auto"/>
            <w:ind w:left="360" w:firstLine="0"/>
            <w:rPr>
              <w:color w:val="000000"/>
              <w:u w:val="none"/>
            </w:rPr>
          </w:pPr>
          <w:hyperlink w:anchor="_sw9wkgtl44ln">
            <w:r w:rsidDel="00000000" w:rsidR="00000000" w:rsidRPr="00000000">
              <w:rPr>
                <w:color w:val="000000"/>
                <w:u w:val="none"/>
                <w:rtl w:val="0"/>
              </w:rPr>
              <w:t xml:space="preserve">2.1: Boswell Agency:</w:t>
              <w:tab/>
            </w:r>
          </w:hyperlink>
          <w:r w:rsidDel="00000000" w:rsidR="00000000" w:rsidRPr="00000000">
            <w:fldChar w:fldCharType="begin"/>
            <w:instrText xml:space="preserve"> PAGEREF _sw9wkgtl44ln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025.511811023624"/>
            </w:tabs>
            <w:spacing w:before="60" w:line="240" w:lineRule="auto"/>
            <w:ind w:left="720" w:firstLine="0"/>
            <w:rPr>
              <w:color w:val="000000"/>
              <w:u w:val="none"/>
            </w:rPr>
          </w:pPr>
          <w:hyperlink w:anchor="_yy1xflf8jf9v">
            <w:r w:rsidDel="00000000" w:rsidR="00000000" w:rsidRPr="00000000">
              <w:rPr>
                <w:color w:val="000000"/>
                <w:u w:val="none"/>
                <w:rtl w:val="0"/>
              </w:rPr>
              <w:t xml:space="preserve">2.1.1 Issue 1: Description</w:t>
              <w:tab/>
            </w:r>
          </w:hyperlink>
          <w:r w:rsidDel="00000000" w:rsidR="00000000" w:rsidRPr="00000000">
            <w:fldChar w:fldCharType="begin"/>
            <w:instrText xml:space="preserve"> PAGEREF _yy1xflf8jf9v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025.511811023624"/>
            </w:tabs>
            <w:spacing w:before="60" w:line="240" w:lineRule="auto"/>
            <w:ind w:left="720" w:firstLine="0"/>
            <w:rPr>
              <w:color w:val="000000"/>
              <w:u w:val="none"/>
            </w:rPr>
          </w:pPr>
          <w:hyperlink w:anchor="_igi0l5kx5pnb">
            <w:r w:rsidDel="00000000" w:rsidR="00000000" w:rsidRPr="00000000">
              <w:rPr>
                <w:color w:val="000000"/>
                <w:u w:val="none"/>
                <w:rtl w:val="0"/>
              </w:rPr>
              <w:t xml:space="preserve">2.1.2 Issue 2: Evaluation</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6B">
          <w:pPr>
            <w:widowControl w:val="0"/>
            <w:tabs>
              <w:tab w:val="right" w:leader="none" w:pos="9025.511811023624"/>
            </w:tabs>
            <w:spacing w:before="60" w:line="240" w:lineRule="auto"/>
            <w:ind w:left="720" w:firstLine="0"/>
            <w:rPr>
              <w:color w:val="000000"/>
              <w:u w:val="none"/>
            </w:rPr>
          </w:pPr>
          <w:hyperlink w:anchor="_de87q14x0p8e">
            <w:r w:rsidDel="00000000" w:rsidR="00000000" w:rsidRPr="00000000">
              <w:rPr>
                <w:color w:val="000000"/>
                <w:u w:val="none"/>
                <w:rtl w:val="0"/>
              </w:rPr>
              <w:t xml:space="preserve">2.1.3 Issue 3: Application</w:t>
              <w:tab/>
            </w:r>
          </w:hyperlink>
          <w:r w:rsidDel="00000000" w:rsidR="00000000" w:rsidRPr="00000000">
            <w:fldChar w:fldCharType="begin"/>
            <w:instrText xml:space="preserve"> PAGEREF _de87q14x0p8e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025.511811023624"/>
            </w:tabs>
            <w:spacing w:before="60" w:line="240" w:lineRule="auto"/>
            <w:ind w:left="360" w:firstLine="0"/>
            <w:rPr>
              <w:color w:val="000000"/>
              <w:u w:val="none"/>
            </w:rPr>
          </w:pPr>
          <w:hyperlink w:anchor="_oj1pub3ey7ee">
            <w:r w:rsidDel="00000000" w:rsidR="00000000" w:rsidRPr="00000000">
              <w:rPr>
                <w:color w:val="000000"/>
                <w:u w:val="none"/>
                <w:rtl w:val="0"/>
              </w:rPr>
              <w:t xml:space="preserve">2.2: Gotham Media</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6D">
          <w:pPr>
            <w:widowControl w:val="0"/>
            <w:tabs>
              <w:tab w:val="right" w:leader="none" w:pos="9025.511811023624"/>
            </w:tabs>
            <w:spacing w:before="60" w:line="240" w:lineRule="auto"/>
            <w:ind w:left="360" w:firstLine="0"/>
            <w:rPr>
              <w:color w:val="000000"/>
              <w:u w:val="none"/>
            </w:rPr>
          </w:pPr>
          <w:hyperlink w:anchor="_3e159a9m6x17">
            <w:r w:rsidDel="00000000" w:rsidR="00000000" w:rsidRPr="00000000">
              <w:rPr>
                <w:color w:val="000000"/>
                <w:u w:val="none"/>
                <w:rtl w:val="0"/>
              </w:rPr>
              <w:t xml:space="preserve">2.2.1 Issue 1: Description</w:t>
              <w:tab/>
            </w:r>
          </w:hyperlink>
          <w:r w:rsidDel="00000000" w:rsidR="00000000" w:rsidRPr="00000000">
            <w:fldChar w:fldCharType="begin"/>
            <w:instrText xml:space="preserve"> PAGEREF _3e159a9m6x17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025.511811023624"/>
            </w:tabs>
            <w:spacing w:before="60" w:line="240" w:lineRule="auto"/>
            <w:ind w:left="720" w:firstLine="0"/>
            <w:rPr>
              <w:color w:val="000000"/>
              <w:u w:val="none"/>
            </w:rPr>
          </w:pPr>
          <w:hyperlink w:anchor="_f5k6jmd9vhzf">
            <w:r w:rsidDel="00000000" w:rsidR="00000000" w:rsidRPr="00000000">
              <w:rPr>
                <w:color w:val="000000"/>
                <w:u w:val="none"/>
                <w:rtl w:val="0"/>
              </w:rPr>
              <w:t xml:space="preserve">2.2.2 Issue 2: Evaluation</w:t>
              <w:tab/>
            </w:r>
          </w:hyperlink>
          <w:r w:rsidDel="00000000" w:rsidR="00000000" w:rsidRPr="00000000">
            <w:fldChar w:fldCharType="begin"/>
            <w:instrText xml:space="preserve"> PAGEREF _f5k6jmd9vhzf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025.511811023624"/>
            </w:tabs>
            <w:spacing w:before="60" w:line="240" w:lineRule="auto"/>
            <w:ind w:left="720" w:firstLine="0"/>
            <w:rPr>
              <w:color w:val="000000"/>
              <w:u w:val="none"/>
            </w:rPr>
          </w:pPr>
          <w:hyperlink w:anchor="_upm20l7ff5h2">
            <w:r w:rsidDel="00000000" w:rsidR="00000000" w:rsidRPr="00000000">
              <w:rPr>
                <w:color w:val="000000"/>
                <w:u w:val="none"/>
                <w:rtl w:val="0"/>
              </w:rPr>
              <w:t xml:space="preserve">2.2.3 Issue 3: Application</w:t>
              <w:tab/>
            </w:r>
          </w:hyperlink>
          <w:r w:rsidDel="00000000" w:rsidR="00000000" w:rsidRPr="00000000">
            <w:fldChar w:fldCharType="begin"/>
            <w:instrText xml:space="preserve"> PAGEREF _upm20l7ff5h2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025.511811023624"/>
            </w:tabs>
            <w:spacing w:before="60" w:line="240" w:lineRule="auto"/>
            <w:ind w:left="360" w:firstLine="0"/>
            <w:rPr>
              <w:color w:val="000000"/>
              <w:u w:val="none"/>
            </w:rPr>
          </w:pPr>
          <w:hyperlink w:anchor="_l5advv5tcm2k">
            <w:r w:rsidDel="00000000" w:rsidR="00000000" w:rsidRPr="00000000">
              <w:rPr>
                <w:color w:val="000000"/>
                <w:u w:val="none"/>
                <w:rtl w:val="0"/>
              </w:rPr>
              <w:t xml:space="preserve">2.3: Vineyard Agency Case</w:t>
              <w:tab/>
            </w:r>
          </w:hyperlink>
          <w:r w:rsidDel="00000000" w:rsidR="00000000" w:rsidRPr="00000000">
            <w:fldChar w:fldCharType="begin"/>
            <w:instrText xml:space="preserve"> PAGEREF _l5advv5tcm2k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025.511811023624"/>
            </w:tabs>
            <w:spacing w:before="60" w:line="240" w:lineRule="auto"/>
            <w:ind w:left="720" w:firstLine="0"/>
            <w:rPr>
              <w:color w:val="000000"/>
              <w:u w:val="none"/>
            </w:rPr>
          </w:pPr>
          <w:hyperlink w:anchor="_24fnzt3u4sj4">
            <w:r w:rsidDel="00000000" w:rsidR="00000000" w:rsidRPr="00000000">
              <w:rPr>
                <w:color w:val="000000"/>
                <w:u w:val="none"/>
                <w:rtl w:val="0"/>
              </w:rPr>
              <w:t xml:space="preserve">2.3.1 Issue 1: Description</w:t>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72">
          <w:pPr>
            <w:widowControl w:val="0"/>
            <w:tabs>
              <w:tab w:val="right" w:leader="none" w:pos="9025.511811023624"/>
            </w:tabs>
            <w:spacing w:before="60" w:line="240" w:lineRule="auto"/>
            <w:ind w:left="720" w:firstLine="0"/>
            <w:rPr>
              <w:color w:val="000000"/>
              <w:u w:val="none"/>
            </w:rPr>
          </w:pPr>
          <w:hyperlink w:anchor="_p7docwqh5uz5">
            <w:r w:rsidDel="00000000" w:rsidR="00000000" w:rsidRPr="00000000">
              <w:rPr>
                <w:color w:val="000000"/>
                <w:u w:val="none"/>
                <w:rtl w:val="0"/>
              </w:rPr>
              <w:t xml:space="preserve">2.3.2 Issue 2: Evaluation</w:t>
              <w:tab/>
            </w:r>
          </w:hyperlink>
          <w:r w:rsidDel="00000000" w:rsidR="00000000" w:rsidRPr="00000000">
            <w:fldChar w:fldCharType="begin"/>
            <w:instrText xml:space="preserve"> PAGEREF _p7docwqh5uz5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73">
          <w:pPr>
            <w:widowControl w:val="0"/>
            <w:tabs>
              <w:tab w:val="right" w:leader="none" w:pos="9025.511811023624"/>
            </w:tabs>
            <w:spacing w:before="60" w:line="240" w:lineRule="auto"/>
            <w:ind w:left="720" w:firstLine="0"/>
            <w:rPr>
              <w:color w:val="000000"/>
              <w:u w:val="none"/>
            </w:rPr>
          </w:pPr>
          <w:hyperlink w:anchor="_4olgrfu7m5vr">
            <w:r w:rsidDel="00000000" w:rsidR="00000000" w:rsidRPr="00000000">
              <w:rPr>
                <w:color w:val="000000"/>
                <w:u w:val="none"/>
                <w:rtl w:val="0"/>
              </w:rPr>
              <w:t xml:space="preserve">2.3.3 Issue 3: Application</w:t>
              <w:tab/>
            </w:r>
          </w:hyperlink>
          <w:r w:rsidDel="00000000" w:rsidR="00000000" w:rsidRPr="00000000">
            <w:fldChar w:fldCharType="begin"/>
            <w:instrText xml:space="preserve"> PAGEREF _4olgrfu7m5vr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025.511811023624"/>
            </w:tabs>
            <w:spacing w:before="60" w:line="240" w:lineRule="auto"/>
            <w:rPr>
              <w:b w:val="1"/>
              <w:color w:val="000000"/>
              <w:u w:val="none"/>
            </w:rPr>
          </w:pPr>
          <w:hyperlink w:anchor="_w5p6ddrk7t9b">
            <w:r w:rsidDel="00000000" w:rsidR="00000000" w:rsidRPr="00000000">
              <w:rPr>
                <w:b w:val="1"/>
                <w:color w:val="000000"/>
                <w:u w:val="none"/>
                <w:rtl w:val="0"/>
              </w:rPr>
              <w:t xml:space="preserve">3. Conclusions and recommendations</w:t>
              <w:tab/>
            </w:r>
          </w:hyperlink>
          <w:r w:rsidDel="00000000" w:rsidR="00000000" w:rsidRPr="00000000">
            <w:fldChar w:fldCharType="begin"/>
            <w:instrText xml:space="preserve"> PAGEREF _w5p6ddrk7t9b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025.511811023624"/>
            </w:tabs>
            <w:spacing w:before="60" w:line="240" w:lineRule="auto"/>
            <w:rPr>
              <w:b w:val="1"/>
              <w:color w:val="000000"/>
              <w:u w:val="none"/>
            </w:rPr>
          </w:pPr>
          <w:r w:rsidDel="00000000" w:rsidR="00000000" w:rsidRPr="00000000">
            <w:rPr>
              <w:b w:val="1"/>
              <w:color w:val="000000"/>
              <w:u w:val="none"/>
              <w:rtl w:val="0"/>
            </w:rPr>
            <w:t xml:space="preserve">4.</w:t>
          </w:r>
          <w:hyperlink w:anchor="_j9oemoeyjvdo">
            <w:r w:rsidDel="00000000" w:rsidR="00000000" w:rsidRPr="00000000">
              <w:rPr>
                <w:b w:val="1"/>
                <w:color w:val="000000"/>
                <w:u w:val="none"/>
                <w:rtl w:val="0"/>
              </w:rPr>
              <w:t xml:space="preserve"> References:</w:t>
              <w:tab/>
            </w:r>
          </w:hyperlink>
          <w:r w:rsidDel="00000000" w:rsidR="00000000" w:rsidRPr="00000000">
            <w:fldChar w:fldCharType="begin"/>
            <w:instrText xml:space="preserve"> PAGEREF _j9oemoeyjvdo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tabs>
          <w:tab w:val="center" w:leader="none" w:pos="4153"/>
          <w:tab w:val="right" w:leader="none" w:pos="8306"/>
        </w:tabs>
        <w:rPr>
          <w:b w:val="1"/>
          <w:color w:val="191919"/>
          <w:sz w:val="34"/>
          <w:szCs w:val="34"/>
        </w:rPr>
      </w:pPr>
      <w:r w:rsidDel="00000000" w:rsidR="00000000" w:rsidRPr="00000000">
        <w:rPr>
          <w:rtl w:val="0"/>
        </w:rPr>
      </w:r>
    </w:p>
    <w:p w:rsidR="00000000" w:rsidDel="00000000" w:rsidP="00000000" w:rsidRDefault="00000000" w:rsidRPr="00000000" w14:paraId="00000077">
      <w:pPr>
        <w:tabs>
          <w:tab w:val="center" w:leader="none" w:pos="4153"/>
          <w:tab w:val="right" w:leader="none" w:pos="8306"/>
        </w:tabs>
        <w:rPr>
          <w:b w:val="1"/>
          <w:color w:val="191919"/>
          <w:sz w:val="34"/>
          <w:szCs w:val="34"/>
        </w:rPr>
      </w:pPr>
      <w:r w:rsidDel="00000000" w:rsidR="00000000" w:rsidRPr="00000000">
        <w:rPr>
          <w:rtl w:val="0"/>
        </w:rPr>
      </w:r>
    </w:p>
    <w:p w:rsidR="00000000" w:rsidDel="00000000" w:rsidP="00000000" w:rsidRDefault="00000000" w:rsidRPr="00000000" w14:paraId="00000078">
      <w:pPr>
        <w:tabs>
          <w:tab w:val="center" w:leader="none" w:pos="4153"/>
          <w:tab w:val="right" w:leader="none" w:pos="8306"/>
        </w:tabs>
        <w:rPr>
          <w:b w:val="1"/>
          <w:color w:val="191919"/>
          <w:sz w:val="34"/>
          <w:szCs w:val="34"/>
        </w:rPr>
      </w:pPr>
      <w:r w:rsidDel="00000000" w:rsidR="00000000" w:rsidRPr="00000000">
        <w:rPr>
          <w:rtl w:val="0"/>
        </w:rPr>
      </w:r>
    </w:p>
    <w:p w:rsidR="00000000" w:rsidDel="00000000" w:rsidP="00000000" w:rsidRDefault="00000000" w:rsidRPr="00000000" w14:paraId="00000079">
      <w:pPr>
        <w:tabs>
          <w:tab w:val="center" w:leader="none" w:pos="4153"/>
          <w:tab w:val="right" w:leader="none" w:pos="8306"/>
        </w:tabs>
        <w:rPr>
          <w:b w:val="1"/>
          <w:color w:val="191919"/>
          <w:sz w:val="34"/>
          <w:szCs w:val="34"/>
        </w:rPr>
      </w:pPr>
      <w:r w:rsidDel="00000000" w:rsidR="00000000" w:rsidRPr="00000000">
        <w:rPr>
          <w:rtl w:val="0"/>
        </w:rPr>
      </w:r>
    </w:p>
    <w:p w:rsidR="00000000" w:rsidDel="00000000" w:rsidP="00000000" w:rsidRDefault="00000000" w:rsidRPr="00000000" w14:paraId="0000007A">
      <w:pPr>
        <w:tabs>
          <w:tab w:val="center" w:leader="none" w:pos="4153"/>
          <w:tab w:val="right" w:leader="none" w:pos="8306"/>
        </w:tabs>
        <w:rPr>
          <w:b w:val="1"/>
          <w:color w:val="191919"/>
          <w:sz w:val="34"/>
          <w:szCs w:val="34"/>
        </w:rPr>
      </w:pPr>
      <w:r w:rsidDel="00000000" w:rsidR="00000000" w:rsidRPr="00000000">
        <w:rPr>
          <w:rtl w:val="0"/>
        </w:rPr>
      </w:r>
    </w:p>
    <w:p w:rsidR="00000000" w:rsidDel="00000000" w:rsidP="00000000" w:rsidRDefault="00000000" w:rsidRPr="00000000" w14:paraId="0000007B">
      <w:pPr>
        <w:tabs>
          <w:tab w:val="center" w:leader="none" w:pos="4153"/>
          <w:tab w:val="right" w:leader="none" w:pos="8306"/>
        </w:tabs>
        <w:rPr>
          <w:b w:val="1"/>
          <w:color w:val="191919"/>
          <w:sz w:val="34"/>
          <w:szCs w:val="34"/>
        </w:rPr>
      </w:pPr>
      <w:r w:rsidDel="00000000" w:rsidR="00000000" w:rsidRPr="00000000">
        <w:rPr>
          <w:rtl w:val="0"/>
        </w:rPr>
      </w:r>
    </w:p>
    <w:p w:rsidR="00000000" w:rsidDel="00000000" w:rsidP="00000000" w:rsidRDefault="00000000" w:rsidRPr="00000000" w14:paraId="0000007C">
      <w:pPr>
        <w:tabs>
          <w:tab w:val="center" w:leader="none" w:pos="4153"/>
          <w:tab w:val="right" w:leader="none" w:pos="8306"/>
        </w:tabs>
        <w:rPr>
          <w:b w:val="1"/>
          <w:color w:val="191919"/>
          <w:sz w:val="34"/>
          <w:szCs w:val="34"/>
        </w:rPr>
      </w:pPr>
      <w:r w:rsidDel="00000000" w:rsidR="00000000" w:rsidRPr="00000000">
        <w:rPr>
          <w:rtl w:val="0"/>
        </w:rPr>
      </w:r>
    </w:p>
    <w:p w:rsidR="00000000" w:rsidDel="00000000" w:rsidP="00000000" w:rsidRDefault="00000000" w:rsidRPr="00000000" w14:paraId="0000007D">
      <w:pPr>
        <w:tabs>
          <w:tab w:val="center" w:leader="none" w:pos="4153"/>
          <w:tab w:val="right" w:leader="none" w:pos="8306"/>
        </w:tabs>
        <w:rPr>
          <w:b w:val="1"/>
          <w:color w:val="191919"/>
          <w:sz w:val="34"/>
          <w:szCs w:val="34"/>
        </w:rPr>
      </w:pPr>
      <w:r w:rsidDel="00000000" w:rsidR="00000000" w:rsidRPr="00000000">
        <w:rPr>
          <w:rtl w:val="0"/>
        </w:rPr>
      </w:r>
    </w:p>
    <w:p w:rsidR="00000000" w:rsidDel="00000000" w:rsidP="00000000" w:rsidRDefault="00000000" w:rsidRPr="00000000" w14:paraId="0000007E">
      <w:pPr>
        <w:tabs>
          <w:tab w:val="center" w:leader="none" w:pos="4153"/>
          <w:tab w:val="right" w:leader="none" w:pos="8306"/>
        </w:tabs>
        <w:rPr>
          <w:b w:val="1"/>
          <w:color w:val="191919"/>
          <w:sz w:val="34"/>
          <w:szCs w:val="34"/>
        </w:rPr>
      </w:pPr>
      <w:r w:rsidDel="00000000" w:rsidR="00000000" w:rsidRPr="00000000">
        <w:rPr>
          <w:rtl w:val="0"/>
        </w:rPr>
      </w:r>
    </w:p>
    <w:p w:rsidR="00000000" w:rsidDel="00000000" w:rsidP="00000000" w:rsidRDefault="00000000" w:rsidRPr="00000000" w14:paraId="0000007F">
      <w:pPr>
        <w:tabs>
          <w:tab w:val="center" w:leader="none" w:pos="4153"/>
          <w:tab w:val="right" w:leader="none" w:pos="8306"/>
        </w:tabs>
        <w:rPr>
          <w:b w:val="1"/>
          <w:color w:val="191919"/>
          <w:sz w:val="34"/>
          <w:szCs w:val="34"/>
        </w:rPr>
      </w:pPr>
      <w:r w:rsidDel="00000000" w:rsidR="00000000" w:rsidRPr="00000000">
        <w:rPr>
          <w:rtl w:val="0"/>
        </w:rPr>
      </w:r>
    </w:p>
    <w:p w:rsidR="00000000" w:rsidDel="00000000" w:rsidP="00000000" w:rsidRDefault="00000000" w:rsidRPr="00000000" w14:paraId="00000080">
      <w:pPr>
        <w:tabs>
          <w:tab w:val="center" w:leader="none" w:pos="4153"/>
          <w:tab w:val="right" w:leader="none" w:pos="8306"/>
        </w:tabs>
        <w:rPr>
          <w:b w:val="1"/>
          <w:color w:val="191919"/>
          <w:sz w:val="34"/>
          <w:szCs w:val="34"/>
        </w:rPr>
      </w:pPr>
      <w:r w:rsidDel="00000000" w:rsidR="00000000" w:rsidRPr="00000000">
        <w:rPr>
          <w:rtl w:val="0"/>
        </w:rPr>
      </w:r>
    </w:p>
    <w:p w:rsidR="00000000" w:rsidDel="00000000" w:rsidP="00000000" w:rsidRDefault="00000000" w:rsidRPr="00000000" w14:paraId="00000081">
      <w:pPr>
        <w:tabs>
          <w:tab w:val="center" w:leader="none" w:pos="4153"/>
          <w:tab w:val="right" w:leader="none" w:pos="8306"/>
        </w:tabs>
        <w:rPr>
          <w:b w:val="1"/>
          <w:color w:val="191919"/>
          <w:sz w:val="34"/>
          <w:szCs w:val="34"/>
        </w:rPr>
      </w:pPr>
      <w:r w:rsidDel="00000000" w:rsidR="00000000" w:rsidRPr="00000000">
        <w:rPr>
          <w:rtl w:val="0"/>
        </w:rPr>
      </w:r>
    </w:p>
    <w:p w:rsidR="00000000" w:rsidDel="00000000" w:rsidP="00000000" w:rsidRDefault="00000000" w:rsidRPr="00000000" w14:paraId="00000082">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41u3471w0reo" w:id="13"/>
      <w:bookmarkEnd w:id="13"/>
      <w:r w:rsidDel="00000000" w:rsidR="00000000" w:rsidRPr="00000000">
        <w:rPr>
          <w:rtl w:val="0"/>
        </w:rPr>
      </w:r>
    </w:p>
    <w:p w:rsidR="00000000" w:rsidDel="00000000" w:rsidP="00000000" w:rsidRDefault="00000000" w:rsidRPr="00000000" w14:paraId="00000083">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jwgsrus8i7sd" w:id="14"/>
      <w:bookmarkEnd w:id="14"/>
      <w:r w:rsidDel="00000000" w:rsidR="00000000" w:rsidRPr="00000000">
        <w:rPr>
          <w:rtl w:val="0"/>
        </w:rPr>
        <w:t xml:space="preserve">1. Introduction </w:t>
      </w:r>
    </w:p>
    <w:p w:rsidR="00000000" w:rsidDel="00000000" w:rsidP="00000000" w:rsidRDefault="00000000" w:rsidRPr="00000000" w14:paraId="00000084">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before="300" w:lineRule="auto"/>
        <w:jc w:val="both"/>
        <w:rPr>
          <w:b w:val="1"/>
          <w:color w:val="191919"/>
          <w:highlight w:val="white"/>
        </w:rPr>
      </w:pPr>
      <w:r w:rsidDel="00000000" w:rsidR="00000000" w:rsidRPr="00000000">
        <w:rPr>
          <w:color w:val="0d0d0d"/>
          <w:rtl w:val="0"/>
        </w:rPr>
        <w:t xml:space="preserve">The purpose of this report is to identify the insights from the case studies provided and use DEA method to give information about the insights, evaluate the effectiveness of these insights and the long-term effectiveness of them if possible. Moreover, the report tends to apply those knowledge to communication studying and future careers in the advertising industry. All the insights are related to the communication industry, each will analyse different aspects; however, in general, they are all related to client management. By delving into these findings, it seeks to inform future strategies and enhance professional growth in the realm of communication and advertising.</w:t>
      </w:r>
      <w:r w:rsidDel="00000000" w:rsidR="00000000" w:rsidRPr="00000000">
        <w:rPr>
          <w:rtl w:val="0"/>
        </w:rPr>
      </w:r>
    </w:p>
    <w:p w:rsidR="00000000" w:rsidDel="00000000" w:rsidP="00000000" w:rsidRDefault="00000000" w:rsidRPr="00000000" w14:paraId="00000085">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before="300" w:lineRule="auto"/>
        <w:jc w:val="both"/>
        <w:rPr>
          <w:b w:val="1"/>
          <w:color w:val="191919"/>
          <w:highlight w:val="white"/>
        </w:rPr>
      </w:pPr>
      <w:r w:rsidDel="00000000" w:rsidR="00000000" w:rsidRPr="00000000">
        <w:rPr>
          <w:rtl w:val="0"/>
        </w:rPr>
      </w:r>
    </w:p>
    <w:p w:rsidR="00000000" w:rsidDel="00000000" w:rsidP="00000000" w:rsidRDefault="00000000" w:rsidRPr="00000000" w14:paraId="00000086">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8ea5h3fvz1ze" w:id="15"/>
      <w:bookmarkEnd w:id="15"/>
      <w:r w:rsidDel="00000000" w:rsidR="00000000" w:rsidRPr="00000000">
        <w:rPr>
          <w:rtl w:val="0"/>
        </w:rPr>
      </w:r>
    </w:p>
    <w:p w:rsidR="00000000" w:rsidDel="00000000" w:rsidP="00000000" w:rsidRDefault="00000000" w:rsidRPr="00000000" w14:paraId="00000087">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4ol3ygmujcv4" w:id="16"/>
      <w:bookmarkEnd w:id="16"/>
      <w:r w:rsidDel="00000000" w:rsidR="00000000" w:rsidRPr="00000000">
        <w:rPr>
          <w:rtl w:val="0"/>
        </w:rPr>
      </w:r>
    </w:p>
    <w:p w:rsidR="00000000" w:rsidDel="00000000" w:rsidP="00000000" w:rsidRDefault="00000000" w:rsidRPr="00000000" w14:paraId="00000088">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jcrk15ffhepy" w:id="17"/>
      <w:bookmarkEnd w:id="17"/>
      <w:r w:rsidDel="00000000" w:rsidR="00000000" w:rsidRPr="00000000">
        <w:rPr>
          <w:rtl w:val="0"/>
        </w:rPr>
      </w:r>
    </w:p>
    <w:p w:rsidR="00000000" w:rsidDel="00000000" w:rsidP="00000000" w:rsidRDefault="00000000" w:rsidRPr="00000000" w14:paraId="00000089">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faq019219nty" w:id="18"/>
      <w:bookmarkEnd w:id="18"/>
      <w:r w:rsidDel="00000000" w:rsidR="00000000" w:rsidRPr="00000000">
        <w:rPr>
          <w:rtl w:val="0"/>
        </w:rPr>
      </w:r>
    </w:p>
    <w:p w:rsidR="00000000" w:rsidDel="00000000" w:rsidP="00000000" w:rsidRDefault="00000000" w:rsidRPr="00000000" w14:paraId="0000008A">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xzljn7wfcsob" w:id="19"/>
      <w:bookmarkEnd w:id="19"/>
      <w:r w:rsidDel="00000000" w:rsidR="00000000" w:rsidRPr="00000000">
        <w:rPr>
          <w:rtl w:val="0"/>
        </w:rPr>
      </w:r>
    </w:p>
    <w:p w:rsidR="00000000" w:rsidDel="00000000" w:rsidP="00000000" w:rsidRDefault="00000000" w:rsidRPr="00000000" w14:paraId="0000008B">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op93m0nyns5j" w:id="20"/>
      <w:bookmarkEnd w:id="20"/>
      <w:r w:rsidDel="00000000" w:rsidR="00000000" w:rsidRPr="00000000">
        <w:rPr>
          <w:rtl w:val="0"/>
        </w:rPr>
      </w:r>
    </w:p>
    <w:p w:rsidR="00000000" w:rsidDel="00000000" w:rsidP="00000000" w:rsidRDefault="00000000" w:rsidRPr="00000000" w14:paraId="0000008C">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4n8uu0n75vre" w:id="21"/>
      <w:bookmarkEnd w:id="21"/>
      <w:r w:rsidDel="00000000" w:rsidR="00000000" w:rsidRPr="00000000">
        <w:rPr>
          <w:rtl w:val="0"/>
        </w:rPr>
      </w:r>
    </w:p>
    <w:p w:rsidR="00000000" w:rsidDel="00000000" w:rsidP="00000000" w:rsidRDefault="00000000" w:rsidRPr="00000000" w14:paraId="0000008D">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lbttfccubd9m" w:id="22"/>
      <w:bookmarkEnd w:id="22"/>
      <w:r w:rsidDel="00000000" w:rsidR="00000000" w:rsidRPr="00000000">
        <w:rPr>
          <w:rtl w:val="0"/>
        </w:rPr>
      </w:r>
    </w:p>
    <w:p w:rsidR="00000000" w:rsidDel="00000000" w:rsidP="00000000" w:rsidRDefault="00000000" w:rsidRPr="00000000" w14:paraId="0000008E">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2kqcc0432x0m" w:id="23"/>
      <w:bookmarkEnd w:id="23"/>
      <w:r w:rsidDel="00000000" w:rsidR="00000000" w:rsidRPr="00000000">
        <w:rPr>
          <w:rtl w:val="0"/>
        </w:rPr>
      </w:r>
    </w:p>
    <w:p w:rsidR="00000000" w:rsidDel="00000000" w:rsidP="00000000" w:rsidRDefault="00000000" w:rsidRPr="00000000" w14:paraId="0000008F">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lutkmt5mrdh1" w:id="24"/>
      <w:bookmarkEnd w:id="24"/>
      <w:r w:rsidDel="00000000" w:rsidR="00000000" w:rsidRPr="00000000">
        <w:rPr>
          <w:rtl w:val="0"/>
        </w:rPr>
      </w:r>
    </w:p>
    <w:p w:rsidR="00000000" w:rsidDel="00000000" w:rsidP="00000000" w:rsidRDefault="00000000" w:rsidRPr="00000000" w14:paraId="00000090">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3c4k96n21drb" w:id="25"/>
      <w:bookmarkEnd w:id="25"/>
      <w:r w:rsidDel="00000000" w:rsidR="00000000" w:rsidRPr="00000000">
        <w:rPr>
          <w:rtl w:val="0"/>
        </w:rPr>
      </w:r>
    </w:p>
    <w:p w:rsidR="00000000" w:rsidDel="00000000" w:rsidP="00000000" w:rsidRDefault="00000000" w:rsidRPr="00000000" w14:paraId="00000091">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auqc47tnon7m" w:id="26"/>
      <w:bookmarkEnd w:id="26"/>
      <w:r w:rsidDel="00000000" w:rsidR="00000000" w:rsidRPr="00000000">
        <w:rPr>
          <w:rtl w:val="0"/>
        </w:rPr>
      </w:r>
    </w:p>
    <w:p w:rsidR="00000000" w:rsidDel="00000000" w:rsidP="00000000" w:rsidRDefault="00000000" w:rsidRPr="00000000" w14:paraId="00000092">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wx8bblkumxh" w:id="27"/>
      <w:bookmarkEnd w:id="27"/>
      <w:r w:rsidDel="00000000" w:rsidR="00000000" w:rsidRPr="00000000">
        <w:rPr>
          <w:rtl w:val="0"/>
        </w:rPr>
      </w:r>
    </w:p>
    <w:p w:rsidR="00000000" w:rsidDel="00000000" w:rsidP="00000000" w:rsidRDefault="00000000" w:rsidRPr="00000000" w14:paraId="00000093">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7349h9r7w7kr" w:id="28"/>
      <w:bookmarkEnd w:id="28"/>
      <w:r w:rsidDel="00000000" w:rsidR="00000000" w:rsidRPr="00000000">
        <w:rPr>
          <w:rtl w:val="0"/>
        </w:rPr>
      </w:r>
    </w:p>
    <w:p w:rsidR="00000000" w:rsidDel="00000000" w:rsidP="00000000" w:rsidRDefault="00000000" w:rsidRPr="00000000" w14:paraId="00000094">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kv4tomicemm1" w:id="29"/>
      <w:bookmarkEnd w:id="29"/>
      <w:r w:rsidDel="00000000" w:rsidR="00000000" w:rsidRPr="00000000">
        <w:rPr>
          <w:rtl w:val="0"/>
        </w:rPr>
      </w:r>
    </w:p>
    <w:p w:rsidR="00000000" w:rsidDel="00000000" w:rsidP="00000000" w:rsidRDefault="00000000" w:rsidRPr="00000000" w14:paraId="00000095">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9b6lpytiq0xu" w:id="30"/>
      <w:bookmarkEnd w:id="30"/>
      <w:r w:rsidDel="00000000" w:rsidR="00000000" w:rsidRPr="00000000">
        <w:rPr>
          <w:rtl w:val="0"/>
        </w:rPr>
      </w:r>
    </w:p>
    <w:p w:rsidR="00000000" w:rsidDel="00000000" w:rsidP="00000000" w:rsidRDefault="00000000" w:rsidRPr="00000000" w14:paraId="00000096">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pfhssnlez51n" w:id="31"/>
      <w:bookmarkEnd w:id="31"/>
      <w:r w:rsidDel="00000000" w:rsidR="00000000" w:rsidRPr="00000000">
        <w:rPr>
          <w:rtl w:val="0"/>
        </w:rPr>
      </w:r>
    </w:p>
    <w:p w:rsidR="00000000" w:rsidDel="00000000" w:rsidP="00000000" w:rsidRDefault="00000000" w:rsidRPr="00000000" w14:paraId="00000097">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c60iu5vu661o" w:id="32"/>
      <w:bookmarkEnd w:id="32"/>
      <w:r w:rsidDel="00000000" w:rsidR="00000000" w:rsidRPr="00000000">
        <w:rPr>
          <w:rtl w:val="0"/>
        </w:rPr>
      </w:r>
    </w:p>
    <w:p w:rsidR="00000000" w:rsidDel="00000000" w:rsidP="00000000" w:rsidRDefault="00000000" w:rsidRPr="00000000" w14:paraId="00000098">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6mxqyihkc7ir" w:id="33"/>
      <w:bookmarkEnd w:id="33"/>
      <w:r w:rsidDel="00000000" w:rsidR="00000000" w:rsidRPr="00000000">
        <w:rPr>
          <w:rtl w:val="0"/>
        </w:rPr>
      </w:r>
    </w:p>
    <w:p w:rsidR="00000000" w:rsidDel="00000000" w:rsidP="00000000" w:rsidRDefault="00000000" w:rsidRPr="00000000" w14:paraId="00000099">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drzl79elez3" w:id="34"/>
      <w:bookmarkEnd w:id="34"/>
      <w:r w:rsidDel="00000000" w:rsidR="00000000" w:rsidRPr="00000000">
        <w:rPr>
          <w:rtl w:val="0"/>
        </w:rPr>
      </w:r>
    </w:p>
    <w:p w:rsidR="00000000" w:rsidDel="00000000" w:rsidP="00000000" w:rsidRDefault="00000000" w:rsidRPr="00000000" w14:paraId="0000009A">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n41nslof9epz" w:id="35"/>
      <w:bookmarkEnd w:id="35"/>
      <w:r w:rsidDel="00000000" w:rsidR="00000000" w:rsidRPr="00000000">
        <w:rPr>
          <w:rtl w:val="0"/>
        </w:rPr>
      </w:r>
    </w:p>
    <w:p w:rsidR="00000000" w:rsidDel="00000000" w:rsidP="00000000" w:rsidRDefault="00000000" w:rsidRPr="00000000" w14:paraId="0000009B">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ga9hylddw3g7" w:id="36"/>
      <w:bookmarkEnd w:id="36"/>
      <w:r w:rsidDel="00000000" w:rsidR="00000000" w:rsidRPr="00000000">
        <w:rPr>
          <w:rtl w:val="0"/>
        </w:rPr>
        <w:t xml:space="preserve">2. Discussion</w:t>
      </w:r>
    </w:p>
    <w:p w:rsidR="00000000" w:rsidDel="00000000" w:rsidP="00000000" w:rsidRDefault="00000000" w:rsidRPr="00000000" w14:paraId="0000009C">
      <w:pPr>
        <w:pStyle w:val="Heading2"/>
        <w:tabs>
          <w:tab w:val="center" w:leader="none" w:pos="4153"/>
          <w:tab w:val="right" w:leader="none" w:pos="8306"/>
        </w:tabs>
        <w:rPr/>
      </w:pPr>
      <w:bookmarkStart w:colFirst="0" w:colLast="0" w:name="_sw9wkgtl44ln" w:id="37"/>
      <w:bookmarkEnd w:id="37"/>
      <w:r w:rsidDel="00000000" w:rsidR="00000000" w:rsidRPr="00000000">
        <w:rPr>
          <w:rtl w:val="0"/>
        </w:rPr>
        <w:t xml:space="preserve">2.1: Boswell Agency: </w:t>
      </w:r>
    </w:p>
    <w:p w:rsidR="00000000" w:rsidDel="00000000" w:rsidP="00000000" w:rsidRDefault="00000000" w:rsidRPr="00000000" w14:paraId="0000009D">
      <w:pPr>
        <w:pStyle w:val="Heading3"/>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rPr>
          <w:color w:val="0d0d0d"/>
          <w:sz w:val="24"/>
          <w:szCs w:val="24"/>
        </w:rPr>
      </w:pPr>
      <w:bookmarkStart w:colFirst="0" w:colLast="0" w:name="_yy1xflf8jf9v" w:id="38"/>
      <w:bookmarkEnd w:id="38"/>
      <w:r w:rsidDel="00000000" w:rsidR="00000000" w:rsidRPr="00000000">
        <w:rPr>
          <w:rtl w:val="0"/>
        </w:rPr>
        <w:t xml:space="preserve">2.1.1 Issue 1: Description </w:t>
      </w:r>
      <w:r w:rsidDel="00000000" w:rsidR="00000000" w:rsidRPr="00000000">
        <w:rPr>
          <w:color w:val="000000"/>
          <w:sz w:val="22"/>
          <w:szCs w:val="22"/>
        </w:rPr>
        <w:drawing>
          <wp:inline distB="114300" distT="114300" distL="114300" distR="114300">
            <wp:extent cx="5731200" cy="4292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jc w:val="both"/>
        <w:rPr>
          <w:color w:val="0d0d0d"/>
        </w:rPr>
      </w:pPr>
      <w:r w:rsidDel="00000000" w:rsidR="00000000" w:rsidRPr="00000000">
        <w:rPr>
          <w:color w:val="0d0d0d"/>
          <w:rtl w:val="0"/>
        </w:rPr>
        <w:t xml:space="preserve">The SWOT analysis underscores an issue: the risk posed by an excessive dependence on a single client ( the agency's heavy reliance on Blue Sky Airlines). The insight here is the client base should be expanded within the same industry as the existing clients. The agency can leverage existing resources, such as a highly skilled workforce, presenting an opportunity to tap into new segments within the industry while simultaneously augmenting revenue streams for the Dallas office to meet its financial objectives. </w:t>
      </w:r>
    </w:p>
    <w:p w:rsidR="00000000" w:rsidDel="00000000" w:rsidP="00000000" w:rsidRDefault="00000000" w:rsidRPr="00000000" w14:paraId="0000009F">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jc w:val="both"/>
        <w:rPr>
          <w:sz w:val="28"/>
          <w:szCs w:val="28"/>
        </w:rPr>
      </w:pPr>
      <w:r w:rsidDel="00000000" w:rsidR="00000000" w:rsidRPr="00000000">
        <w:rPr>
          <w:sz w:val="28"/>
          <w:szCs w:val="28"/>
          <w:rtl w:val="0"/>
        </w:rPr>
        <w:t xml:space="preserve">2.1.2 Issue 2: Evaluation </w:t>
      </w:r>
    </w:p>
    <w:p w:rsidR="00000000" w:rsidDel="00000000" w:rsidP="00000000" w:rsidRDefault="00000000" w:rsidRPr="00000000" w14:paraId="000000A0">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jc w:val="both"/>
        <w:rPr/>
      </w:pPr>
      <w:r w:rsidDel="00000000" w:rsidR="00000000" w:rsidRPr="00000000">
        <w:rPr>
          <w:color w:val="0d0d0d"/>
          <w:rtl w:val="0"/>
        </w:rPr>
        <w:t xml:space="preserve">The insight into diversifying the agency's client base within the same industry offers immediate benefits and long-term strategic advantages. Firstly, it addresses the pressing need to reduce the agency's dependence on a single client, mitigating the associated risks and fostering financial stability  </w:t>
      </w:r>
      <w:r w:rsidDel="00000000" w:rsidR="00000000" w:rsidRPr="00000000">
        <w:rPr>
          <w:color w:val="0d0d0d"/>
          <w:rtl w:val="0"/>
        </w:rPr>
        <w:t xml:space="preserve">(Gridlex nd).</w:t>
      </w:r>
      <w:r w:rsidDel="00000000" w:rsidR="00000000" w:rsidRPr="00000000">
        <w:rPr>
          <w:color w:val="0d0d0d"/>
          <w:rtl w:val="0"/>
        </w:rPr>
        <w:t xml:space="preserve"> By expanding the customer file, the agency opens up new income sources, bolstering its financial health. When expanding the customer base in the same industry, the agency can fully take advantage of staff with extensive experience and capacity to come up with the best strategies for new clients, with such efficiency, the agency can completely overcome threats such as client dependency and competitive pressure and at the same time, and providing the Dallas office with the opportunity to meet income goals.  However, while this insight provides immediate relief, its long-term effectiveness hinges on continuous adaptation and innovation. In the long run, the agency must transition towards deeper client engagement strategies, such as customer retention measures, to sustain growth and capitalise on lucrative opportunities.By deepening engagement with clients  the agency not only bolsters client retention but also taps into the lucrative potential highlighted by research indicating that engaged clients yield significantly higher revenue returns, a trend mirrored by engaged employees </w:t>
      </w:r>
      <w:r w:rsidDel="00000000" w:rsidR="00000000" w:rsidRPr="00000000">
        <w:rPr>
          <w:color w:val="0d0d0d"/>
          <w:rtl w:val="0"/>
        </w:rPr>
        <w:t xml:space="preserve">(John H F and Jim A, 2007)</w:t>
      </w:r>
      <w:r w:rsidDel="00000000" w:rsidR="00000000" w:rsidRPr="00000000">
        <w:rPr>
          <w:color w:val="0d0d0d"/>
          <w:rtl w:val="0"/>
        </w:rPr>
        <w:t xml:space="preserve">. This shift towards long-term client engagement measures ensures the agency's resilience in the face of competitive pressure. In addition, for the entire advertising industry, this insight can be used temporarily by agencies facing similar situations.</w:t>
      </w:r>
      <w:r w:rsidDel="00000000" w:rsidR="00000000" w:rsidRPr="00000000">
        <w:rPr>
          <w:rtl w:val="0"/>
        </w:rPr>
      </w:r>
    </w:p>
    <w:p w:rsidR="00000000" w:rsidDel="00000000" w:rsidP="00000000" w:rsidRDefault="00000000" w:rsidRPr="00000000" w14:paraId="000000A1">
      <w:pPr>
        <w:pStyle w:val="Heading3"/>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pPr>
      <w:bookmarkStart w:colFirst="0" w:colLast="0" w:name="_de87q14x0p8e" w:id="39"/>
      <w:bookmarkEnd w:id="39"/>
      <w:r w:rsidDel="00000000" w:rsidR="00000000" w:rsidRPr="00000000">
        <w:rPr>
          <w:rtl w:val="0"/>
        </w:rPr>
        <w:t xml:space="preserve">2.1.3 Issue 3: Application</w:t>
      </w:r>
    </w:p>
    <w:p w:rsidR="00000000" w:rsidDel="00000000" w:rsidP="00000000" w:rsidRDefault="00000000" w:rsidRPr="00000000" w14:paraId="000000A2">
      <w:pPr>
        <w:pStyle w:val="Heading5"/>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color w:val="000000"/>
          <w:sz w:val="24"/>
          <w:szCs w:val="24"/>
        </w:rPr>
      </w:pPr>
      <w:bookmarkStart w:colFirst="0" w:colLast="0" w:name="_aefyed28vmno" w:id="40"/>
      <w:bookmarkEnd w:id="40"/>
      <w:r w:rsidDel="00000000" w:rsidR="00000000" w:rsidRPr="00000000">
        <w:rPr>
          <w:color w:val="000000"/>
          <w:sz w:val="24"/>
          <w:szCs w:val="24"/>
          <w:rtl w:val="0"/>
        </w:rPr>
        <w:t xml:space="preserve">I can apply it in communication studies at university like doing my assignment about clients. Moreover, I can apply this knowledge in my internship or work experiences as an account manager. For example: I can use this analysis to develop strategies for diversifying their client base and implementing risk management measures to mitigate the impact of client fluctuations.</w:t>
      </w:r>
    </w:p>
    <w:p w:rsidR="00000000" w:rsidDel="00000000" w:rsidP="00000000" w:rsidRDefault="00000000" w:rsidRPr="00000000" w14:paraId="000000A3">
      <w:pPr>
        <w:pStyle w:val="Heading2"/>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pPr>
      <w:bookmarkStart w:colFirst="0" w:colLast="0" w:name="_6n47e1dbyfmw" w:id="41"/>
      <w:bookmarkEnd w:id="41"/>
      <w:r w:rsidDel="00000000" w:rsidR="00000000" w:rsidRPr="00000000">
        <w:rPr>
          <w:rtl w:val="0"/>
        </w:rPr>
      </w:r>
    </w:p>
    <w:p w:rsidR="00000000" w:rsidDel="00000000" w:rsidP="00000000" w:rsidRDefault="00000000" w:rsidRPr="00000000" w14:paraId="000000A4">
      <w:pPr>
        <w:pStyle w:val="Heading2"/>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pPr>
      <w:bookmarkStart w:colFirst="0" w:colLast="0" w:name="_5csc3l5l5njt" w:id="42"/>
      <w:bookmarkEnd w:id="42"/>
      <w:r w:rsidDel="00000000" w:rsidR="00000000" w:rsidRPr="00000000">
        <w:rPr>
          <w:rtl w:val="0"/>
        </w:rPr>
      </w:r>
    </w:p>
    <w:p w:rsidR="00000000" w:rsidDel="00000000" w:rsidP="00000000" w:rsidRDefault="00000000" w:rsidRPr="00000000" w14:paraId="000000A5">
      <w:pPr>
        <w:pStyle w:val="Heading2"/>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pPr>
      <w:bookmarkStart w:colFirst="0" w:colLast="0" w:name="_eml8tisvyqnd" w:id="43"/>
      <w:bookmarkEnd w:id="43"/>
      <w:r w:rsidDel="00000000" w:rsidR="00000000" w:rsidRPr="00000000">
        <w:rPr>
          <w:rtl w:val="0"/>
        </w:rPr>
      </w:r>
    </w:p>
    <w:p w:rsidR="00000000" w:rsidDel="00000000" w:rsidP="00000000" w:rsidRDefault="00000000" w:rsidRPr="00000000" w14:paraId="000000A6">
      <w:pPr>
        <w:pStyle w:val="Heading2"/>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pPr>
      <w:bookmarkStart w:colFirst="0" w:colLast="0" w:name="_5bd67ry483xn" w:id="44"/>
      <w:bookmarkEnd w:id="44"/>
      <w:r w:rsidDel="00000000" w:rsidR="00000000" w:rsidRPr="00000000">
        <w:rPr>
          <w:rtl w:val="0"/>
        </w:rPr>
      </w:r>
    </w:p>
    <w:p w:rsidR="00000000" w:rsidDel="00000000" w:rsidP="00000000" w:rsidRDefault="00000000" w:rsidRPr="00000000" w14:paraId="000000A7">
      <w:pPr>
        <w:pStyle w:val="Heading2"/>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pPr>
      <w:bookmarkStart w:colFirst="0" w:colLast="0" w:name="_drrbzxugdpm4" w:id="45"/>
      <w:bookmarkEnd w:id="45"/>
      <w:r w:rsidDel="00000000" w:rsidR="00000000" w:rsidRPr="00000000">
        <w:rPr>
          <w:rtl w:val="0"/>
        </w:rPr>
      </w:r>
    </w:p>
    <w:p w:rsidR="00000000" w:rsidDel="00000000" w:rsidP="00000000" w:rsidRDefault="00000000" w:rsidRPr="00000000" w14:paraId="000000A8">
      <w:pPr>
        <w:pStyle w:val="Heading2"/>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pPr>
      <w:bookmarkStart w:colFirst="0" w:colLast="0" w:name="_rorz2wo555qs" w:id="46"/>
      <w:bookmarkEnd w:id="46"/>
      <w:r w:rsidDel="00000000" w:rsidR="00000000" w:rsidRPr="00000000">
        <w:rPr>
          <w:rtl w:val="0"/>
        </w:rPr>
      </w:r>
    </w:p>
    <w:p w:rsidR="00000000" w:rsidDel="00000000" w:rsidP="00000000" w:rsidRDefault="00000000" w:rsidRPr="00000000" w14:paraId="000000A9">
      <w:pPr>
        <w:pStyle w:val="Heading2"/>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pPr>
      <w:bookmarkStart w:colFirst="0" w:colLast="0" w:name="_1lan9hdat24c" w:id="47"/>
      <w:bookmarkEnd w:id="47"/>
      <w:r w:rsidDel="00000000" w:rsidR="00000000" w:rsidRPr="00000000">
        <w:rPr>
          <w:rtl w:val="0"/>
        </w:rPr>
      </w:r>
    </w:p>
    <w:p w:rsidR="00000000" w:rsidDel="00000000" w:rsidP="00000000" w:rsidRDefault="00000000" w:rsidRPr="00000000" w14:paraId="000000AA">
      <w:pPr>
        <w:pStyle w:val="Heading2"/>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pPr>
      <w:bookmarkStart w:colFirst="0" w:colLast="0" w:name="_acww8pi86z7w" w:id="48"/>
      <w:bookmarkEnd w:id="48"/>
      <w:r w:rsidDel="00000000" w:rsidR="00000000" w:rsidRPr="00000000">
        <w:rPr>
          <w:rtl w:val="0"/>
        </w:rPr>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pPr>
      <w:bookmarkStart w:colFirst="0" w:colLast="0" w:name="_qjdn87jbnaap" w:id="49"/>
      <w:bookmarkEnd w:id="49"/>
      <w:r w:rsidDel="00000000" w:rsidR="00000000" w:rsidRPr="00000000">
        <w:rPr>
          <w:rtl w:val="0"/>
        </w:rPr>
      </w:r>
    </w:p>
    <w:p w:rsidR="00000000" w:rsidDel="00000000" w:rsidP="00000000" w:rsidRDefault="00000000" w:rsidRPr="00000000" w14:paraId="000000AC">
      <w:pPr>
        <w:pStyle w:val="Heading2"/>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pPr>
      <w:bookmarkStart w:colFirst="0" w:colLast="0" w:name="_j8kl6bl4kljr" w:id="50"/>
      <w:bookmarkEnd w:id="50"/>
      <w:r w:rsidDel="00000000" w:rsidR="00000000" w:rsidRPr="00000000">
        <w:rPr>
          <w:rtl w:val="0"/>
        </w:rPr>
      </w:r>
    </w:p>
    <w:p w:rsidR="00000000" w:rsidDel="00000000" w:rsidP="00000000" w:rsidRDefault="00000000" w:rsidRPr="00000000" w14:paraId="000000AD">
      <w:pPr>
        <w:pStyle w:val="Heading2"/>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pPr>
      <w:bookmarkStart w:colFirst="0" w:colLast="0" w:name="_oj1pub3ey7ee" w:id="51"/>
      <w:bookmarkEnd w:id="51"/>
      <w:r w:rsidDel="00000000" w:rsidR="00000000" w:rsidRPr="00000000">
        <w:rPr>
          <w:rtl w:val="0"/>
        </w:rPr>
        <w:t xml:space="preserve">2.2: </w:t>
      </w:r>
      <w:r w:rsidDel="00000000" w:rsidR="00000000" w:rsidRPr="00000000">
        <w:rPr>
          <w:rtl w:val="0"/>
        </w:rPr>
        <w:t xml:space="preserve">Gotham Media </w:t>
      </w:r>
    </w:p>
    <w:p w:rsidR="00000000" w:rsidDel="00000000" w:rsidP="00000000" w:rsidRDefault="00000000" w:rsidRPr="00000000" w14:paraId="000000AE">
      <w:pPr>
        <w:pStyle w:val="Heading2"/>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sz w:val="28"/>
          <w:szCs w:val="28"/>
        </w:rPr>
      </w:pPr>
      <w:bookmarkStart w:colFirst="0" w:colLast="0" w:name="_3e159a9m6x17" w:id="52"/>
      <w:bookmarkEnd w:id="52"/>
      <w:r w:rsidDel="00000000" w:rsidR="00000000" w:rsidRPr="00000000">
        <w:rPr>
          <w:sz w:val="28"/>
          <w:szCs w:val="28"/>
          <w:rtl w:val="0"/>
        </w:rPr>
        <w:t xml:space="preserve">2.2.1 Issue 1: Description </w:t>
      </w:r>
    </w:p>
    <w:p w:rsidR="00000000" w:rsidDel="00000000" w:rsidP="00000000" w:rsidRDefault="00000000" w:rsidRPr="00000000" w14:paraId="000000AF">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jc w:val="both"/>
        <w:rPr>
          <w:color w:val="0d0d0d"/>
          <w:sz w:val="24"/>
          <w:szCs w:val="24"/>
        </w:rPr>
      </w:pPr>
      <w:r w:rsidDel="00000000" w:rsidR="00000000" w:rsidRPr="00000000">
        <w:rPr>
          <w:color w:val="0d0d0d"/>
          <w:sz w:val="24"/>
          <w:szCs w:val="24"/>
          <w:rtl w:val="0"/>
        </w:rPr>
        <w:t xml:space="preserve">The issue at hand is around Kyle, a talented individual inside an agency who has a tendency to oversee and control every part of projects and handle everything himself based on his own thoughts, resulting in a loss of control and an overwhelming workload. The insight gleaned from this situation emphasises the importance of efficient delegation and trust in team members to handle responsibilities autonomously. Effective delegation not only reduces Kyle's workload, but it also encourages collaboration and inspires team members to flourish in their jobs. By distributing tasks effectively and trusting in the capabilities of the team, one can mitigate the risk of burnout, enhance efficiency, and promote a more cohesive and productive working environment.</w:t>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pPr>
      <w:bookmarkStart w:colFirst="0" w:colLast="0" w:name="_f5k6jmd9vhzf" w:id="53"/>
      <w:bookmarkEnd w:id="53"/>
      <w:r w:rsidDel="00000000" w:rsidR="00000000" w:rsidRPr="00000000">
        <w:rPr>
          <w:rtl w:val="0"/>
        </w:rPr>
        <w:t xml:space="preserve">2.2.2 Issue 2: Evaluation </w:t>
      </w:r>
    </w:p>
    <w:p w:rsidR="00000000" w:rsidDel="00000000" w:rsidP="00000000" w:rsidRDefault="00000000" w:rsidRPr="00000000" w14:paraId="000000B1">
      <w:pPr>
        <w:tabs>
          <w:tab w:val="center" w:leader="none" w:pos="4153"/>
          <w:tab w:val="right" w:leader="none" w:pos="8306"/>
        </w:tabs>
        <w:jc w:val="both"/>
        <w:rPr>
          <w:sz w:val="24"/>
          <w:szCs w:val="24"/>
        </w:rPr>
      </w:pPr>
      <w:r w:rsidDel="00000000" w:rsidR="00000000" w:rsidRPr="00000000">
        <w:rPr>
          <w:sz w:val="24"/>
          <w:szCs w:val="24"/>
          <w:rtl w:val="0"/>
        </w:rPr>
        <w:t xml:space="preserve">This part will evaluate the effectiveness of delegation relating to the  management skill. Management is about planning and budgeting, controlling and problem-solving, organising and staffing (Kotter 2001). Effective delegation is an essential component of effective project management in the field of communication initiatives. It serves as a litmus test for a manager's ability to trust their team, streamline workflows, and achieve project objectives efficiently. Delegation allows team members to take ownership of work, generating a sense of responsibility and accountability that promotes productivity and innovation (John U 2020). By distributing tasks based on individual strengths and expertise, managers can optimise resource allocation and ensure that project requirements are met with precision and timeliness (Zhen Xiong C and Samuel A 2007). Moreover, delegation cultivates a collaborative work culture, where team members are encouraged to share ideas, collaborate on solutions, and support one another in achieving common goals . However, the effectiveness of delegation hinges on clear communication, strategic planning, and ongoing support and guidance from managers (Scott S et al 2011). Without proper delegation, managers risk micromanagement, stifle creativity, and overwhelm team members, ultimately undermining project success as in the case study (Larry and Donald 2009). Therefore, mastering the art of delegation is paramount for managers overseeing communication projects, as it not only enhances project outcomes but also cultivates a dynamic and resilient team capable of navigating complex challenges and driving sustained success.</w:t>
      </w:r>
    </w:p>
    <w:p w:rsidR="00000000" w:rsidDel="00000000" w:rsidP="00000000" w:rsidRDefault="00000000" w:rsidRPr="00000000" w14:paraId="000000B2">
      <w:pPr>
        <w:tabs>
          <w:tab w:val="center" w:leader="none" w:pos="4153"/>
          <w:tab w:val="right" w:leader="none" w:pos="8306"/>
        </w:tabs>
        <w:jc w:val="both"/>
        <w:rPr>
          <w:sz w:val="24"/>
          <w:szCs w:val="24"/>
        </w:rPr>
      </w:pPr>
      <w:r w:rsidDel="00000000" w:rsidR="00000000" w:rsidRPr="00000000">
        <w:rPr>
          <w:rtl w:val="0"/>
        </w:rPr>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pPr>
      <w:bookmarkStart w:colFirst="0" w:colLast="0" w:name="_upm20l7ff5h2" w:id="54"/>
      <w:bookmarkEnd w:id="54"/>
      <w:r w:rsidDel="00000000" w:rsidR="00000000" w:rsidRPr="00000000">
        <w:rPr>
          <w:rtl w:val="0"/>
        </w:rPr>
        <w:t xml:space="preserve">2.2.3 Issue 3: Application </w:t>
      </w:r>
    </w:p>
    <w:p w:rsidR="00000000" w:rsidDel="00000000" w:rsidP="00000000" w:rsidRDefault="00000000" w:rsidRPr="00000000" w14:paraId="000000B4">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jc w:val="both"/>
        <w:rPr>
          <w:color w:val="0d0d0d"/>
          <w:sz w:val="24"/>
          <w:szCs w:val="24"/>
        </w:rPr>
      </w:pPr>
      <w:r w:rsidDel="00000000" w:rsidR="00000000" w:rsidRPr="00000000">
        <w:rPr>
          <w:color w:val="0d0d0d"/>
          <w:sz w:val="24"/>
          <w:szCs w:val="24"/>
          <w:rtl w:val="0"/>
        </w:rPr>
        <w:t xml:space="preserve">I can apply the insight in my work as an account manager. I can delegate tasks by fostering a collaborative work environment where team members feel empowered to contribute their expertise and ideas, then lead to innovative solutions and strengthened client partnerships. In my communication studies at university, I can apply the insight of delegation by ensuring tasks within my study group are delegated equally, let the team members to discuss  research specific topics or chapters or break down large assignments or projects into smaller tasks and delegate them among group members or classmates. </w:t>
      </w:r>
    </w:p>
    <w:p w:rsidR="00000000" w:rsidDel="00000000" w:rsidP="00000000" w:rsidRDefault="00000000" w:rsidRPr="00000000" w14:paraId="000000B5">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B6">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B7">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B8">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B9">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BA">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BB">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BC">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BD">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BE">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BF">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C0">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C1">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C2">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C3">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C4">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C5">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C6">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C7">
      <w:pPr>
        <w:pStyle w:val="Heading2"/>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pPr>
      <w:bookmarkStart w:colFirst="0" w:colLast="0" w:name="_l5advv5tcm2k" w:id="55"/>
      <w:bookmarkEnd w:id="55"/>
      <w:r w:rsidDel="00000000" w:rsidR="00000000" w:rsidRPr="00000000">
        <w:rPr>
          <w:rtl w:val="0"/>
        </w:rPr>
        <w:t xml:space="preserve">2.3: </w:t>
      </w:r>
      <w:r w:rsidDel="00000000" w:rsidR="00000000" w:rsidRPr="00000000">
        <w:rPr>
          <w:rtl w:val="0"/>
        </w:rPr>
        <w:t xml:space="preserve">Vineyard Agency Case </w:t>
      </w:r>
    </w:p>
    <w:p w:rsidR="00000000" w:rsidDel="00000000" w:rsidP="00000000" w:rsidRDefault="00000000" w:rsidRPr="00000000" w14:paraId="000000C8">
      <w:pPr>
        <w:pStyle w:val="Heading3"/>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pPr>
      <w:bookmarkStart w:colFirst="0" w:colLast="0" w:name="_24fnzt3u4sj4" w:id="56"/>
      <w:bookmarkEnd w:id="56"/>
      <w:r w:rsidDel="00000000" w:rsidR="00000000" w:rsidRPr="00000000">
        <w:rPr>
          <w:rtl w:val="0"/>
        </w:rPr>
        <w:t xml:space="preserve">2.3.1 Issue 1: Description </w:t>
      </w:r>
    </w:p>
    <w:p w:rsidR="00000000" w:rsidDel="00000000" w:rsidP="00000000" w:rsidRDefault="00000000" w:rsidRPr="00000000" w14:paraId="000000C9">
      <w:pPr>
        <w:pStyle w:val="Heading3"/>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sz w:val="24"/>
          <w:szCs w:val="24"/>
        </w:rPr>
      </w:pPr>
      <w:bookmarkStart w:colFirst="0" w:colLast="0" w:name="_nqlbxyvdx81" w:id="57"/>
      <w:bookmarkEnd w:id="57"/>
      <w:r w:rsidDel="00000000" w:rsidR="00000000" w:rsidRPr="00000000">
        <w:rPr>
          <w:sz w:val="24"/>
          <w:szCs w:val="24"/>
          <w:rtl w:val="0"/>
        </w:rPr>
        <w:t xml:space="preserve">The problem comes with increased expenses and concerns about profitability and financial health. Especially regarding Tony Wright's spending habits, particularly in terms of high entertainment expenses and increased agency write-offs (Larry and Donald 2009). The CFO raised alarms about the impact of these expenditures on the agency's bottom line and overall financial health. This underscores the insight here is to cut off unnecessary fees especially on entertainment and  the substantial write-offs, simultaneously discussing with Tony Wright to be responsible for these fees. </w:t>
      </w:r>
    </w:p>
    <w:p w:rsidR="00000000" w:rsidDel="00000000" w:rsidP="00000000" w:rsidRDefault="00000000" w:rsidRPr="00000000" w14:paraId="000000CA">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CB">
      <w:pPr>
        <w:pStyle w:val="Heading3"/>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pPr>
      <w:bookmarkStart w:colFirst="0" w:colLast="0" w:name="_p7docwqh5uz5" w:id="58"/>
      <w:bookmarkEnd w:id="58"/>
      <w:r w:rsidDel="00000000" w:rsidR="00000000" w:rsidRPr="00000000">
        <w:rPr>
          <w:rtl w:val="0"/>
        </w:rPr>
        <w:t xml:space="preserve">2.3.2 Issue 2: Evaluation</w:t>
      </w:r>
    </w:p>
    <w:p w:rsidR="00000000" w:rsidDel="00000000" w:rsidP="00000000" w:rsidRDefault="00000000" w:rsidRPr="00000000" w14:paraId="000000CC">
      <w:pPr>
        <w:pStyle w:val="Heading3"/>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sz w:val="24"/>
          <w:szCs w:val="24"/>
        </w:rPr>
      </w:pPr>
      <w:bookmarkStart w:colFirst="0" w:colLast="0" w:name="_twg76apw92m2" w:id="59"/>
      <w:bookmarkEnd w:id="59"/>
      <w:r w:rsidDel="00000000" w:rsidR="00000000" w:rsidRPr="00000000">
        <w:rPr>
          <w:sz w:val="24"/>
          <w:szCs w:val="24"/>
          <w:rtl w:val="0"/>
        </w:rPr>
        <w:t xml:space="preserve">The reason why the unnecessary debt write-off and entertainment expenses were so high caused the company to lose a huge amount of money unnecessarily. Furthermore, cutting costs also helps the company use money to find new clients, who can help increase the agency's profits and finances. At the same time, the agency can completely use this source of money to retain old customers by creating client care services and offering highly effective development strategies for current clients, also known as increasing service quality to retain clients (Zeithaml, V.A., 2000). This insight also brings long-term efficiency because the company can compensate for capital deficits from unnecessary spending in the long run. In the long-term, this measure also helps the company bring steady increases in profits.</w:t>
      </w:r>
      <w:r w:rsidDel="00000000" w:rsidR="00000000" w:rsidRPr="00000000">
        <w:rPr>
          <w:rtl w:val="0"/>
        </w:rPr>
      </w:r>
    </w:p>
    <w:p w:rsidR="00000000" w:rsidDel="00000000" w:rsidP="00000000" w:rsidRDefault="00000000" w:rsidRPr="00000000" w14:paraId="000000CD">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CE">
      <w:pPr>
        <w:pStyle w:val="Heading3"/>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pPr>
      <w:bookmarkStart w:colFirst="0" w:colLast="0" w:name="_4olgrfu7m5vr" w:id="60"/>
      <w:bookmarkEnd w:id="60"/>
      <w:r w:rsidDel="00000000" w:rsidR="00000000" w:rsidRPr="00000000">
        <w:rPr>
          <w:rtl w:val="0"/>
        </w:rPr>
        <w:t xml:space="preserve">2.3.3 Issue 3: Application </w:t>
      </w:r>
    </w:p>
    <w:p w:rsidR="00000000" w:rsidDel="00000000" w:rsidP="00000000" w:rsidRDefault="00000000" w:rsidRPr="00000000" w14:paraId="000000CF">
      <w:pPr>
        <w:tabs>
          <w:tab w:val="center" w:leader="none" w:pos="4153"/>
          <w:tab w:val="right" w:leader="none" w:pos="8306"/>
        </w:tabs>
        <w:spacing w:line="360" w:lineRule="auto"/>
        <w:jc w:val="both"/>
        <w:rPr>
          <w:sz w:val="24"/>
          <w:szCs w:val="24"/>
        </w:rPr>
      </w:pPr>
      <w:r w:rsidDel="00000000" w:rsidR="00000000" w:rsidRPr="00000000">
        <w:rPr>
          <w:sz w:val="24"/>
          <w:szCs w:val="24"/>
          <w:rtl w:val="0"/>
        </w:rPr>
        <w:t xml:space="preserve">I can apply this insight when working for an advertising agency as account managers by applying insights by scrutinising expenses, especially entertainment costs, and identifying areas for reduction. I suggest they collaborate with stakeholders to trim expenses without compromising service quality. Saved funds can then be directed towards client acquisition and retention efforts, enhancing service quality and ensuring client satisfaction. Additionally, I will prioritise value-based services, demonstrating the tangible benefits clients receive from agency investments. This shift away from unnecessary expenses towards value-driven approaches fosters client loyalty and improves overall agency performance.</w:t>
      </w:r>
    </w:p>
    <w:p w:rsidR="00000000" w:rsidDel="00000000" w:rsidP="00000000" w:rsidRDefault="00000000" w:rsidRPr="00000000" w14:paraId="000000D0">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D1">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D2">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w5p6ddrk7t9b" w:id="61"/>
      <w:bookmarkEnd w:id="61"/>
      <w:r w:rsidDel="00000000" w:rsidR="00000000" w:rsidRPr="00000000">
        <w:rPr>
          <w:rtl w:val="0"/>
        </w:rPr>
        <w:t xml:space="preserve">3. Conclusions and recommendations</w:t>
      </w:r>
    </w:p>
    <w:p w:rsidR="00000000" w:rsidDel="00000000" w:rsidP="00000000" w:rsidRDefault="00000000" w:rsidRPr="00000000" w14:paraId="000000D3">
      <w:pPr>
        <w:tabs>
          <w:tab w:val="center" w:leader="none" w:pos="4153"/>
          <w:tab w:val="right" w:leader="none" w:pos="8306"/>
        </w:tabs>
        <w:spacing w:line="360" w:lineRule="auto"/>
        <w:jc w:val="both"/>
        <w:rPr>
          <w:sz w:val="24"/>
          <w:szCs w:val="24"/>
        </w:rPr>
      </w:pPr>
      <w:r w:rsidDel="00000000" w:rsidR="00000000" w:rsidRPr="00000000">
        <w:rPr>
          <w:sz w:val="24"/>
          <w:szCs w:val="24"/>
          <w:rtl w:val="0"/>
        </w:rPr>
        <w:t xml:space="preserve">To conclude, the report highlights the significance of strategic decision-making in client management within the advertising industry by using the DEA method. Insights from the case studies emphasise the importance of diversifying client bases, effective delegation, and cutting unnecessary expenses to drive sustained success, optimise resource utilisation, and foster long-term growth and profitability. The recommendation here is to apply these insights in practice while exploring their long-term impacts and industry benchmarks by applying insights through a phased approach, gradually implementing. Then conducting small-scale pilot studies to assess short-term impacts while continuously monitoring long-term effectiveness and comparing performance against industry benchmarks for continuous improvement.</w:t>
      </w:r>
    </w:p>
    <w:p w:rsidR="00000000" w:rsidDel="00000000" w:rsidP="00000000" w:rsidRDefault="00000000" w:rsidRPr="00000000" w14:paraId="000000D4">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j9oemoeyjvdo" w:id="62"/>
      <w:bookmarkEnd w:id="62"/>
      <w:r w:rsidDel="00000000" w:rsidR="00000000" w:rsidRPr="00000000">
        <w:rPr>
          <w:rtl w:val="0"/>
        </w:rPr>
        <w:t xml:space="preserve">4</w:t>
      </w:r>
      <w:r w:rsidDel="00000000" w:rsidR="00000000" w:rsidRPr="00000000">
        <w:rPr>
          <w:rtl w:val="0"/>
        </w:rPr>
        <w:t xml:space="preserve">. References:</w:t>
      </w:r>
    </w:p>
    <w:p w:rsidR="00000000" w:rsidDel="00000000" w:rsidP="00000000" w:rsidRDefault="00000000" w:rsidRPr="00000000" w14:paraId="000000D5">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D6">
      <w:pPr>
        <w:tabs>
          <w:tab w:val="center" w:leader="none" w:pos="4153"/>
          <w:tab w:val="right" w:leader="none" w:pos="8306"/>
        </w:tabs>
        <w:rPr>
          <w:i w:val="1"/>
          <w:color w:val="505050"/>
          <w:sz w:val="24"/>
          <w:szCs w:val="24"/>
          <w:highlight w:val="white"/>
        </w:rPr>
      </w:pPr>
      <w:r w:rsidDel="00000000" w:rsidR="00000000" w:rsidRPr="00000000">
        <w:rPr>
          <w:color w:val="444746"/>
          <w:sz w:val="24"/>
          <w:szCs w:val="24"/>
          <w:rtl w:val="0"/>
        </w:rPr>
        <w:t xml:space="preserve">1. Jhon U (2020) ‘</w:t>
      </w:r>
      <w:r w:rsidDel="00000000" w:rsidR="00000000" w:rsidRPr="00000000">
        <w:rPr>
          <w:color w:val="222222"/>
          <w:sz w:val="24"/>
          <w:szCs w:val="24"/>
          <w:rtl w:val="0"/>
        </w:rPr>
        <w:t xml:space="preserve">Effective Delegation and Its Impact on Employee Performance’, I</w:t>
      </w:r>
      <w:r w:rsidDel="00000000" w:rsidR="00000000" w:rsidRPr="00000000">
        <w:rPr>
          <w:i w:val="1"/>
          <w:color w:val="505050"/>
          <w:sz w:val="24"/>
          <w:szCs w:val="24"/>
          <w:highlight w:val="white"/>
          <w:rtl w:val="0"/>
        </w:rPr>
        <w:t xml:space="preserve">nternational Journal of Economics and Business Administration,6: 78-87</w:t>
      </w:r>
    </w:p>
    <w:p w:rsidR="00000000" w:rsidDel="00000000" w:rsidP="00000000" w:rsidRDefault="00000000" w:rsidRPr="00000000" w14:paraId="000000D7">
      <w:pPr>
        <w:tabs>
          <w:tab w:val="center" w:leader="none" w:pos="4153"/>
          <w:tab w:val="right" w:leader="none" w:pos="8306"/>
        </w:tabs>
        <w:rPr>
          <w:i w:val="1"/>
          <w:color w:val="505050"/>
          <w:sz w:val="24"/>
          <w:szCs w:val="24"/>
          <w:highlight w:val="white"/>
        </w:rPr>
      </w:pPr>
      <w:r w:rsidDel="00000000" w:rsidR="00000000" w:rsidRPr="00000000">
        <w:rPr>
          <w:rtl w:val="0"/>
        </w:rPr>
      </w:r>
    </w:p>
    <w:p w:rsidR="00000000" w:rsidDel="00000000" w:rsidP="00000000" w:rsidRDefault="00000000" w:rsidRPr="00000000" w14:paraId="000000D8">
      <w:pPr>
        <w:tabs>
          <w:tab w:val="center" w:leader="none" w:pos="4153"/>
          <w:tab w:val="right" w:leader="none" w:pos="8306"/>
        </w:tabs>
        <w:rPr>
          <w:color w:val="343332"/>
          <w:sz w:val="24"/>
          <w:szCs w:val="24"/>
        </w:rPr>
      </w:pPr>
      <w:r w:rsidDel="00000000" w:rsidR="00000000" w:rsidRPr="00000000">
        <w:rPr>
          <w:color w:val="444746"/>
          <w:sz w:val="24"/>
          <w:szCs w:val="24"/>
          <w:rtl w:val="0"/>
        </w:rPr>
        <w:t xml:space="preserve">2. Zhen Xiong C and Samuel A (2007) ‘</w:t>
      </w:r>
      <w:r w:rsidDel="00000000" w:rsidR="00000000" w:rsidRPr="00000000">
        <w:rPr>
          <w:sz w:val="24"/>
          <w:szCs w:val="24"/>
          <w:rtl w:val="0"/>
        </w:rPr>
        <w:t xml:space="preserve">Delegation And Employee Work Outcomes: An Examination Of The Cultural Context Of Mediating Processes In China’, Academy of management journal, 50(1): </w:t>
      </w:r>
      <w:r w:rsidDel="00000000" w:rsidR="00000000" w:rsidRPr="00000000">
        <w:rPr>
          <w:color w:val="343332"/>
          <w:sz w:val="24"/>
          <w:szCs w:val="24"/>
          <w:rtl w:val="0"/>
        </w:rPr>
        <w:t xml:space="preserve">226-238 </w:t>
      </w:r>
    </w:p>
    <w:p w:rsidR="00000000" w:rsidDel="00000000" w:rsidP="00000000" w:rsidRDefault="00000000" w:rsidRPr="00000000" w14:paraId="000000D9">
      <w:pPr>
        <w:tabs>
          <w:tab w:val="center" w:leader="none" w:pos="4153"/>
          <w:tab w:val="right" w:leader="none" w:pos="8306"/>
        </w:tabs>
        <w:rPr>
          <w:color w:val="343332"/>
          <w:sz w:val="24"/>
          <w:szCs w:val="24"/>
        </w:rPr>
      </w:pPr>
      <w:r w:rsidDel="00000000" w:rsidR="00000000" w:rsidRPr="00000000">
        <w:rPr>
          <w:rtl w:val="0"/>
        </w:rPr>
      </w:r>
    </w:p>
    <w:p w:rsidR="00000000" w:rsidDel="00000000" w:rsidP="00000000" w:rsidRDefault="00000000" w:rsidRPr="00000000" w14:paraId="000000DA">
      <w:pPr>
        <w:tabs>
          <w:tab w:val="center" w:leader="none" w:pos="4153"/>
          <w:tab w:val="right" w:leader="none" w:pos="8306"/>
        </w:tabs>
        <w:rPr>
          <w:color w:val="111111"/>
          <w:sz w:val="24"/>
          <w:szCs w:val="24"/>
        </w:rPr>
      </w:pPr>
      <w:r w:rsidDel="00000000" w:rsidR="00000000" w:rsidRPr="00000000">
        <w:rPr>
          <w:color w:val="444746"/>
          <w:sz w:val="24"/>
          <w:szCs w:val="24"/>
          <w:rtl w:val="0"/>
        </w:rPr>
        <w:t xml:space="preserve">3. Scott S, Gang W and Stephen HC (2021) ‘</w:t>
      </w:r>
      <w:r w:rsidDel="00000000" w:rsidR="00000000" w:rsidRPr="00000000">
        <w:rPr>
          <w:color w:val="111111"/>
          <w:sz w:val="24"/>
          <w:szCs w:val="24"/>
          <w:rtl w:val="0"/>
        </w:rPr>
        <w:t xml:space="preserve">Antecedents and Consequences of Psychological</w:t>
      </w:r>
    </w:p>
    <w:p w:rsidR="00000000" w:rsidDel="00000000" w:rsidP="00000000" w:rsidRDefault="00000000" w:rsidRPr="00000000" w14:paraId="000000DB">
      <w:pPr>
        <w:tabs>
          <w:tab w:val="center" w:leader="none" w:pos="4153"/>
          <w:tab w:val="right" w:leader="none" w:pos="8306"/>
        </w:tabs>
        <w:rPr>
          <w:color w:val="444746"/>
          <w:sz w:val="24"/>
          <w:szCs w:val="24"/>
        </w:rPr>
      </w:pPr>
      <w:r w:rsidDel="00000000" w:rsidR="00000000" w:rsidRPr="00000000">
        <w:rPr>
          <w:color w:val="111111"/>
          <w:sz w:val="24"/>
          <w:szCs w:val="24"/>
          <w:rtl w:val="0"/>
        </w:rPr>
        <w:t xml:space="preserve">and Team Empowerment in Organisations: A Meta-Analytic Review’, </w:t>
      </w:r>
      <w:r w:rsidDel="00000000" w:rsidR="00000000" w:rsidRPr="00000000">
        <w:rPr>
          <w:color w:val="555555"/>
          <w:sz w:val="24"/>
          <w:szCs w:val="24"/>
          <w:rtl w:val="0"/>
        </w:rPr>
        <w:t xml:space="preserve">Journal of Applied Psychology 96(5):981-1003</w:t>
      </w:r>
      <w:r w:rsidDel="00000000" w:rsidR="00000000" w:rsidRPr="00000000">
        <w:rPr>
          <w:color w:val="444746"/>
          <w:sz w:val="24"/>
          <w:szCs w:val="24"/>
          <w:rtl w:val="0"/>
        </w:rPr>
        <w:t xml:space="preserve">. DOI:</w:t>
      </w:r>
      <w:hyperlink r:id="rId9">
        <w:r w:rsidDel="00000000" w:rsidR="00000000" w:rsidRPr="00000000">
          <w:rPr>
            <w:color w:val="1155cc"/>
            <w:sz w:val="24"/>
            <w:szCs w:val="24"/>
            <w:u w:val="single"/>
            <w:rtl w:val="0"/>
          </w:rPr>
          <w:t xml:space="preserve">10.1037/a0022676</w:t>
        </w:r>
      </w:hyperlink>
      <w:r w:rsidDel="00000000" w:rsidR="00000000" w:rsidRPr="00000000">
        <w:rPr>
          <w:rtl w:val="0"/>
        </w:rPr>
      </w:r>
    </w:p>
    <w:p w:rsidR="00000000" w:rsidDel="00000000" w:rsidP="00000000" w:rsidRDefault="00000000" w:rsidRPr="00000000" w14:paraId="000000DC">
      <w:pPr>
        <w:tabs>
          <w:tab w:val="center" w:leader="none" w:pos="4153"/>
          <w:tab w:val="right" w:leader="none" w:pos="8306"/>
        </w:tabs>
        <w:rPr>
          <w:color w:val="444746"/>
          <w:sz w:val="21"/>
          <w:szCs w:val="21"/>
        </w:rPr>
      </w:pPr>
      <w:r w:rsidDel="00000000" w:rsidR="00000000" w:rsidRPr="00000000">
        <w:rPr>
          <w:rtl w:val="0"/>
        </w:rPr>
      </w:r>
    </w:p>
    <w:p w:rsidR="00000000" w:rsidDel="00000000" w:rsidP="00000000" w:rsidRDefault="00000000" w:rsidRPr="00000000" w14:paraId="000000DD">
      <w:pPr>
        <w:tabs>
          <w:tab w:val="center" w:leader="none" w:pos="4153"/>
          <w:tab w:val="right" w:leader="none" w:pos="8306"/>
        </w:tabs>
        <w:rPr>
          <w:sz w:val="24"/>
          <w:szCs w:val="24"/>
        </w:rPr>
      </w:pPr>
      <w:r w:rsidDel="00000000" w:rsidR="00000000" w:rsidRPr="00000000">
        <w:rPr>
          <w:color w:val="444746"/>
          <w:sz w:val="24"/>
          <w:szCs w:val="24"/>
          <w:rtl w:val="0"/>
        </w:rPr>
        <w:t xml:space="preserve">4. Kotter 2001, Kotter, J. P., (2001), Leadership Perspectives: What leaders really do?, </w:t>
      </w:r>
      <w:r w:rsidDel="00000000" w:rsidR="00000000" w:rsidRPr="00000000">
        <w:rPr>
          <w:sz w:val="24"/>
          <w:szCs w:val="24"/>
          <w:rtl w:val="0"/>
        </w:rPr>
        <w:t xml:space="preserve">Routledge, doi: </w:t>
      </w:r>
      <w:r w:rsidDel="00000000" w:rsidR="00000000" w:rsidRPr="00000000">
        <w:rPr>
          <w:sz w:val="24"/>
          <w:szCs w:val="24"/>
          <w:highlight w:val="white"/>
          <w:rtl w:val="0"/>
        </w:rPr>
        <w:t xml:space="preserve">10.4324/9781315250601</w:t>
      </w:r>
      <w:r w:rsidDel="00000000" w:rsidR="00000000" w:rsidRPr="00000000">
        <w:rPr>
          <w:rtl w:val="0"/>
        </w:rPr>
      </w:r>
    </w:p>
    <w:p w:rsidR="00000000" w:rsidDel="00000000" w:rsidP="00000000" w:rsidRDefault="00000000" w:rsidRPr="00000000" w14:paraId="000000DE">
      <w:pPr>
        <w:shd w:fill="ffffff" w:val="clear"/>
        <w:tabs>
          <w:tab w:val="center" w:leader="none" w:pos="4153"/>
          <w:tab w:val="right" w:leader="none" w:pos="8306"/>
        </w:tabs>
        <w:rPr>
          <w:sz w:val="24"/>
          <w:szCs w:val="24"/>
        </w:rPr>
      </w:pPr>
      <w:r w:rsidDel="00000000" w:rsidR="00000000" w:rsidRPr="00000000">
        <w:rPr>
          <w:rtl w:val="0"/>
        </w:rPr>
      </w:r>
    </w:p>
    <w:p w:rsidR="00000000" w:rsidDel="00000000" w:rsidP="00000000" w:rsidRDefault="00000000" w:rsidRPr="00000000" w14:paraId="000000DF">
      <w:pPr>
        <w:tabs>
          <w:tab w:val="center" w:leader="none" w:pos="4153"/>
          <w:tab w:val="right" w:leader="none" w:pos="8306"/>
        </w:tabs>
        <w:rPr>
          <w:color w:val="1f1f1f"/>
          <w:sz w:val="24"/>
          <w:szCs w:val="24"/>
          <w:highlight w:val="white"/>
        </w:rPr>
      </w:pPr>
      <w:r w:rsidDel="00000000" w:rsidR="00000000" w:rsidRPr="00000000">
        <w:rPr>
          <w:color w:val="1f1f1f"/>
          <w:sz w:val="24"/>
          <w:szCs w:val="24"/>
          <w:highlight w:val="white"/>
          <w:rtl w:val="0"/>
        </w:rPr>
        <w:t xml:space="preserve">5. Gridlex (n.d). Client Dependency: Risks of Overreliance on Key Advertising Client,  Gridlex website, accessed 12 Apr. 2024. </w:t>
      </w:r>
      <w:hyperlink r:id="rId10">
        <w:r w:rsidDel="00000000" w:rsidR="00000000" w:rsidRPr="00000000">
          <w:rPr>
            <w:color w:val="1155cc"/>
            <w:sz w:val="24"/>
            <w:szCs w:val="24"/>
            <w:highlight w:val="white"/>
            <w:u w:val="single"/>
            <w:rtl w:val="0"/>
          </w:rPr>
          <w:t xml:space="preserve">https://gridlex.com/a/risks-of-overreliance-on-key-advertising-clients-st7687/?utm_source=gAAAAABmH7CtyFp7UlmslKuxxfIc7qxZRHvPo3oe9xuh8_wlbFxwDszMjxDDxOlU1_7hvgnGGuWRVdkr9sBlX3KdRVmCCfoECA==</w:t>
        </w:r>
      </w:hyperlink>
      <w:r w:rsidDel="00000000" w:rsidR="00000000" w:rsidRPr="00000000">
        <w:rPr>
          <w:rtl w:val="0"/>
        </w:rPr>
      </w:r>
    </w:p>
    <w:p w:rsidR="00000000" w:rsidDel="00000000" w:rsidP="00000000" w:rsidRDefault="00000000" w:rsidRPr="00000000" w14:paraId="000000E0">
      <w:pPr>
        <w:tabs>
          <w:tab w:val="center" w:leader="none" w:pos="4153"/>
          <w:tab w:val="right" w:leader="none" w:pos="8306"/>
        </w:tabs>
        <w:rPr>
          <w:color w:val="1f1f1f"/>
          <w:sz w:val="24"/>
          <w:szCs w:val="24"/>
          <w:highlight w:val="white"/>
        </w:rPr>
      </w:pPr>
      <w:r w:rsidDel="00000000" w:rsidR="00000000" w:rsidRPr="00000000">
        <w:rPr>
          <w:rtl w:val="0"/>
        </w:rPr>
      </w:r>
    </w:p>
    <w:p w:rsidR="00000000" w:rsidDel="00000000" w:rsidP="00000000" w:rsidRDefault="00000000" w:rsidRPr="00000000" w14:paraId="000000E1">
      <w:pPr>
        <w:tabs>
          <w:tab w:val="center" w:leader="none" w:pos="4153"/>
          <w:tab w:val="right" w:leader="none" w:pos="8306"/>
        </w:tabs>
        <w:rPr>
          <w:color w:val="0d0d0d"/>
          <w:sz w:val="24"/>
          <w:szCs w:val="24"/>
        </w:rPr>
      </w:pPr>
      <w:r w:rsidDel="00000000" w:rsidR="00000000" w:rsidRPr="00000000">
        <w:rPr>
          <w:color w:val="1f1f1f"/>
          <w:sz w:val="24"/>
          <w:szCs w:val="24"/>
          <w:highlight w:val="white"/>
          <w:rtl w:val="0"/>
        </w:rPr>
        <w:t xml:space="preserve">6. </w:t>
      </w:r>
      <w:r w:rsidDel="00000000" w:rsidR="00000000" w:rsidRPr="00000000">
        <w:rPr>
          <w:color w:val="0d0d0d"/>
          <w:sz w:val="24"/>
          <w:szCs w:val="24"/>
          <w:rtl w:val="0"/>
        </w:rPr>
        <w:t xml:space="preserve">John H F and Jim A  (2007</w:t>
      </w:r>
      <w:r w:rsidDel="00000000" w:rsidR="00000000" w:rsidRPr="00000000">
        <w:rPr>
          <w:color w:val="0d0d0d"/>
          <w:sz w:val="24"/>
          <w:szCs w:val="24"/>
          <w:rtl w:val="0"/>
        </w:rPr>
        <w:t xml:space="preserve">), </w:t>
      </w:r>
      <w:r w:rsidDel="00000000" w:rsidR="00000000" w:rsidRPr="00000000">
        <w:rPr>
          <w:color w:val="333333"/>
          <w:sz w:val="24"/>
          <w:szCs w:val="24"/>
          <w:rtl w:val="0"/>
        </w:rPr>
        <w:t xml:space="preserve">Human Sigma: Managing the Employee-Customer Encounter, </w:t>
      </w:r>
      <w:r w:rsidDel="00000000" w:rsidR="00000000" w:rsidRPr="00000000">
        <w:rPr>
          <w:color w:val="555555"/>
          <w:sz w:val="24"/>
          <w:szCs w:val="24"/>
          <w:rtl w:val="0"/>
        </w:rPr>
        <w:t xml:space="preserve">Gallup Press</w:t>
      </w:r>
      <w:r w:rsidDel="00000000" w:rsidR="00000000" w:rsidRPr="00000000">
        <w:rPr>
          <w:color w:val="0d0d0d"/>
          <w:sz w:val="24"/>
          <w:szCs w:val="24"/>
          <w:rtl w:val="0"/>
        </w:rPr>
        <w:t xml:space="preserve">.</w:t>
      </w:r>
    </w:p>
    <w:p w:rsidR="00000000" w:rsidDel="00000000" w:rsidP="00000000" w:rsidRDefault="00000000" w:rsidRPr="00000000" w14:paraId="000000E2">
      <w:pPr>
        <w:tabs>
          <w:tab w:val="center" w:leader="none" w:pos="4153"/>
          <w:tab w:val="right" w:leader="none" w:pos="8306"/>
        </w:tabs>
        <w:rPr>
          <w:color w:val="0d0d0d"/>
          <w:sz w:val="24"/>
          <w:szCs w:val="24"/>
        </w:rPr>
      </w:pPr>
      <w:r w:rsidDel="00000000" w:rsidR="00000000" w:rsidRPr="00000000">
        <w:rPr>
          <w:rtl w:val="0"/>
        </w:rPr>
      </w:r>
    </w:p>
    <w:p w:rsidR="00000000" w:rsidDel="00000000" w:rsidP="00000000" w:rsidRDefault="00000000" w:rsidRPr="00000000" w14:paraId="000000E3">
      <w:pPr>
        <w:tabs>
          <w:tab w:val="center" w:leader="none" w:pos="4153"/>
          <w:tab w:val="right" w:leader="none" w:pos="8306"/>
        </w:tabs>
        <w:rPr>
          <w:color w:val="222222"/>
          <w:sz w:val="24"/>
          <w:szCs w:val="24"/>
          <w:highlight w:val="white"/>
        </w:rPr>
      </w:pPr>
      <w:r w:rsidDel="00000000" w:rsidR="00000000" w:rsidRPr="00000000">
        <w:rPr>
          <w:color w:val="1f1f1f"/>
          <w:sz w:val="24"/>
          <w:szCs w:val="24"/>
          <w:highlight w:val="white"/>
          <w:rtl w:val="0"/>
        </w:rPr>
        <w:t xml:space="preserve">7.  Zeithaml, V.A. (2000), ‘Service quality, profitability, and the economic worth of customers: what we know and what we need to learn’, Journal of the academy of marketing science, 28:.67-85, doi: </w:t>
      </w:r>
      <w:r w:rsidDel="00000000" w:rsidR="00000000" w:rsidRPr="00000000">
        <w:rPr>
          <w:color w:val="222222"/>
          <w:sz w:val="24"/>
          <w:szCs w:val="24"/>
          <w:highlight w:val="white"/>
          <w:rtl w:val="0"/>
        </w:rPr>
        <w:t xml:space="preserve">10.1177/0092070300281007</w:t>
      </w:r>
    </w:p>
    <w:p w:rsidR="00000000" w:rsidDel="00000000" w:rsidP="00000000" w:rsidRDefault="00000000" w:rsidRPr="00000000" w14:paraId="000000E4">
      <w:pPr>
        <w:tabs>
          <w:tab w:val="center" w:leader="none" w:pos="4153"/>
          <w:tab w:val="right" w:leader="none" w:pos="8306"/>
        </w:tabs>
        <w:rPr>
          <w:color w:val="222222"/>
          <w:sz w:val="24"/>
          <w:szCs w:val="24"/>
          <w:highlight w:val="white"/>
        </w:rPr>
      </w:pPr>
      <w:r w:rsidDel="00000000" w:rsidR="00000000" w:rsidRPr="00000000">
        <w:rPr>
          <w:rtl w:val="0"/>
        </w:rPr>
      </w:r>
    </w:p>
    <w:p w:rsidR="00000000" w:rsidDel="00000000" w:rsidP="00000000" w:rsidRDefault="00000000" w:rsidRPr="00000000" w14:paraId="000000E5">
      <w:pPr>
        <w:tabs>
          <w:tab w:val="center" w:leader="none" w:pos="4153"/>
          <w:tab w:val="right" w:leader="none" w:pos="8306"/>
        </w:tabs>
        <w:rPr>
          <w:color w:val="1f1f1f"/>
          <w:sz w:val="24"/>
          <w:szCs w:val="24"/>
          <w:highlight w:val="white"/>
        </w:rPr>
      </w:pPr>
      <w:r w:rsidDel="00000000" w:rsidR="00000000" w:rsidRPr="00000000">
        <w:rPr>
          <w:color w:val="1f1f1f"/>
          <w:sz w:val="24"/>
          <w:szCs w:val="24"/>
          <w:highlight w:val="white"/>
          <w:rtl w:val="0"/>
        </w:rPr>
        <w:t xml:space="preserve">8. Larry and Donald (2009), Cases in Advertising Management,  Routledge, doi: 10.4324/9781315705934</w:t>
      </w:r>
    </w:p>
    <w:p w:rsidR="00000000" w:rsidDel="00000000" w:rsidP="00000000" w:rsidRDefault="00000000" w:rsidRPr="00000000" w14:paraId="000000E6">
      <w:pPr>
        <w:tabs>
          <w:tab w:val="center" w:leader="none" w:pos="4153"/>
          <w:tab w:val="right" w:leader="none" w:pos="8306"/>
        </w:tabs>
        <w:rPr>
          <w:color w:val="1f1f1f"/>
          <w:sz w:val="21"/>
          <w:szCs w:val="21"/>
          <w:highlight w:val="white"/>
        </w:rPr>
      </w:pPr>
      <w:r w:rsidDel="00000000" w:rsidR="00000000" w:rsidRPr="00000000">
        <w:rPr>
          <w:rtl w:val="0"/>
        </w:rPr>
      </w:r>
    </w:p>
    <w:p w:rsidR="00000000" w:rsidDel="00000000" w:rsidP="00000000" w:rsidRDefault="00000000" w:rsidRPr="00000000" w14:paraId="000000E7">
      <w:pPr>
        <w:shd w:fill="ffffff" w:val="clear"/>
        <w:tabs>
          <w:tab w:val="center" w:leader="none" w:pos="4153"/>
          <w:tab w:val="right" w:leader="none" w:pos="8306"/>
        </w:tabs>
        <w:spacing w:after="160" w:before="160" w:lineRule="auto"/>
        <w:rPr>
          <w:color w:val="1f1f1f"/>
          <w:sz w:val="21"/>
          <w:szCs w:val="21"/>
          <w:highlight w:val="white"/>
        </w:rPr>
      </w:pPr>
      <w:r w:rsidDel="00000000" w:rsidR="00000000" w:rsidRPr="00000000">
        <w:rPr>
          <w:rtl w:val="0"/>
        </w:rPr>
      </w:r>
    </w:p>
    <w:p w:rsidR="00000000" w:rsidDel="00000000" w:rsidP="00000000" w:rsidRDefault="00000000" w:rsidRPr="00000000" w14:paraId="000000E8">
      <w:pPr>
        <w:shd w:fill="ffffff" w:val="clear"/>
        <w:tabs>
          <w:tab w:val="center" w:leader="none" w:pos="4153"/>
          <w:tab w:val="right" w:leader="none" w:pos="8306"/>
        </w:tabs>
        <w:jc w:val="right"/>
        <w:rPr>
          <w:b w:val="1"/>
          <w:color w:val="007a96"/>
          <w:sz w:val="20"/>
          <w:szCs w:val="20"/>
          <w:highlight w:val="white"/>
        </w:rPr>
      </w:pPr>
      <w:r w:rsidDel="00000000" w:rsidR="00000000" w:rsidRPr="00000000">
        <w:rPr>
          <w:rtl w:val="0"/>
        </w:rPr>
      </w:r>
    </w:p>
    <w:p w:rsidR="00000000" w:rsidDel="00000000" w:rsidP="00000000" w:rsidRDefault="00000000" w:rsidRPr="00000000" w14:paraId="000000E9">
      <w:pPr>
        <w:tabs>
          <w:tab w:val="center" w:leader="none" w:pos="4153"/>
          <w:tab w:val="right" w:leader="none" w:pos="8306"/>
        </w:tabs>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EA">
      <w:pPr>
        <w:tabs>
          <w:tab w:val="center" w:leader="none" w:pos="4153"/>
          <w:tab w:val="right" w:leader="none" w:pos="8306"/>
        </w:tabs>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EB">
      <w:pPr>
        <w:pStyle w:val="Heading1"/>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pPr>
      <w:bookmarkStart w:colFirst="0" w:colLast="0" w:name="_x0pf1h5hzlqf" w:id="63"/>
      <w:bookmarkEnd w:id="63"/>
      <w:r w:rsidDel="00000000" w:rsidR="00000000" w:rsidRPr="00000000">
        <w:rPr>
          <w:rtl w:val="0"/>
        </w:rPr>
      </w:r>
    </w:p>
    <w:p w:rsidR="00000000" w:rsidDel="00000000" w:rsidP="00000000" w:rsidRDefault="00000000" w:rsidRPr="00000000" w14:paraId="000000EC">
      <w:pPr>
        <w:pStyle w:val="Heading3"/>
        <w:keepNext w:val="0"/>
        <w:keepLines w:val="0"/>
        <w:pBdr>
          <w:top w:color="auto" w:space="11" w:sz="0" w:val="none"/>
          <w:left w:color="auto" w:space="0" w:sz="0" w:val="none"/>
          <w:bottom w:color="auto" w:space="0" w:sz="0" w:val="none"/>
          <w:right w:color="auto" w:space="0" w:sz="0" w:val="none"/>
        </w:pBdr>
        <w:shd w:fill="ffffff" w:val="clear"/>
        <w:tabs>
          <w:tab w:val="center" w:leader="none" w:pos="4153"/>
          <w:tab w:val="right" w:leader="none" w:pos="8306"/>
        </w:tabs>
        <w:spacing w:after="0" w:before="0" w:line="240" w:lineRule="auto"/>
        <w:jc w:val="both"/>
        <w:rPr>
          <w:b w:val="1"/>
          <w:color w:val="191919"/>
          <w:sz w:val="34"/>
          <w:szCs w:val="34"/>
        </w:rPr>
      </w:pPr>
      <w:bookmarkStart w:colFirst="0" w:colLast="0" w:name="_b6dyb13e07iq" w:id="64"/>
      <w:bookmarkEnd w:id="64"/>
      <w:r w:rsidDel="00000000" w:rsidR="00000000" w:rsidRPr="00000000">
        <w:rPr>
          <w:rtl w:val="0"/>
        </w:rPr>
      </w:r>
    </w:p>
    <w:p w:rsidR="00000000" w:rsidDel="00000000" w:rsidP="00000000" w:rsidRDefault="00000000" w:rsidRPr="00000000" w14:paraId="000000ED">
      <w:pPr>
        <w:pStyle w:val="Heading5"/>
        <w:keepNext w:val="0"/>
        <w:keepLines w:val="0"/>
        <w:pBdr>
          <w:top w:color="auto" w:space="0" w:sz="0" w:val="none"/>
          <w:left w:color="auto" w:space="0" w:sz="0" w:val="none"/>
          <w:bottom w:color="auto" w:space="0" w:sz="0" w:val="none"/>
          <w:right w:color="auto" w:space="0" w:sz="0" w:val="none"/>
          <w:between w:color="auto" w:space="0" w:sz="0" w:val="none"/>
        </w:pBdr>
        <w:tabs>
          <w:tab w:val="center" w:leader="none" w:pos="4153"/>
          <w:tab w:val="right" w:leader="none" w:pos="8306"/>
        </w:tabs>
        <w:spacing w:after="160" w:before="160" w:line="360" w:lineRule="auto"/>
        <w:jc w:val="both"/>
        <w:rPr/>
      </w:pPr>
      <w:bookmarkStart w:colFirst="0" w:colLast="0" w:name="_s9i9yhpwm7r" w:id="65"/>
      <w:bookmarkEnd w:id="65"/>
      <w:r w:rsidDel="00000000" w:rsidR="00000000" w:rsidRPr="00000000">
        <w:rPr>
          <w:rtl w:val="0"/>
        </w:rPr>
      </w:r>
    </w:p>
    <w:p w:rsidR="00000000" w:rsidDel="00000000" w:rsidP="00000000" w:rsidRDefault="00000000" w:rsidRPr="00000000" w14:paraId="000000EE">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144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EF">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144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F0">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144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F1">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144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F2">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F3">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144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F4">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144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F5">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after="300" w:before="300" w:lineRule="auto"/>
        <w:ind w:left="144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F6">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F7">
      <w:pPr>
        <w:pBdr>
          <w:top w:color="e3e3e3" w:space="0" w:sz="0" w:val="none"/>
          <w:left w:color="e3e3e3" w:space="0" w:sz="0" w:val="none"/>
          <w:bottom w:color="e3e3e3" w:space="0" w:sz="0" w:val="none"/>
          <w:right w:color="e3e3e3" w:space="0" w:sz="0" w:val="none"/>
          <w:between w:color="e3e3e3" w:space="0" w:sz="0" w:val="none"/>
        </w:pBdr>
        <w:shd w:fill="ffffff" w:val="clear"/>
        <w:tabs>
          <w:tab w:val="center" w:leader="none" w:pos="4153"/>
          <w:tab w:val="right" w:leader="none" w:pos="8306"/>
        </w:tabs>
        <w:spacing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F8">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F9">
      <w:pPr>
        <w:tabs>
          <w:tab w:val="center" w:leader="none" w:pos="4153"/>
          <w:tab w:val="right" w:leader="none" w:pos="8306"/>
        </w:tabs>
        <w:rPr/>
      </w:pPr>
      <w:r w:rsidDel="00000000" w:rsidR="00000000" w:rsidRPr="00000000">
        <w:rPr>
          <w:rtl w:val="0"/>
        </w:rPr>
      </w:r>
    </w:p>
    <w:p w:rsidR="00000000" w:rsidDel="00000000" w:rsidP="00000000" w:rsidRDefault="00000000" w:rsidRPr="00000000" w14:paraId="000000FA">
      <w:pPr>
        <w:tabs>
          <w:tab w:val="center" w:leader="none" w:pos="4153"/>
          <w:tab w:val="right" w:leader="none" w:pos="8306"/>
        </w:tabs>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ridlex.com/a/risks-of-overreliance-on-key-advertising-clients-st7687/?utm_source=gAAAAABmH7CtyFp7UlmslKuxxfIc7qxZRHvPo3oe9xuh8_wlbFxwDszMjxDDxOlU1_7hvgnGGuWRVdkr9sBlX3KdRVmCCfoECA==" TargetMode="External"/><Relationship Id="rId9" Type="http://schemas.openxmlformats.org/officeDocument/2006/relationships/hyperlink" Target="http://dx.doi.org/10.1037/a0022676" TargetMode="External"/><Relationship Id="rId5" Type="http://schemas.openxmlformats.org/officeDocument/2006/relationships/styles" Target="styles.xml"/><Relationship Id="rId6" Type="http://schemas.openxmlformats.org/officeDocument/2006/relationships/hyperlink" Target="https://www.rmit.edu.au/students/studentessentials/assessment-and-exams/assessment/assessment-declaration"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