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60"/>
        <w:jc w:val="center"/>
      </w:pPr>
      <w:r>
        <w:rPr>
          <w:rFonts w:ascii="Calibri" w:hAnsi="Calibri" w:eastAsia="Calibri"/>
          <w:b/>
          <w:color w:val="9A6700"/>
          <w:sz w:val="24"/>
        </w:rPr>
        <w:t>BÁO CÁO TỔNG HỢP</w:t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0B2545"/>
          <w:sz w:val="56"/>
        </w:rPr>
        <w:t>HỒ SƠ TỔNG HỢP DỰ ÁN NÉT COMMERCE</w:t>
      </w:r>
    </w:p>
    <w:p>
      <w:pPr>
        <w:spacing w:after="760"/>
        <w:jc w:val="center"/>
      </w:pPr>
      <w:r>
        <w:rPr>
          <w:rFonts w:ascii="Calibri" w:hAnsi="Calibri" w:eastAsia="Calibri"/>
          <w:i/>
          <w:color w:val="1F4D78"/>
          <w:sz w:val="28"/>
        </w:rPr>
        <w:t>Bản đọc nhanh gắn với nội dung đang triển khai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Tên đề tài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color w:val="243447"/>
                <w:sz w:val="19"/>
              </w:rPr>
              <w:t>Xây dựng website bán quần áo trực tuyến NÉT Commerce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Loại sản phẩm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color w:val="243447"/>
                <w:sz w:val="19"/>
              </w:rPr>
              <w:t>Đồ án phần mềm có storefront, trang quản trị, API và hạ tầng Docker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Thời gian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color w:val="243447"/>
                <w:sz w:val="19"/>
              </w:rPr>
              <w:t>08 tuần (02 tháng)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Nhân sự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color w:val="243447"/>
                <w:sz w:val="19"/>
              </w:rPr>
              <w:t>05 người: PM, Frontend, Backend 1, Backend 2 và DevOps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Phiên bản tài liệu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color w:val="243447"/>
                <w:sz w:val="19"/>
              </w:rPr>
              <w:t>5.0 — đồng bộ mã nguồn và Flyway V7 ngày 02/09/2026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Quy mô dữ liệu demo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color w:val="243447"/>
                <w:sz w:val="19"/>
              </w:rPr>
              <w:t>22 sản phẩm, 58 biến thể, 03 mã voucher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Calibri"/>
                <w:b/>
                <w:color w:val="0B2545"/>
                <w:sz w:val="19"/>
              </w:rPr>
              <w:t>Cơ sở dữ liệu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color w:val="243447"/>
                <w:sz w:val="19"/>
              </w:rPr>
              <w:t>33 bảng nghiệp vụ và 01 view phân khúc khách hàng</w:t>
            </w:r>
          </w:p>
        </w:tc>
      </w:tr>
    </w:tbl>
    <w:p>
      <w:pPr>
        <w:spacing w:before="1280"/>
        <w:jc w:val="center"/>
      </w:pPr>
      <w:r>
        <w:rPr>
          <w:rFonts w:ascii="Calibri" w:hAnsi="Calibri" w:eastAsia="Calibri"/>
          <w:b/>
          <w:color w:val="667085"/>
          <w:sz w:val="22"/>
        </w:rPr>
        <w:t>TP. HỒ CHÍ MINH — THÁNG 09/2026</w:t>
      </w:r>
    </w:p>
    <w:p>
      <w:r>
        <w:br w:type="page"/>
      </w:r>
    </w:p>
    <w:p>
      <w:pPr>
        <w:pStyle w:val="Heading1"/>
      </w:pPr>
      <w:r>
        <w:t>1. TỔNG QUAN</w:t>
      </w:r>
    </w:p>
    <w:p>
      <w:pPr>
        <w:spacing w:after="160"/>
      </w:pPr>
      <w:r>
        <w:rPr>
          <w:rFonts w:ascii="Calibri" w:hAnsi="Calibri" w:eastAsia="Calibri"/>
          <w:i w:val="0"/>
          <w:color w:val="243447"/>
          <w:sz w:val="22"/>
        </w:rPr>
        <w:t>NÉT Commerce là đồ án website bán quần áo trực tuyến hoàn chỉnh ở môi trường local Docker. Phạm vi có storefront, tài khoản, giỏ/voucher, checkout, payment mock, theo dõi đơn; cùng backoffice catalog, khách hàng, phân khúc, order, inventory đa kho, fulfillment, báo cáo, tài chính và AI Copilot.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49869"/>
            <wp:docPr id="1" name="Hình 1" descr="Bối cảnh hệ thố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ystem-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49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Calibri"/>
          <w:i/>
          <w:color w:val="667085"/>
          <w:sz w:val="18"/>
        </w:rPr>
        <w:t>Hình 1. Bối cảnh hệ thống</w:t>
      </w:r>
    </w:p>
    <w:p>
      <w:pPr>
        <w:pStyle w:val="Heading1"/>
      </w:pPr>
      <w:r>
        <w:t>2. HIỆN TRẠNG SẢN PHẨM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84"/>
        <w:gridCol w:w="5256"/>
        <w:gridCol w:w="2520"/>
      </w:tblGrid>
      <w:tr>
        <w:trPr>
          <w:cantSplit/>
          <w:tblHeader w:val="true"/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54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Nhóm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54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Nội dung đã có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54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Giới hạn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Khách hàng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22 sản phẩm/58 biến thể; auth/account/wishlist/cart/voucher/checkout/tracking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Chưa có loyalty/recommendation; guest online-payment còn lệch header contract</w:t>
            </w:r>
          </w:p>
        </w:tc>
      </w:tr>
      <w:tr>
        <w:trPr>
          <w:cantSplit/>
          <w:cantSplit/>
        </w:trPr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Quản trị</w:t>
            </w:r>
          </w:p>
        </w:tc>
        <w:tc>
          <w:tcPr>
            <w:tcW w:type="dxa" w:w="52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Catalog/order/customer/segment/inventory/fulfillment/report/AI</w:t>
            </w:r>
          </w:p>
        </w:tc>
        <w:tc>
          <w:tcPr>
            <w:tcW w:type="dxa" w:w="25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Một số cấu hình ở mức MVP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Thanh toán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COD + online mock; payment events có chữ ký và chống lặp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Chưa provider/refund; còn hai tình huống lệch aggregate order/payment</w:t>
            </w:r>
          </w:p>
        </w:tc>
      </w:tr>
      <w:tr>
        <w:trPr>
          <w:cantSplit/>
          <w:cantSplit/>
        </w:trPr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Tồn kho</w:t>
            </w:r>
          </w:p>
        </w:tc>
        <w:tc>
          <w:tcPr>
            <w:tcW w:type="dxa" w:w="52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Đa kho, ATP, reservation, receipt/transfer/count/adjust</w:t>
            </w:r>
          </w:p>
        </w:tc>
        <w:tc>
          <w:tcPr>
            <w:tcW w:type="dxa" w:w="25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Expiry chưa đồng bộ payment và chưa quét reservation COD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Vận chuyển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Tự tạo kiện theo kho; manual carrier/tracking; state machine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7"/>
              </w:rPr>
              <w:t>Chưa webhook/label provider</w:t>
            </w:r>
          </w:p>
        </w:tc>
      </w:tr>
    </w:tbl>
    <w:p>
      <w:pPr>
        <w:spacing w:after="40"/>
      </w:pPr>
    </w:p>
    <w:p>
      <w:pPr>
        <w:pStyle w:val="Heading1"/>
      </w:pPr>
      <w:r>
        <w:t>3. KIẾN TRÚC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49869"/>
            <wp:docPr id="2" name="Hình 2" descr="Kiến trúc triển kh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ployment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49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Calibri"/>
          <w:i/>
          <w:color w:val="667085"/>
          <w:sz w:val="18"/>
        </w:rPr>
        <w:t>Hình 2. Kiến trúc triển khai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92"/>
        <w:gridCol w:w="6768"/>
      </w:tblGrid>
      <w:tr>
        <w:trPr>
          <w:cantSplit/>
          <w:tblHeader w:val="true"/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54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Thành phần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54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Công nghệ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Frontend/BFF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React 19, Vinext, TypeScript, Tailwind</w:t>
            </w:r>
          </w:p>
        </w:tc>
      </w:tr>
      <w:tr>
        <w:trPr>
          <w:cantSplit/>
          <w:cantSplit/>
        </w:trPr>
        <w:tc>
          <w:tcPr>
            <w:tcW w:type="dxa" w:w="25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Backend</w:t>
            </w:r>
          </w:p>
        </w:tc>
        <w:tc>
          <w:tcPr>
            <w:tcW w:type="dxa" w:w="67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Java 21, Spring Boot 4.1.1, Security, JDBC, Flyway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Data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PostgreSQL 17, Redis 7.4, upload volume</w:t>
            </w:r>
          </w:p>
        </w:tc>
      </w:tr>
      <w:tr>
        <w:trPr>
          <w:cantSplit/>
          <w:cantSplit/>
        </w:trPr>
        <w:tc>
          <w:tcPr>
            <w:tcW w:type="dxa" w:w="25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Runtime</w:t>
            </w:r>
          </w:p>
        </w:tc>
        <w:tc>
          <w:tcPr>
            <w:tcW w:type="dxa" w:w="67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Docker Compose; frontend 8787, API 8080</w:t>
            </w:r>
          </w:p>
        </w:tc>
      </w:tr>
    </w:tbl>
    <w:p>
      <w:pPr>
        <w:spacing w:after="40"/>
      </w:pPr>
    </w:p>
    <w:p>
      <w:pPr>
        <w:pStyle w:val="Heading1"/>
      </w:pPr>
      <w:r>
        <w:t>4. DỮ LIỆU VÀ NGHIỆP VỤ</w:t>
      </w:r>
    </w:p>
    <w:p>
      <w:pPr>
        <w:spacing w:after="160"/>
      </w:pPr>
      <w:r>
        <w:rPr>
          <w:rFonts w:ascii="Calibri" w:hAnsi="Calibri" w:eastAsia="Calibri"/>
          <w:i w:val="0"/>
          <w:color w:val="243447"/>
          <w:sz w:val="22"/>
        </w:rPr>
        <w:t>Schema có 33 bảng nghiệp vụ và view admin_customer_segments. Order, inventory, payment và fulfillment có vòng đời riêng nhưng được nối bằng khóa ngoại, snapshot, state machine, idempotency, audit và outbox.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49869"/>
            <wp:docPr id="3" name="Hình 3" descr="ERD Inventory đa kh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erd-inven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49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Calibri"/>
          <w:i/>
          <w:color w:val="667085"/>
          <w:sz w:val="18"/>
        </w:rPr>
        <w:t>Hình 3. ERD Inventory đa kho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49869"/>
            <wp:docPr id="4" name="Hình 4" descr="ERD fulfill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erd-fulfill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49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Calibri"/>
          <w:i/>
          <w:color w:val="667085"/>
          <w:sz w:val="18"/>
        </w:rPr>
        <w:t>Hình 4. ERD fulfillment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49869"/>
            <wp:docPr id="5" name="Hình 5" descr="Quy tắc phân khúc khách hà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ustomer-segment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49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Calibri"/>
          <w:i/>
          <w:color w:val="667085"/>
          <w:sz w:val="18"/>
        </w:rPr>
        <w:t>Hình 5. Quy tắc phân khúc khách hàng</w:t>
      </w:r>
    </w:p>
    <w:p>
      <w:pPr>
        <w:pStyle w:val="Heading1"/>
      </w:pPr>
      <w:r>
        <w:t>5. YÊU CẦU VÀ KIỂM THỬ</w:t>
      </w:r>
    </w:p>
    <w:p>
      <w:pPr>
        <w:spacing w:after="160"/>
      </w:pPr>
      <w:r>
        <w:rPr>
          <w:rFonts w:ascii="Calibri" w:hAnsi="Calibri" w:eastAsia="Calibri"/>
          <w:i w:val="0"/>
          <w:color w:val="243447"/>
          <w:sz w:val="22"/>
        </w:rPr>
        <w:t>Bộ SRS hiện có 46 yêu cầu chức năng và 23 yêu cầu phi chức năng có tiêu chí kiểm chứng. Các yêu cầu được truy vết về use case, API/module, dữ liệu và test.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68"/>
        <w:gridCol w:w="6192"/>
      </w:tblGrid>
      <w:tr>
        <w:trPr>
          <w:cantSplit/>
          <w:tblHeader w:val="true"/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54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Bằng chứng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54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Kết quả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Backend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69 test pass; 10 PostgreSQL/Testcontainers</w:t>
            </w:r>
          </w:p>
        </w:tc>
      </w:tr>
      <w:tr>
        <w:trPr>
          <w:cantSplit/>
          <w:cantSplit/>
        </w:trPr>
        <w:tc>
          <w:tcPr>
            <w:tcW w:type="dxa" w:w="31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Frontend</w:t>
            </w:r>
          </w:p>
        </w:tc>
        <w:tc>
          <w:tcPr>
            <w:tcW w:type="dxa" w:w="619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12 test pass; lint/typecheck/build pass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Runtime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Frontend/API/PostgreSQL/Redis healthy; smoke routes HTTP 200</w:t>
            </w:r>
          </w:p>
        </w:tc>
      </w:tr>
    </w:tbl>
    <w:p>
      <w:pPr>
        <w:spacing w:after="40"/>
      </w:pPr>
    </w:p>
    <w:p>
      <w:pPr>
        <w:pStyle w:val="Heading1"/>
      </w:pPr>
      <w:r>
        <w:t>6. KẾ HOẠCH VÀ PHÂN CÔNG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49869"/>
            <wp:docPr id="6" name="Hình 6" descr="Timeline 08 tuầ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roject-tim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49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Calibri"/>
          <w:i/>
          <w:color w:val="667085"/>
          <w:sz w:val="18"/>
        </w:rPr>
        <w:t>Hình 6. Timeline 08 tuần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16"/>
        <w:gridCol w:w="7344"/>
      </w:tblGrid>
      <w:tr>
        <w:trPr>
          <w:cantSplit/>
          <w:tblHeader w:val="true"/>
          <w:cantSplit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54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Vai trò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545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Đầu việc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PM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Scope, backlog, timeline, RAID, UAT, tài liệu</w:t>
            </w:r>
          </w:p>
        </w:tc>
      </w:tr>
      <w:tr>
        <w:trPr>
          <w:cantSplit/>
          <w:cantSplit/>
        </w:trPr>
        <w:tc>
          <w:tcPr>
            <w:tcW w:type="dxa" w:w="201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Frontend</w:t>
            </w:r>
          </w:p>
        </w:tc>
        <w:tc>
          <w:tcPr>
            <w:tcW w:type="dxa" w:w="734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Storefront, auth/account, checkout, admin, BFF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Backend 1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Auth, account, catalog, cart, order, security</w:t>
            </w:r>
          </w:p>
        </w:tc>
      </w:tr>
      <w:tr>
        <w:trPr>
          <w:cantSplit/>
          <w:cantSplit/>
        </w:trPr>
        <w:tc>
          <w:tcPr>
            <w:tcW w:type="dxa" w:w="201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Backend 2</w:t>
            </w:r>
          </w:p>
        </w:tc>
        <w:tc>
          <w:tcPr>
            <w:tcW w:type="dxa" w:w="734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Inventory, payment, segment, fulfillment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DevOps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color w:val="243447"/>
                <w:sz w:val="18"/>
              </w:rPr>
              <w:t>Docker, env, health, CI, smoke, backup/runbook</w:t>
            </w:r>
          </w:p>
        </w:tc>
      </w:tr>
    </w:tbl>
    <w:p>
      <w:pPr>
        <w:spacing w:after="40"/>
      </w:pPr>
    </w:p>
    <w:p>
      <w:pPr>
        <w:pStyle w:val="Heading1"/>
      </w:pPr>
      <w:r>
        <w:t>7. HOW TO RUN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Calibri"/>
          <w:color w:val="243447"/>
          <w:sz w:val="22"/>
        </w:rPr>
        <w:t>Tại platform/backend: sao chép .env.example thành .env rồi chạy docker --context default compose up -d --build.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Calibri"/>
          <w:color w:val="243447"/>
          <w:sz w:val="22"/>
        </w:rPr>
        <w:t>Tại platform: sao chép .env.example thành .env rồi chạy docker --context default compose up -d --build.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Calibri"/>
          <w:color w:val="243447"/>
          <w:sz w:val="22"/>
        </w:rPr>
        <w:t>Mở http://localhost:8787; API health tại http://localhost:8080/api/health.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Calibri"/>
          <w:color w:val="243447"/>
          <w:sz w:val="22"/>
        </w:rPr>
        <w:t>Đăng nhập demo owner@example.com / OwnerNet2026; không dùng credential này ngoài local.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Calibri" w:hAnsi="Calibri" w:eastAsia="Calibri"/>
          <w:color w:val="243447"/>
          <w:sz w:val="22"/>
        </w:rPr>
        <w:t>Chạy node ops/smoke-test.mjs để kiểm tra nhanh các route trọng yếu.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9A6700"/>
                <w:sz w:val="20"/>
              </w:rPr>
              <w:t xml:space="preserve">GIỚI HẠN: </w:t>
            </w:r>
            <w:r>
              <w:rPr>
                <w:rFonts w:ascii="Calibri" w:hAnsi="Calibri" w:eastAsia="Calibri"/>
                <w:color w:val="243447"/>
                <w:sz w:val="20"/>
              </w:rPr>
              <w:t>Bản public frontend đơn lẻ không đủ cho các luồng backend. Bản đầy đủ hiện được xác minh ở local Docker, vì Java API/PostgreSQL/Redis phải cùng hoạt động.</w:t>
            </w:r>
          </w:p>
        </w:tc>
      </w:tr>
    </w:tbl>
    <w:p>
      <w:pPr>
        <w:spacing w:after="0" w:before="0" w:line="20" w:lineRule="exact"/>
      </w:pPr>
      <w:r>
        <w:rPr>
          <w:rFonts w:ascii="Calibri" w:hAnsi="Calibri" w:eastAsia="Calibri"/>
          <w:color w:val="FFFFFF"/>
          <w:sz w:val="2"/>
        </w:rPr>
        <w:t>​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09" w:bottom="1152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7"/>
      </w:rPr>
      <w:t xml:space="preserve">NÉT Commerce  |  </w:t>
    </w:r>
    <w:r>
      <w:rPr>
        <w:rFonts w:ascii="Calibri" w:hAnsi="Calibri" w:eastAsia="Calibr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2" w:color="D0D5DD"/>
      </w:pBdr>
    </w:pPr>
    <w:r>
      <w:rPr>
        <w:rFonts w:ascii="Calibri" w:hAnsi="Calibri" w:eastAsia="Calibri"/>
        <w:b/>
        <w:color w:val="667085"/>
        <w:sz w:val="17"/>
      </w:rPr>
      <w:t>NÉT COMMERCE — HỒ SƠ TỔNG HỢP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  <w:rPr>
        <w:rFonts w:ascii="Calibri" w:hAnsi="Calibri"/>
        <w:sz w:val="22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tổng hợp dự án NÉT Commerce</dc:title>
  <dc:subject>Tóm tắt hiện trạng sản phẩm, kỹ thuật, dữ liệu và kế hoạch</dc:subject>
  <dc:creator>Nhóm đồ án NÉT Commerce</dc:creator>
  <cp:keywords>đồ án, thương mại điện tử, Spring Boot, React, PostgreSQL, inventory, fulfillment</cp:keywords>
  <dc:description>Tài liệu được đồng bộ từ mã nguồn và migration Flyway V1–V7.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