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BEE" w:rsidRDefault="00B034BC" w:rsidP="00B034BC">
      <w:pPr>
        <w:pStyle w:val="Heading1"/>
      </w:pPr>
      <w:r>
        <w:t>PASTA Population Preparation Plan</w:t>
      </w:r>
    </w:p>
    <w:p w:rsidR="00C674DC" w:rsidRDefault="00167BEE" w:rsidP="00167BEE">
      <w:pPr>
        <w:pStyle w:val="Heading2"/>
      </w:pPr>
      <w:r>
        <w:t xml:space="preserve">Readiness </w:t>
      </w:r>
      <w:r w:rsidR="00FA39A7">
        <w:t>Review</w:t>
      </w:r>
    </w:p>
    <w:p w:rsidR="00B034BC" w:rsidRDefault="00B034BC" w:rsidP="000817DA">
      <w:pPr>
        <w:pStyle w:val="ListParagraph"/>
        <w:numPr>
          <w:ilvl w:val="0"/>
          <w:numId w:val="3"/>
          <w:numberingChange w:id="0" w:author="John Chamblee" w:date="2013-03-25T16:03:00Z" w:original=""/>
        </w:numPr>
      </w:pPr>
      <w:r>
        <w:t>Data set inventory – consider if you expect to exclude datasets from your existing inventory.</w:t>
      </w:r>
      <w:r w:rsidR="00FA39A7">
        <w:t xml:space="preserve"> Due to quality issues, or metadata deficiencies </w:t>
      </w:r>
      <w:r w:rsidR="009C54A5">
        <w:t xml:space="preserve">your final proposed inventory (PASTA submission </w:t>
      </w:r>
      <w:r w:rsidR="00FA39A7">
        <w:t>list</w:t>
      </w:r>
      <w:r w:rsidR="009C54A5">
        <w:t>)</w:t>
      </w:r>
      <w:r w:rsidR="00FA39A7">
        <w:t xml:space="preserve"> </w:t>
      </w:r>
      <w:proofErr w:type="gramStart"/>
      <w:r w:rsidR="00FA39A7">
        <w:t>may</w:t>
      </w:r>
      <w:proofErr w:type="gramEnd"/>
      <w:r w:rsidR="00FA39A7">
        <w:t xml:space="preserve"> be different to the inventory you currently have in Metacat.</w:t>
      </w:r>
    </w:p>
    <w:p w:rsidR="00B034BC" w:rsidRDefault="00B034BC" w:rsidP="000817DA">
      <w:pPr>
        <w:pStyle w:val="ListParagraph"/>
        <w:numPr>
          <w:ilvl w:val="0"/>
          <w:numId w:val="3"/>
          <w:numberingChange w:id="1" w:author="John Chamblee" w:date="2013-03-25T16:03:00Z" w:original=""/>
        </w:numPr>
      </w:pPr>
      <w:r>
        <w:t>Dataset re-packaging – consider if you will repackage datasets to make them more relevant for ingestion into the NIS.</w:t>
      </w:r>
    </w:p>
    <w:p w:rsidR="000817DA" w:rsidRDefault="000817DA" w:rsidP="000817DA">
      <w:pPr>
        <w:pStyle w:val="ListParagraph"/>
        <w:numPr>
          <w:ilvl w:val="0"/>
          <w:numId w:val="3"/>
          <w:numberingChange w:id="2" w:author="John Chamblee" w:date="2013-03-25T16:03:00Z" w:original=""/>
        </w:numPr>
      </w:pPr>
      <w:r>
        <w:t xml:space="preserve">Decide on your approach to the data upload, e.g. incremental upload over time or bulk upload for similar data products. </w:t>
      </w:r>
      <w:r w:rsidR="009C54A5">
        <w:t>You may wish to upload at least some datasets manually into the staging system so you become familiar with the upload mechanics before running a larger test upload to the same system.</w:t>
      </w:r>
    </w:p>
    <w:p w:rsidR="00FA39A7" w:rsidRDefault="00FA39A7" w:rsidP="000817DA">
      <w:pPr>
        <w:pStyle w:val="ListParagraph"/>
        <w:numPr>
          <w:ilvl w:val="0"/>
          <w:numId w:val="3"/>
          <w:numberingChange w:id="3" w:author="John Chamblee" w:date="2013-03-25T16:03:00Z" w:original=""/>
        </w:numPr>
      </w:pPr>
      <w:r>
        <w:t>Identify</w:t>
      </w:r>
      <w:r w:rsidR="00BE033E">
        <w:t xml:space="preserve"> and document </w:t>
      </w:r>
      <w:r>
        <w:t>issues</w:t>
      </w:r>
      <w:r w:rsidR="00C8432D">
        <w:t>,</w:t>
      </w:r>
      <w:r>
        <w:t xml:space="preserve"> </w:t>
      </w:r>
      <w:r w:rsidR="00C8432D">
        <w:t xml:space="preserve">risks </w:t>
      </w:r>
      <w:r>
        <w:t>and dependencies that may affect</w:t>
      </w:r>
      <w:r w:rsidR="000817DA">
        <w:t xml:space="preserve"> the</w:t>
      </w:r>
      <w:r>
        <w:t xml:space="preserve"> success</w:t>
      </w:r>
      <w:r w:rsidR="000817DA">
        <w:t xml:space="preserve"> of your data migration</w:t>
      </w:r>
      <w:r>
        <w:t>. These are defined as:</w:t>
      </w:r>
    </w:p>
    <w:p w:rsidR="00C8432D" w:rsidRDefault="00C8432D" w:rsidP="000817DA">
      <w:pPr>
        <w:pStyle w:val="ListParagraph"/>
        <w:numPr>
          <w:ilvl w:val="1"/>
          <w:numId w:val="3"/>
          <w:numberingChange w:id="4" w:author="John Chamblee" w:date="2013-03-25T16:03:00Z" w:original="o"/>
        </w:numPr>
      </w:pPr>
      <w:r w:rsidRPr="000F3472">
        <w:rPr>
          <w:b/>
        </w:rPr>
        <w:t>Issues</w:t>
      </w:r>
      <w:r>
        <w:t xml:space="preserve"> – issues </w:t>
      </w:r>
      <w:proofErr w:type="gramStart"/>
      <w:r>
        <w:t>are existing</w:t>
      </w:r>
      <w:proofErr w:type="gramEnd"/>
      <w:r>
        <w:t xml:space="preserve"> situations or circumstances that will inhibit your ability to migrate your data into the NIS. These should be managed by an owner to ensure they are addressed in a timely manner.</w:t>
      </w:r>
    </w:p>
    <w:p w:rsidR="00FA39A7" w:rsidRDefault="00FA39A7" w:rsidP="000817DA">
      <w:pPr>
        <w:pStyle w:val="ListParagraph"/>
        <w:numPr>
          <w:ilvl w:val="1"/>
          <w:numId w:val="3"/>
          <w:numberingChange w:id="5" w:author="John Chamblee" w:date="2013-03-25T16:03:00Z" w:original="o"/>
        </w:numPr>
      </w:pPr>
      <w:r w:rsidRPr="000F3472">
        <w:rPr>
          <w:b/>
        </w:rPr>
        <w:t>Risks</w:t>
      </w:r>
      <w:r w:rsidR="00C8432D">
        <w:t xml:space="preserve"> – these are situations that may occur that will inhibit your ability to complete the migration. Risks can be categorized by the likelihood of their occurrence and their impact if they do. You should give </w:t>
      </w:r>
      <w:r w:rsidR="00BE033E">
        <w:t>plan</w:t>
      </w:r>
      <w:r w:rsidR="00C8432D">
        <w:t xml:space="preserve"> how you might mitigate (reduce) the risks you identify.</w:t>
      </w:r>
    </w:p>
    <w:p w:rsidR="00C8432D" w:rsidRDefault="00C8432D" w:rsidP="000817DA">
      <w:pPr>
        <w:pStyle w:val="ListParagraph"/>
        <w:numPr>
          <w:ilvl w:val="1"/>
          <w:numId w:val="3"/>
          <w:numberingChange w:id="6" w:author="John Chamblee" w:date="2013-03-25T16:03:00Z" w:original="o"/>
        </w:numPr>
      </w:pPr>
      <w:r w:rsidRPr="000F3472">
        <w:rPr>
          <w:b/>
        </w:rPr>
        <w:t>Dependencies</w:t>
      </w:r>
      <w:r>
        <w:t xml:space="preserve"> – these are the relationships between the tasks that need to be completed and will include tasks that must be finished before others can either begin, or be </w:t>
      </w:r>
      <w:r w:rsidR="000817DA">
        <w:t>finished</w:t>
      </w:r>
      <w:r>
        <w:t xml:space="preserve">. </w:t>
      </w:r>
    </w:p>
    <w:p w:rsidR="00B03052" w:rsidRDefault="00B03052" w:rsidP="00B03052">
      <w:pPr>
        <w:pStyle w:val="ListParagraph"/>
        <w:numPr>
          <w:ilvl w:val="0"/>
          <w:numId w:val="3"/>
          <w:numberingChange w:id="7" w:author="John Chamblee" w:date="2013-03-25T16:03:00Z" w:original=""/>
        </w:numPr>
      </w:pPr>
      <w:r>
        <w:t xml:space="preserve">Periodically review your progress, paying attention to the risks, issues and dependencies to ensure that they do not impact your migration schedule. This way, </w:t>
      </w:r>
      <w:r w:rsidR="009C54A5">
        <w:t>you will avoid a situation developing that takes you by surprise.</w:t>
      </w:r>
      <w:r>
        <w:t xml:space="preserve"> </w:t>
      </w:r>
    </w:p>
    <w:p w:rsidR="00B034BC" w:rsidRDefault="00B034BC"/>
    <w:p w:rsidR="00B034BC" w:rsidRDefault="00B034BC"/>
    <w:p w:rsidR="00B034BC" w:rsidRDefault="00B034BC"/>
    <w:p w:rsidR="00167BEE" w:rsidRDefault="00167BEE" w:rsidP="006B2BEF">
      <w:pPr>
        <w:pStyle w:val="Heading1"/>
        <w:sectPr w:rsidR="00167BEE">
          <w:pgSz w:w="12240" w:h="15840"/>
          <w:pgMar w:top="1440" w:right="1440" w:bottom="1440" w:left="1440" w:gutter="0"/>
          <w:docGrid w:linePitch="360"/>
        </w:sectPr>
      </w:pPr>
    </w:p>
    <w:p w:rsidR="00B034BC" w:rsidRDefault="000817DA" w:rsidP="00167BEE">
      <w:pPr>
        <w:pStyle w:val="Heading2"/>
      </w:pPr>
      <w:r>
        <w:t xml:space="preserve">PASTA Population </w:t>
      </w:r>
      <w:r w:rsidR="006B2BEF">
        <w:t>Checklist</w:t>
      </w:r>
    </w:p>
    <w:p w:rsidR="009C54A5" w:rsidRPr="00BE033E" w:rsidRDefault="00BE033E" w:rsidP="00BE033E">
      <w:r>
        <w:t xml:space="preserve">This checklist provides a start point for migration planning and is not intended to be exhaustive. You may wish to add additional tasks that are relevant to your </w:t>
      </w:r>
      <w:proofErr w:type="gramStart"/>
      <w:r>
        <w:t>site specific</w:t>
      </w:r>
      <w:proofErr w:type="gramEnd"/>
      <w:r>
        <w:t xml:space="preserve"> circumstances. Dependencies can be logged here and an owner assigned to ensure that dependent tasks are addressed in </w:t>
      </w:r>
      <w:r w:rsidR="00B03052">
        <w:t>an appropriate timeframe.</w:t>
      </w:r>
      <w:r w:rsidR="009C54A5">
        <w:t xml:space="preserve"> (See notes for additional tips, courtesy of Gastil B.)</w:t>
      </w:r>
    </w:p>
    <w:tbl>
      <w:tblPr>
        <w:tblStyle w:val="GridTable1Light1"/>
        <w:tblW w:w="12950" w:type="dxa"/>
        <w:tblLook w:val="04A0"/>
      </w:tblPr>
      <w:tblGrid>
        <w:gridCol w:w="445"/>
        <w:gridCol w:w="3815"/>
        <w:gridCol w:w="2592"/>
        <w:gridCol w:w="2593"/>
        <w:gridCol w:w="1350"/>
        <w:gridCol w:w="1077"/>
        <w:gridCol w:w="1078"/>
      </w:tblGrid>
      <w:tr w:rsidR="00F50322" w:rsidRPr="00F9654B">
        <w:trPr>
          <w:cnfStyle w:val="100000000000"/>
        </w:trPr>
        <w:tc>
          <w:tcPr>
            <w:cnfStyle w:val="001000000000"/>
            <w:tcW w:w="445" w:type="dxa"/>
          </w:tcPr>
          <w:p w:rsidR="00F50322" w:rsidRPr="00F9654B" w:rsidRDefault="00F50322" w:rsidP="00F50322">
            <w:pPr>
              <w:spacing w:after="120"/>
              <w:jc w:val="center"/>
            </w:pPr>
          </w:p>
        </w:tc>
        <w:tc>
          <w:tcPr>
            <w:tcW w:w="3815" w:type="dxa"/>
          </w:tcPr>
          <w:p w:rsidR="00F50322" w:rsidRPr="00F9654B" w:rsidRDefault="00F50322" w:rsidP="00F50322">
            <w:pPr>
              <w:spacing w:after="120"/>
              <w:jc w:val="center"/>
              <w:cnfStyle w:val="100000000000"/>
            </w:pPr>
            <w:r w:rsidRPr="00F9654B">
              <w:t>Implementation Task</w:t>
            </w:r>
          </w:p>
        </w:tc>
        <w:tc>
          <w:tcPr>
            <w:tcW w:w="2592" w:type="dxa"/>
          </w:tcPr>
          <w:p w:rsidR="00F50322" w:rsidRPr="00F9654B" w:rsidRDefault="00F50322" w:rsidP="00F50322">
            <w:pPr>
              <w:jc w:val="center"/>
              <w:cnfStyle w:val="100000000000"/>
            </w:pPr>
            <w:r>
              <w:t>Dependencies</w:t>
            </w:r>
          </w:p>
        </w:tc>
        <w:tc>
          <w:tcPr>
            <w:tcW w:w="2593" w:type="dxa"/>
          </w:tcPr>
          <w:p w:rsidR="00F50322" w:rsidRPr="00F9654B" w:rsidRDefault="00F50322" w:rsidP="00F50322">
            <w:pPr>
              <w:jc w:val="center"/>
              <w:cnfStyle w:val="100000000000"/>
            </w:pPr>
            <w:r>
              <w:t>Deliverables</w:t>
            </w:r>
          </w:p>
        </w:tc>
        <w:tc>
          <w:tcPr>
            <w:tcW w:w="1350" w:type="dxa"/>
          </w:tcPr>
          <w:p w:rsidR="00F50322" w:rsidRPr="00F9654B" w:rsidRDefault="00F50322" w:rsidP="00F50322">
            <w:pPr>
              <w:spacing w:after="120"/>
              <w:jc w:val="center"/>
              <w:cnfStyle w:val="100000000000"/>
            </w:pPr>
            <w:r w:rsidRPr="00F9654B">
              <w:t>Owner</w:t>
            </w:r>
          </w:p>
        </w:tc>
        <w:tc>
          <w:tcPr>
            <w:tcW w:w="1077" w:type="dxa"/>
          </w:tcPr>
          <w:p w:rsidR="00F50322" w:rsidRPr="00F9654B" w:rsidRDefault="00F50322" w:rsidP="00F50322">
            <w:pPr>
              <w:spacing w:after="120"/>
              <w:jc w:val="center"/>
              <w:cnfStyle w:val="100000000000"/>
            </w:pPr>
            <w:r w:rsidRPr="00F9654B">
              <w:t>Target Date</w:t>
            </w:r>
          </w:p>
        </w:tc>
        <w:tc>
          <w:tcPr>
            <w:tcW w:w="1078" w:type="dxa"/>
          </w:tcPr>
          <w:p w:rsidR="00F50322" w:rsidRPr="00F9654B" w:rsidRDefault="00F50322" w:rsidP="00F50322">
            <w:pPr>
              <w:spacing w:after="120"/>
              <w:jc w:val="center"/>
              <w:cnfStyle w:val="100000000000"/>
            </w:pPr>
            <w:r w:rsidRPr="00F9654B">
              <w:t>Actual Date</w:t>
            </w:r>
          </w:p>
        </w:tc>
      </w:tr>
      <w:tr w:rsidR="00F50322">
        <w:tc>
          <w:tcPr>
            <w:cnfStyle w:val="001000000000"/>
            <w:tcW w:w="445" w:type="dxa"/>
            <w:noWrap/>
            <w:tcFitText/>
          </w:tcPr>
          <w:p w:rsidR="00F50322" w:rsidRPr="00F9654B" w:rsidRDefault="00F50322" w:rsidP="00F9654B">
            <w:pPr>
              <w:pStyle w:val="ListParagraph"/>
              <w:numPr>
                <w:ilvl w:val="0"/>
                <w:numId w:val="1"/>
                <w:numberingChange w:id="8" w:author="John Chamblee" w:date="2013-03-25T16:03:00Z" w:original="%1:1:0:)"/>
              </w:numPr>
              <w:spacing w:after="120"/>
              <w:ind w:left="360"/>
            </w:pPr>
          </w:p>
        </w:tc>
        <w:tc>
          <w:tcPr>
            <w:tcW w:w="3815" w:type="dxa"/>
          </w:tcPr>
          <w:p w:rsidR="00F50322" w:rsidRDefault="00F50322" w:rsidP="00F9654B">
            <w:pPr>
              <w:spacing w:after="120"/>
              <w:cnfStyle w:val="000000000000"/>
            </w:pPr>
            <w:r>
              <w:t>Inventory existing site datasets</w:t>
            </w:r>
            <w:r w:rsidR="009C54A5">
              <w:t xml:space="preserve"> (a)</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9" w:author="John Chamblee" w:date="2013-03-25T16:03:00Z" w:original="%1:2:0:)"/>
              </w:numPr>
              <w:spacing w:after="120"/>
              <w:ind w:left="360"/>
            </w:pPr>
          </w:p>
        </w:tc>
        <w:tc>
          <w:tcPr>
            <w:tcW w:w="3815" w:type="dxa"/>
          </w:tcPr>
          <w:p w:rsidR="00F50322" w:rsidRDefault="00F50322" w:rsidP="00AA5FA7">
            <w:pPr>
              <w:spacing w:after="120"/>
              <w:cnfStyle w:val="000000000000"/>
            </w:pPr>
            <w:r>
              <w:t>Refine dataset submission list</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r w:rsidR="009C54A5">
        <w:tc>
          <w:tcPr>
            <w:cnfStyle w:val="001000000000"/>
            <w:tcW w:w="445" w:type="dxa"/>
            <w:noWrap/>
            <w:tcFitText/>
          </w:tcPr>
          <w:p w:rsidR="009C54A5" w:rsidRPr="00F9654B" w:rsidRDefault="009C54A5" w:rsidP="00F9654B">
            <w:pPr>
              <w:pStyle w:val="ListParagraph"/>
              <w:numPr>
                <w:ilvl w:val="0"/>
                <w:numId w:val="1"/>
                <w:numberingChange w:id="10" w:author="John Chamblee" w:date="2013-03-25T16:03:00Z" w:original="%1:3:0:)"/>
              </w:numPr>
              <w:ind w:left="360"/>
            </w:pPr>
          </w:p>
        </w:tc>
        <w:tc>
          <w:tcPr>
            <w:tcW w:w="3815" w:type="dxa"/>
          </w:tcPr>
          <w:p w:rsidR="009C54A5" w:rsidRDefault="000F2B24" w:rsidP="00AA5FA7">
            <w:pPr>
              <w:cnfStyle w:val="000000000000"/>
            </w:pPr>
            <w:r>
              <w:t>Identify and complete pre-requisite tasks (</w:t>
            </w:r>
            <w:r w:rsidR="00AA5FA7">
              <w:t>b</w:t>
            </w:r>
            <w:r>
              <w:t xml:space="preserve">, </w:t>
            </w:r>
            <w:r w:rsidR="00AA5FA7">
              <w:t>c</w:t>
            </w:r>
            <w:r>
              <w:t>)</w:t>
            </w:r>
          </w:p>
        </w:tc>
        <w:tc>
          <w:tcPr>
            <w:tcW w:w="2592" w:type="dxa"/>
          </w:tcPr>
          <w:p w:rsidR="009C54A5" w:rsidRDefault="009C54A5" w:rsidP="00F9654B">
            <w:pPr>
              <w:cnfStyle w:val="000000000000"/>
            </w:pPr>
          </w:p>
        </w:tc>
        <w:tc>
          <w:tcPr>
            <w:tcW w:w="2593" w:type="dxa"/>
          </w:tcPr>
          <w:p w:rsidR="009C54A5" w:rsidRDefault="009C54A5" w:rsidP="00F9654B">
            <w:pPr>
              <w:cnfStyle w:val="000000000000"/>
            </w:pPr>
          </w:p>
        </w:tc>
        <w:tc>
          <w:tcPr>
            <w:tcW w:w="1350" w:type="dxa"/>
          </w:tcPr>
          <w:p w:rsidR="009C54A5" w:rsidRDefault="009C54A5" w:rsidP="00F9654B">
            <w:pPr>
              <w:cnfStyle w:val="000000000000"/>
            </w:pPr>
          </w:p>
        </w:tc>
        <w:tc>
          <w:tcPr>
            <w:tcW w:w="1077" w:type="dxa"/>
          </w:tcPr>
          <w:p w:rsidR="009C54A5" w:rsidRDefault="009C54A5" w:rsidP="00F9654B">
            <w:pPr>
              <w:cnfStyle w:val="000000000000"/>
            </w:pPr>
          </w:p>
        </w:tc>
        <w:tc>
          <w:tcPr>
            <w:tcW w:w="1078" w:type="dxa"/>
          </w:tcPr>
          <w:p w:rsidR="009C54A5" w:rsidRDefault="009C54A5" w:rsidP="00F9654B">
            <w:pPr>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1" w:author="John Chamblee" w:date="2013-03-25T16:03:00Z" w:original="%1:4:0:)"/>
              </w:numPr>
              <w:spacing w:after="120"/>
              <w:ind w:left="360"/>
            </w:pPr>
          </w:p>
        </w:tc>
        <w:tc>
          <w:tcPr>
            <w:tcW w:w="3815" w:type="dxa"/>
          </w:tcPr>
          <w:p w:rsidR="00F50322" w:rsidRDefault="00F50322" w:rsidP="00AA5FA7">
            <w:pPr>
              <w:spacing w:after="120"/>
              <w:cnfStyle w:val="000000000000"/>
            </w:pPr>
            <w:r>
              <w:t>Run congruency checks against target datasets</w:t>
            </w:r>
            <w:r w:rsidR="000F2B24">
              <w:t xml:space="preserve"> (</w:t>
            </w:r>
            <w:r w:rsidR="00AA5FA7">
              <w:t>c</w:t>
            </w:r>
            <w:r w:rsidR="000F2B24">
              <w:t>)</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2" w:author="John Chamblee" w:date="2013-03-25T16:03:00Z" w:original="%1:5:0:)"/>
              </w:numPr>
              <w:spacing w:after="120"/>
              <w:ind w:left="360"/>
            </w:pPr>
          </w:p>
        </w:tc>
        <w:tc>
          <w:tcPr>
            <w:tcW w:w="3815" w:type="dxa"/>
          </w:tcPr>
          <w:p w:rsidR="00F50322" w:rsidRDefault="00F50322" w:rsidP="00F9654B">
            <w:pPr>
              <w:spacing w:after="120"/>
              <w:cnfStyle w:val="000000000000"/>
            </w:pPr>
            <w:r>
              <w:t xml:space="preserve">Fix </w:t>
            </w:r>
            <w:r w:rsidR="000F2B24">
              <w:t xml:space="preserve">structural </w:t>
            </w:r>
            <w:r>
              <w:t>dataset and metadata errors</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r w:rsidR="000F2B24">
        <w:tc>
          <w:tcPr>
            <w:cnfStyle w:val="001000000000"/>
            <w:tcW w:w="445" w:type="dxa"/>
            <w:noWrap/>
            <w:tcFitText/>
          </w:tcPr>
          <w:p w:rsidR="000F2B24" w:rsidRPr="00F9654B" w:rsidRDefault="000F2B24" w:rsidP="00F9654B">
            <w:pPr>
              <w:pStyle w:val="ListParagraph"/>
              <w:numPr>
                <w:ilvl w:val="0"/>
                <w:numId w:val="1"/>
                <w:numberingChange w:id="13" w:author="John Chamblee" w:date="2013-03-25T16:03:00Z" w:original="%1:6:0:)"/>
              </w:numPr>
              <w:ind w:left="360"/>
            </w:pPr>
          </w:p>
        </w:tc>
        <w:tc>
          <w:tcPr>
            <w:tcW w:w="3815" w:type="dxa"/>
          </w:tcPr>
          <w:p w:rsidR="000F2B24" w:rsidRDefault="000F2B24" w:rsidP="00AA5FA7">
            <w:pPr>
              <w:cnfStyle w:val="000000000000"/>
            </w:pPr>
            <w:r>
              <w:t>Fix content-related dataset and metadata errors (</w:t>
            </w:r>
            <w:r w:rsidR="00AA5FA7">
              <w:t>d</w:t>
            </w:r>
            <w:r>
              <w:t>)</w:t>
            </w:r>
          </w:p>
        </w:tc>
        <w:tc>
          <w:tcPr>
            <w:tcW w:w="2592" w:type="dxa"/>
          </w:tcPr>
          <w:p w:rsidR="000F2B24" w:rsidRDefault="000F2B24" w:rsidP="00F9654B">
            <w:pPr>
              <w:cnfStyle w:val="000000000000"/>
            </w:pPr>
          </w:p>
        </w:tc>
        <w:tc>
          <w:tcPr>
            <w:tcW w:w="2593" w:type="dxa"/>
          </w:tcPr>
          <w:p w:rsidR="000F2B24" w:rsidRDefault="000F2B24" w:rsidP="00F9654B">
            <w:pPr>
              <w:cnfStyle w:val="000000000000"/>
            </w:pPr>
          </w:p>
        </w:tc>
        <w:tc>
          <w:tcPr>
            <w:tcW w:w="1350" w:type="dxa"/>
          </w:tcPr>
          <w:p w:rsidR="000F2B24" w:rsidRDefault="000F2B24" w:rsidP="00F9654B">
            <w:pPr>
              <w:cnfStyle w:val="000000000000"/>
            </w:pPr>
          </w:p>
        </w:tc>
        <w:tc>
          <w:tcPr>
            <w:tcW w:w="1077" w:type="dxa"/>
          </w:tcPr>
          <w:p w:rsidR="000F2B24" w:rsidRDefault="000F2B24" w:rsidP="00F9654B">
            <w:pPr>
              <w:cnfStyle w:val="000000000000"/>
            </w:pPr>
          </w:p>
        </w:tc>
        <w:tc>
          <w:tcPr>
            <w:tcW w:w="1078" w:type="dxa"/>
          </w:tcPr>
          <w:p w:rsidR="000F2B24" w:rsidRDefault="000F2B24" w:rsidP="00F9654B">
            <w:pPr>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4" w:author="John Chamblee" w:date="2013-03-25T16:03:00Z" w:original="%1:7:0:)"/>
              </w:numPr>
              <w:spacing w:after="120"/>
              <w:ind w:left="360"/>
            </w:pPr>
          </w:p>
        </w:tc>
        <w:tc>
          <w:tcPr>
            <w:tcW w:w="3815" w:type="dxa"/>
          </w:tcPr>
          <w:p w:rsidR="00F50322" w:rsidRDefault="00F50322" w:rsidP="000817DA">
            <w:pPr>
              <w:spacing w:after="120"/>
              <w:cnfStyle w:val="000000000000"/>
            </w:pPr>
            <w:r>
              <w:t>Identify and address options for non-PASTA capable datasets</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5" w:author="John Chamblee" w:date="2013-03-25T16:03:00Z" w:original="%1:8:0:)"/>
              </w:numPr>
              <w:ind w:left="360"/>
            </w:pPr>
          </w:p>
        </w:tc>
        <w:tc>
          <w:tcPr>
            <w:tcW w:w="3815" w:type="dxa"/>
          </w:tcPr>
          <w:p w:rsidR="00F50322" w:rsidRDefault="00F50322" w:rsidP="000817DA">
            <w:pPr>
              <w:cnfStyle w:val="000000000000"/>
            </w:pPr>
            <w:r>
              <w:t>Run test upload to staging area</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cnfStyle w:val="000000000000"/>
            </w:pPr>
          </w:p>
        </w:tc>
        <w:tc>
          <w:tcPr>
            <w:tcW w:w="1077" w:type="dxa"/>
          </w:tcPr>
          <w:p w:rsidR="00F50322" w:rsidRDefault="00F50322" w:rsidP="00F9654B">
            <w:pPr>
              <w:cnfStyle w:val="000000000000"/>
            </w:pPr>
          </w:p>
        </w:tc>
        <w:tc>
          <w:tcPr>
            <w:tcW w:w="1078" w:type="dxa"/>
          </w:tcPr>
          <w:p w:rsidR="00F50322" w:rsidRDefault="00F50322" w:rsidP="00F9654B">
            <w:pPr>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6" w:author="John Chamblee" w:date="2013-03-25T16:03:00Z" w:original="%1:9:0:)"/>
              </w:numPr>
              <w:ind w:left="360"/>
            </w:pPr>
          </w:p>
        </w:tc>
        <w:tc>
          <w:tcPr>
            <w:tcW w:w="3815" w:type="dxa"/>
          </w:tcPr>
          <w:p w:rsidR="00F50322" w:rsidRDefault="00F50322" w:rsidP="00AA5FA7">
            <w:pPr>
              <w:cnfStyle w:val="000000000000"/>
            </w:pPr>
            <w:r>
              <w:t>QA/QC staged datasets</w:t>
            </w:r>
            <w:r w:rsidR="000F2B24">
              <w:t xml:space="preserve"> (</w:t>
            </w:r>
            <w:r w:rsidR="00AA5FA7">
              <w:t>e</w:t>
            </w:r>
            <w:r w:rsidR="000F2B24">
              <w:t>)</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cnfStyle w:val="000000000000"/>
            </w:pPr>
          </w:p>
        </w:tc>
        <w:tc>
          <w:tcPr>
            <w:tcW w:w="1077" w:type="dxa"/>
          </w:tcPr>
          <w:p w:rsidR="00F50322" w:rsidRDefault="00F50322" w:rsidP="00F9654B">
            <w:pPr>
              <w:cnfStyle w:val="000000000000"/>
            </w:pPr>
          </w:p>
        </w:tc>
        <w:tc>
          <w:tcPr>
            <w:tcW w:w="1078" w:type="dxa"/>
          </w:tcPr>
          <w:p w:rsidR="00F50322" w:rsidRDefault="00F50322" w:rsidP="00F9654B">
            <w:pPr>
              <w:cnfStyle w:val="000000000000"/>
            </w:pPr>
          </w:p>
        </w:tc>
      </w:tr>
      <w:tr w:rsidR="00F50322">
        <w:tc>
          <w:tcPr>
            <w:cnfStyle w:val="001000000000"/>
            <w:tcW w:w="445" w:type="dxa"/>
            <w:noWrap/>
            <w:tcFitText/>
          </w:tcPr>
          <w:p w:rsidR="00F50322" w:rsidRPr="00F9654B" w:rsidRDefault="00F50322" w:rsidP="00F9654B">
            <w:pPr>
              <w:pStyle w:val="ListParagraph"/>
              <w:numPr>
                <w:ilvl w:val="0"/>
                <w:numId w:val="1"/>
                <w:numberingChange w:id="17" w:author="John Chamblee" w:date="2013-03-25T16:03:00Z" w:original="%1:10:0:)"/>
              </w:numPr>
              <w:spacing w:after="120"/>
              <w:ind w:left="360"/>
            </w:pPr>
          </w:p>
        </w:tc>
        <w:tc>
          <w:tcPr>
            <w:tcW w:w="3815" w:type="dxa"/>
          </w:tcPr>
          <w:p w:rsidR="00F50322" w:rsidRDefault="00F50322" w:rsidP="00F9654B">
            <w:pPr>
              <w:spacing w:after="120"/>
              <w:cnfStyle w:val="000000000000"/>
            </w:pPr>
            <w:r>
              <w:t>Upload datasets to production area</w:t>
            </w:r>
          </w:p>
        </w:tc>
        <w:tc>
          <w:tcPr>
            <w:tcW w:w="2592" w:type="dxa"/>
          </w:tcPr>
          <w:p w:rsidR="00F50322" w:rsidRDefault="00F50322" w:rsidP="00F9654B">
            <w:pPr>
              <w:cnfStyle w:val="000000000000"/>
            </w:pPr>
          </w:p>
        </w:tc>
        <w:tc>
          <w:tcPr>
            <w:tcW w:w="2593" w:type="dxa"/>
          </w:tcPr>
          <w:p w:rsidR="00F50322" w:rsidRDefault="00F50322" w:rsidP="00F9654B">
            <w:pPr>
              <w:cnfStyle w:val="000000000000"/>
            </w:pPr>
          </w:p>
        </w:tc>
        <w:tc>
          <w:tcPr>
            <w:tcW w:w="1350" w:type="dxa"/>
          </w:tcPr>
          <w:p w:rsidR="00F50322" w:rsidRDefault="00F50322" w:rsidP="00F9654B">
            <w:pPr>
              <w:spacing w:after="120"/>
              <w:cnfStyle w:val="000000000000"/>
            </w:pPr>
          </w:p>
        </w:tc>
        <w:tc>
          <w:tcPr>
            <w:tcW w:w="1077" w:type="dxa"/>
          </w:tcPr>
          <w:p w:rsidR="00F50322" w:rsidRDefault="00F50322" w:rsidP="00F9654B">
            <w:pPr>
              <w:spacing w:after="120"/>
              <w:cnfStyle w:val="000000000000"/>
            </w:pPr>
          </w:p>
        </w:tc>
        <w:tc>
          <w:tcPr>
            <w:tcW w:w="1078" w:type="dxa"/>
          </w:tcPr>
          <w:p w:rsidR="00F50322" w:rsidRDefault="00F50322" w:rsidP="00F9654B">
            <w:pPr>
              <w:spacing w:after="120"/>
              <w:cnfStyle w:val="000000000000"/>
            </w:pPr>
          </w:p>
        </w:tc>
      </w:tr>
    </w:tbl>
    <w:p w:rsidR="001B0E16" w:rsidRDefault="00B034BC">
      <w:r>
        <w:t xml:space="preserve"> </w:t>
      </w:r>
    </w:p>
    <w:p w:rsidR="000F2B24" w:rsidRDefault="000F2B24">
      <w:bookmarkStart w:id="18" w:name="_GoBack"/>
      <w:bookmarkEnd w:id="18"/>
    </w:p>
    <w:p w:rsidR="009C54A5" w:rsidRPr="00FA2D2A" w:rsidRDefault="009C54A5" w:rsidP="001B0E16">
      <w:pPr>
        <w:rPr>
          <w:b/>
        </w:rPr>
      </w:pPr>
      <w:r>
        <w:rPr>
          <w:b/>
        </w:rPr>
        <w:t>Notes:</w:t>
      </w:r>
    </w:p>
    <w:p w:rsidR="001B0E16" w:rsidRDefault="002155EF" w:rsidP="001B0E16">
      <w:r>
        <w:t>The between tasks are not just site-specific. The above list is just the first level of the outline of tasks.</w:t>
      </w:r>
    </w:p>
    <w:p w:rsidR="002155EF" w:rsidRDefault="002155EF" w:rsidP="00FA2D2A">
      <w:pPr>
        <w:pStyle w:val="ListParagraph"/>
        <w:numPr>
          <w:ilvl w:val="0"/>
          <w:numId w:val="9"/>
          <w:numberingChange w:id="19" w:author="John Chamblee" w:date="2013-03-25T16:03:00Z" w:original="%1:1:4:)"/>
        </w:numPr>
      </w:pPr>
      <w:r>
        <w:t xml:space="preserve">Inventory: This </w:t>
      </w:r>
      <w:r w:rsidR="004E3AE1">
        <w:t xml:space="preserve">is an </w:t>
      </w:r>
      <w:r>
        <w:t xml:space="preserve">iterative </w:t>
      </w:r>
      <w:r w:rsidR="004E3AE1">
        <w:t>process, as it may be necessary to add more fields as the inventory and upload process proceeds</w:t>
      </w:r>
      <w:r>
        <w:t>.</w:t>
      </w:r>
    </w:p>
    <w:p w:rsidR="002155EF" w:rsidRDefault="004E3AE1" w:rsidP="004E3AE1">
      <w:pPr>
        <w:pStyle w:val="ListParagraph"/>
        <w:numPr>
          <w:ilvl w:val="0"/>
          <w:numId w:val="9"/>
          <w:numberingChange w:id="20" w:author="John Chamblee" w:date="2013-03-25T16:03:00Z" w:original="%1:2:4:)"/>
        </w:numPr>
      </w:pPr>
      <w:r>
        <w:t>There are m</w:t>
      </w:r>
      <w:r w:rsidR="002155EF">
        <w:t>any steps prior to running congruency checks. (And not all checks are congruency checks.)</w:t>
      </w:r>
      <w:r w:rsidR="00AA5FA7">
        <w:t>.</w:t>
      </w:r>
      <w:r w:rsidR="002155EF">
        <w:t xml:space="preserve"> </w:t>
      </w:r>
      <w:r w:rsidR="00AA5FA7">
        <w:t>Before putting a data set through the checke at all, several basic steps will be required, including u</w:t>
      </w:r>
      <w:r w:rsidR="002155EF">
        <w:t>pgrad</w:t>
      </w:r>
      <w:r w:rsidR="00AA5FA7">
        <w:t>es</w:t>
      </w:r>
      <w:r w:rsidR="002155EF">
        <w:t xml:space="preserve"> from EML 2.0.1 and all that entails (esp all that surfaces)</w:t>
      </w:r>
      <w:r w:rsidR="00AA5FA7">
        <w:t>,</w:t>
      </w:r>
      <w:r w:rsidR="002155EF">
        <w:t xml:space="preserve"> having a data </w:t>
      </w:r>
      <w:proofErr w:type="gramStart"/>
      <w:r w:rsidR="002155EF">
        <w:t>url</w:t>
      </w:r>
      <w:proofErr w:type="gramEnd"/>
      <w:r w:rsidR="002155EF">
        <w:t xml:space="preserve"> at the entity level</w:t>
      </w:r>
      <w:r w:rsidR="00AA5FA7">
        <w:t>,</w:t>
      </w:r>
      <w:r w:rsidR="002155EF">
        <w:t xml:space="preserve"> and </w:t>
      </w:r>
      <w:r w:rsidR="00AA5FA7">
        <w:t xml:space="preserve">having a data </w:t>
      </w:r>
      <w:r w:rsidR="002155EF">
        <w:t>table description.</w:t>
      </w:r>
    </w:p>
    <w:p w:rsidR="002155EF" w:rsidRDefault="009C54A5" w:rsidP="00FA2D2A">
      <w:pPr>
        <w:pStyle w:val="ListParagraph"/>
        <w:numPr>
          <w:ilvl w:val="0"/>
          <w:numId w:val="9"/>
          <w:numberingChange w:id="21" w:author="John Chamblee" w:date="2013-03-25T16:03:00Z" w:original="%1:3:4:)"/>
        </w:numPr>
      </w:pPr>
      <w:r>
        <w:t>S</w:t>
      </w:r>
      <w:r w:rsidR="002155EF">
        <w:t xml:space="preserve">teps 3 and 4 are </w:t>
      </w:r>
      <w:r w:rsidR="00AA5FA7">
        <w:t xml:space="preserve">also </w:t>
      </w:r>
      <w:r w:rsidR="002155EF">
        <w:t xml:space="preserve">iterative. </w:t>
      </w:r>
      <w:r w:rsidR="00AA5FA7">
        <w:t>I</w:t>
      </w:r>
      <w:r w:rsidR="002155EF">
        <w:t>t is a cycle.</w:t>
      </w:r>
    </w:p>
    <w:p w:rsidR="002155EF" w:rsidRDefault="002155EF" w:rsidP="00FA2D2A">
      <w:pPr>
        <w:pStyle w:val="ListParagraph"/>
        <w:numPr>
          <w:ilvl w:val="0"/>
          <w:numId w:val="9"/>
          <w:numberingChange w:id="22" w:author="John Chamblee" w:date="2013-03-25T16:03:00Z" w:original="%1:4:4:)"/>
        </w:numPr>
      </w:pPr>
      <w:r>
        <w:t xml:space="preserve">The </w:t>
      </w:r>
      <w:r w:rsidR="00AA5FA7">
        <w:t>PASTA</w:t>
      </w:r>
      <w:r w:rsidR="00AA5FA7">
        <w:t xml:space="preserve"> </w:t>
      </w:r>
      <w:r>
        <w:t>checker only looks at a metadata structure, not content. And not all structure is even checked yet. Only a human can judge if a title is adequate and will work well in a result set of mixed sites</w:t>
      </w:r>
      <w:r w:rsidR="00A216B1">
        <w:t xml:space="preserve"> and beyond LTER.</w:t>
      </w:r>
    </w:p>
    <w:p w:rsidR="009C54A5" w:rsidRDefault="00AA5FA7" w:rsidP="00FA2D2A">
      <w:pPr>
        <w:pStyle w:val="ListParagraph"/>
        <w:numPr>
          <w:ilvl w:val="0"/>
          <w:numId w:val="9"/>
          <w:numberingChange w:id="23" w:author="John Chamblee" w:date="2013-03-25T16:03:00Z" w:original="%1:5:4:)"/>
        </w:numPr>
      </w:pPr>
      <w:r>
        <w:t>Some</w:t>
      </w:r>
      <w:r w:rsidR="00A216B1">
        <w:t xml:space="preserve"> QA/QC </w:t>
      </w:r>
      <w:r>
        <w:t>will be</w:t>
      </w:r>
      <w:r w:rsidR="00A216B1">
        <w:t xml:space="preserve"> done at earlier stages. Everyone needs a place to see drafts at a much finer iteration level than after uploading to </w:t>
      </w:r>
      <w:r>
        <w:t>PASTA</w:t>
      </w:r>
      <w:r w:rsidR="00A216B1">
        <w:t xml:space="preserve">, </w:t>
      </w:r>
      <w:r>
        <w:t xml:space="preserve">or </w:t>
      </w:r>
      <w:r w:rsidR="00A216B1">
        <w:t xml:space="preserve">even </w:t>
      </w:r>
      <w:r>
        <w:t>PASTA</w:t>
      </w:r>
      <w:r>
        <w:t xml:space="preserve"> </w:t>
      </w:r>
      <w:r w:rsidR="00A216B1">
        <w:t xml:space="preserve">staging. You would not want to have to upload to pasta staging for every metadata edit. </w:t>
      </w:r>
      <w:proofErr w:type="gramStart"/>
      <w:r w:rsidR="00A216B1">
        <w:t>I</w:t>
      </w:r>
      <w:r>
        <w:t>t</w:t>
      </w:r>
      <w:r w:rsidR="00A216B1">
        <w:t xml:space="preserve"> </w:t>
      </w:r>
      <w:r>
        <w:t xml:space="preserve"> may</w:t>
      </w:r>
      <w:proofErr w:type="gramEnd"/>
      <w:r>
        <w:t xml:space="preserve"> be </w:t>
      </w:r>
      <w:r>
        <w:t>useful</w:t>
      </w:r>
      <w:r>
        <w:t xml:space="preserve"> </w:t>
      </w:r>
      <w:r w:rsidR="00A216B1">
        <w:t xml:space="preserve">useful to keep revision numbers synchronized </w:t>
      </w:r>
      <w:r>
        <w:t xml:space="preserve">by observing the rule </w:t>
      </w:r>
      <w:r>
        <w:t>that</w:t>
      </w:r>
      <w:r>
        <w:t xml:space="preserve"> one</w:t>
      </w:r>
      <w:r>
        <w:t xml:space="preserve"> </w:t>
      </w:r>
      <w:r>
        <w:t>o</w:t>
      </w:r>
      <w:r w:rsidR="00A216B1">
        <w:t>nly get</w:t>
      </w:r>
      <w:r>
        <w:t>s</w:t>
      </w:r>
      <w:r w:rsidR="00A216B1">
        <w:t xml:space="preserve"> to upload a revision once.</w:t>
      </w:r>
    </w:p>
    <w:p w:rsidR="009C54A5" w:rsidRDefault="009C54A5">
      <w:r>
        <w:br w:type="page"/>
      </w:r>
    </w:p>
    <w:p w:rsidR="001B0E16" w:rsidRDefault="001B0E16" w:rsidP="001B0E16">
      <w:pPr>
        <w:pStyle w:val="Heading2"/>
      </w:pPr>
      <w:r>
        <w:t>Risk Log</w:t>
      </w:r>
    </w:p>
    <w:p w:rsidR="00BE033E" w:rsidRPr="00BE033E" w:rsidRDefault="00BE033E" w:rsidP="00BE033E">
      <w:r>
        <w:t>Risk can be logged here along with their mitigation plans, i.e. the plan to reduce either the likelihood and/or the impact of occurrence. Risks can be flagged with severity of impact and the probability of them occurring (high, medium, low). Risk mitigation should be prioritized based on their rating. Mitigation plans should be owned and the risk can be closed if it ceases to be relevant.</w:t>
      </w:r>
    </w:p>
    <w:tbl>
      <w:tblPr>
        <w:tblStyle w:val="GridTable1Light1"/>
        <w:tblW w:w="12950" w:type="dxa"/>
        <w:tblLayout w:type="fixed"/>
        <w:tblLook w:val="04A0"/>
      </w:tblPr>
      <w:tblGrid>
        <w:gridCol w:w="445"/>
        <w:gridCol w:w="3623"/>
        <w:gridCol w:w="1080"/>
        <w:gridCol w:w="1260"/>
        <w:gridCol w:w="4500"/>
        <w:gridCol w:w="1147"/>
        <w:gridCol w:w="895"/>
      </w:tblGrid>
      <w:tr w:rsidR="001B0E16" w:rsidRPr="00F9654B">
        <w:trPr>
          <w:cnfStyle w:val="100000000000"/>
        </w:trPr>
        <w:tc>
          <w:tcPr>
            <w:cnfStyle w:val="001000000000"/>
            <w:tcW w:w="445" w:type="dxa"/>
          </w:tcPr>
          <w:p w:rsidR="001B0E16" w:rsidRPr="00F9654B" w:rsidRDefault="001B0E16" w:rsidP="001B0E16">
            <w:pPr>
              <w:spacing w:after="120"/>
            </w:pPr>
          </w:p>
        </w:tc>
        <w:tc>
          <w:tcPr>
            <w:tcW w:w="3623" w:type="dxa"/>
          </w:tcPr>
          <w:p w:rsidR="001B0E16" w:rsidRPr="00F9654B" w:rsidRDefault="001B0E16" w:rsidP="001B0E16">
            <w:pPr>
              <w:spacing w:after="120"/>
              <w:cnfStyle w:val="100000000000"/>
            </w:pPr>
            <w:r w:rsidRPr="00F9654B">
              <w:t>I</w:t>
            </w:r>
            <w:r>
              <w:t>tem</w:t>
            </w:r>
          </w:p>
        </w:tc>
        <w:tc>
          <w:tcPr>
            <w:tcW w:w="1080" w:type="dxa"/>
          </w:tcPr>
          <w:p w:rsidR="001B0E16" w:rsidRPr="00F9654B" w:rsidRDefault="001B0E16" w:rsidP="001B0E16">
            <w:pPr>
              <w:cnfStyle w:val="100000000000"/>
            </w:pPr>
            <w:r>
              <w:t>Impact (H, M, L)</w:t>
            </w:r>
          </w:p>
        </w:tc>
        <w:tc>
          <w:tcPr>
            <w:tcW w:w="1260" w:type="dxa"/>
          </w:tcPr>
          <w:p w:rsidR="001B0E16" w:rsidRPr="00F9654B" w:rsidRDefault="001B0E16" w:rsidP="001B0E16">
            <w:pPr>
              <w:cnfStyle w:val="100000000000"/>
            </w:pPr>
            <w:r>
              <w:t>Probability (H, M, L)</w:t>
            </w:r>
          </w:p>
        </w:tc>
        <w:tc>
          <w:tcPr>
            <w:tcW w:w="4500" w:type="dxa"/>
          </w:tcPr>
          <w:p w:rsidR="001B0E16" w:rsidRPr="00F9654B" w:rsidRDefault="001B0E16" w:rsidP="001B0E16">
            <w:pPr>
              <w:spacing w:after="120"/>
              <w:cnfStyle w:val="100000000000"/>
            </w:pPr>
            <w:r>
              <w:t>Mitigation Plan</w:t>
            </w:r>
          </w:p>
        </w:tc>
        <w:tc>
          <w:tcPr>
            <w:tcW w:w="1147" w:type="dxa"/>
          </w:tcPr>
          <w:p w:rsidR="001B0E16" w:rsidRPr="00F9654B" w:rsidRDefault="001B0E16" w:rsidP="001B0E16">
            <w:pPr>
              <w:spacing w:after="120"/>
              <w:cnfStyle w:val="100000000000"/>
            </w:pPr>
            <w:r w:rsidRPr="00F9654B">
              <w:t>Owner</w:t>
            </w:r>
          </w:p>
        </w:tc>
        <w:tc>
          <w:tcPr>
            <w:tcW w:w="895" w:type="dxa"/>
          </w:tcPr>
          <w:p w:rsidR="001B0E16" w:rsidRPr="00F9654B" w:rsidRDefault="001B0E16" w:rsidP="00FA2D2A">
            <w:pPr>
              <w:spacing w:after="120"/>
              <w:jc w:val="center"/>
              <w:cnfStyle w:val="100000000000"/>
            </w:pPr>
            <w:r>
              <w:t>Status</w:t>
            </w:r>
            <w:r w:rsidR="00BE033E">
              <w:t xml:space="preserve"> (O/C)</w:t>
            </w:r>
          </w:p>
        </w:tc>
      </w:tr>
      <w:tr w:rsidR="001B0E16">
        <w:tc>
          <w:tcPr>
            <w:cnfStyle w:val="001000000000"/>
            <w:tcW w:w="445" w:type="dxa"/>
            <w:noWrap/>
            <w:tcFitText/>
          </w:tcPr>
          <w:p w:rsidR="001B0E16" w:rsidRPr="001B0E16" w:rsidRDefault="001B0E16" w:rsidP="001B0E16">
            <w:pPr>
              <w:pStyle w:val="ListParagraph"/>
              <w:numPr>
                <w:ilvl w:val="0"/>
                <w:numId w:val="5"/>
                <w:numberingChange w:id="24" w:author="John Chamblee" w:date="2013-03-25T16:03:00Z" w:original="%1:1:0:)"/>
              </w:numPr>
              <w:ind w:left="360"/>
            </w:pPr>
          </w:p>
        </w:tc>
        <w:tc>
          <w:tcPr>
            <w:tcW w:w="3623" w:type="dxa"/>
          </w:tcPr>
          <w:p w:rsidR="001B0E16" w:rsidRDefault="001B0E16" w:rsidP="001B0E16">
            <w:pPr>
              <w:spacing w:after="120"/>
              <w:cnfStyle w:val="000000000000"/>
            </w:pPr>
          </w:p>
        </w:tc>
        <w:tc>
          <w:tcPr>
            <w:tcW w:w="1080" w:type="dxa"/>
          </w:tcPr>
          <w:p w:rsidR="001B0E16" w:rsidRDefault="001B0E16" w:rsidP="001B0E16">
            <w:pPr>
              <w:cnfStyle w:val="000000000000"/>
            </w:pPr>
          </w:p>
        </w:tc>
        <w:tc>
          <w:tcPr>
            <w:tcW w:w="1260" w:type="dxa"/>
          </w:tcPr>
          <w:p w:rsidR="001B0E16" w:rsidRDefault="001B0E16" w:rsidP="002C7CBE">
            <w:pPr>
              <w:cnfStyle w:val="000000000000"/>
            </w:pPr>
          </w:p>
        </w:tc>
        <w:tc>
          <w:tcPr>
            <w:tcW w:w="4500" w:type="dxa"/>
          </w:tcPr>
          <w:p w:rsidR="001B0E16" w:rsidRDefault="001B0E16" w:rsidP="001B0E16">
            <w:pPr>
              <w:spacing w:after="120"/>
              <w:cnfStyle w:val="000000000000"/>
            </w:pPr>
          </w:p>
        </w:tc>
        <w:tc>
          <w:tcPr>
            <w:tcW w:w="1147" w:type="dxa"/>
          </w:tcPr>
          <w:p w:rsidR="001B0E16" w:rsidRDefault="001B0E16" w:rsidP="001B0E16">
            <w:pPr>
              <w:spacing w:after="120"/>
              <w:cnfStyle w:val="000000000000"/>
            </w:pPr>
          </w:p>
        </w:tc>
        <w:tc>
          <w:tcPr>
            <w:tcW w:w="895" w:type="dxa"/>
          </w:tcPr>
          <w:p w:rsidR="001B0E16" w:rsidRDefault="00DB3CF3" w:rsidP="00FA2D2A">
            <w:pPr>
              <w:spacing w:after="120"/>
              <w:jc w:val="center"/>
              <w:cnfStyle w:val="000000000000"/>
            </w:pPr>
            <w:r>
              <w:t>O</w:t>
            </w:r>
          </w:p>
        </w:tc>
      </w:tr>
      <w:tr w:rsidR="001B0E16">
        <w:tc>
          <w:tcPr>
            <w:cnfStyle w:val="001000000000"/>
            <w:tcW w:w="445" w:type="dxa"/>
            <w:noWrap/>
            <w:tcFitText/>
          </w:tcPr>
          <w:p w:rsidR="001B0E16" w:rsidRPr="001B0E16" w:rsidRDefault="001B0E16" w:rsidP="001B0E16">
            <w:pPr>
              <w:pStyle w:val="ListParagraph"/>
              <w:numPr>
                <w:ilvl w:val="0"/>
                <w:numId w:val="5"/>
                <w:numberingChange w:id="25" w:author="John Chamblee" w:date="2013-03-25T16:03:00Z" w:original="%1:2:0:)"/>
              </w:numPr>
              <w:ind w:left="360"/>
            </w:pPr>
          </w:p>
        </w:tc>
        <w:tc>
          <w:tcPr>
            <w:tcW w:w="3623" w:type="dxa"/>
          </w:tcPr>
          <w:p w:rsidR="001B0E16" w:rsidRDefault="001B0E16" w:rsidP="001B0E16">
            <w:pPr>
              <w:spacing w:after="120"/>
              <w:cnfStyle w:val="000000000000"/>
            </w:pPr>
          </w:p>
        </w:tc>
        <w:tc>
          <w:tcPr>
            <w:tcW w:w="1080" w:type="dxa"/>
          </w:tcPr>
          <w:p w:rsidR="001B0E16" w:rsidRDefault="00DB3CF3" w:rsidP="001B0E16">
            <w:pPr>
              <w:cnfStyle w:val="000000000000"/>
            </w:pPr>
            <w:r>
              <w:t>H</w:t>
            </w:r>
          </w:p>
        </w:tc>
        <w:tc>
          <w:tcPr>
            <w:tcW w:w="1260" w:type="dxa"/>
          </w:tcPr>
          <w:p w:rsidR="001B0E16" w:rsidRDefault="001B0E16" w:rsidP="001B0E16">
            <w:pPr>
              <w:cnfStyle w:val="000000000000"/>
            </w:pPr>
          </w:p>
        </w:tc>
        <w:tc>
          <w:tcPr>
            <w:tcW w:w="4500" w:type="dxa"/>
          </w:tcPr>
          <w:p w:rsidR="001B0E16" w:rsidRDefault="001B0E16" w:rsidP="001B0E16">
            <w:pPr>
              <w:spacing w:after="120"/>
              <w:cnfStyle w:val="000000000000"/>
            </w:pPr>
          </w:p>
        </w:tc>
        <w:tc>
          <w:tcPr>
            <w:tcW w:w="1147" w:type="dxa"/>
          </w:tcPr>
          <w:p w:rsidR="001B0E16" w:rsidRDefault="001B0E16" w:rsidP="001B0E16">
            <w:pPr>
              <w:spacing w:after="120"/>
              <w:cnfStyle w:val="000000000000"/>
            </w:pPr>
          </w:p>
        </w:tc>
        <w:tc>
          <w:tcPr>
            <w:tcW w:w="895" w:type="dxa"/>
          </w:tcPr>
          <w:p w:rsidR="001B0E16" w:rsidRDefault="00DB3CF3" w:rsidP="00FA2D2A">
            <w:pPr>
              <w:spacing w:after="120"/>
              <w:jc w:val="center"/>
              <w:cnfStyle w:val="000000000000"/>
            </w:pPr>
            <w:r>
              <w:t>O</w:t>
            </w:r>
          </w:p>
        </w:tc>
      </w:tr>
      <w:tr w:rsidR="001B0E16">
        <w:tc>
          <w:tcPr>
            <w:cnfStyle w:val="001000000000"/>
            <w:tcW w:w="445" w:type="dxa"/>
            <w:noWrap/>
            <w:tcFitText/>
          </w:tcPr>
          <w:p w:rsidR="001B0E16" w:rsidRPr="001B0E16" w:rsidRDefault="001B0E16" w:rsidP="001B0E16">
            <w:pPr>
              <w:pStyle w:val="ListParagraph"/>
              <w:numPr>
                <w:ilvl w:val="0"/>
                <w:numId w:val="5"/>
                <w:numberingChange w:id="26" w:author="John Chamblee" w:date="2013-03-25T16:03:00Z" w:original="%1:3:0:)"/>
              </w:numPr>
              <w:ind w:left="360"/>
            </w:pPr>
          </w:p>
        </w:tc>
        <w:tc>
          <w:tcPr>
            <w:tcW w:w="3623" w:type="dxa"/>
          </w:tcPr>
          <w:p w:rsidR="001B0E16" w:rsidRDefault="001B0E16" w:rsidP="001B0E16">
            <w:pPr>
              <w:spacing w:after="120"/>
              <w:cnfStyle w:val="000000000000"/>
            </w:pPr>
          </w:p>
        </w:tc>
        <w:tc>
          <w:tcPr>
            <w:tcW w:w="1080" w:type="dxa"/>
          </w:tcPr>
          <w:p w:rsidR="001B0E16" w:rsidRDefault="001B0E16" w:rsidP="001B0E16">
            <w:pPr>
              <w:cnfStyle w:val="000000000000"/>
            </w:pPr>
          </w:p>
        </w:tc>
        <w:tc>
          <w:tcPr>
            <w:tcW w:w="1260" w:type="dxa"/>
          </w:tcPr>
          <w:p w:rsidR="001B0E16" w:rsidRDefault="001B0E16" w:rsidP="001B0E16">
            <w:pPr>
              <w:cnfStyle w:val="000000000000"/>
            </w:pPr>
          </w:p>
        </w:tc>
        <w:tc>
          <w:tcPr>
            <w:tcW w:w="4500" w:type="dxa"/>
          </w:tcPr>
          <w:p w:rsidR="001B0E16" w:rsidRDefault="001B0E16" w:rsidP="001B0E16">
            <w:pPr>
              <w:spacing w:after="120"/>
              <w:cnfStyle w:val="000000000000"/>
            </w:pPr>
          </w:p>
        </w:tc>
        <w:tc>
          <w:tcPr>
            <w:tcW w:w="1147" w:type="dxa"/>
          </w:tcPr>
          <w:p w:rsidR="001B0E16" w:rsidRDefault="001B0E16" w:rsidP="001B0E16">
            <w:pPr>
              <w:spacing w:after="120"/>
              <w:cnfStyle w:val="000000000000"/>
            </w:pPr>
          </w:p>
        </w:tc>
        <w:tc>
          <w:tcPr>
            <w:tcW w:w="895" w:type="dxa"/>
          </w:tcPr>
          <w:p w:rsidR="001B0E16" w:rsidRDefault="001B0E16" w:rsidP="00FA2D2A">
            <w:pPr>
              <w:spacing w:after="120"/>
              <w:jc w:val="center"/>
              <w:cnfStyle w:val="000000000000"/>
            </w:pPr>
          </w:p>
        </w:tc>
      </w:tr>
      <w:tr w:rsidR="000A3F34">
        <w:tc>
          <w:tcPr>
            <w:cnfStyle w:val="001000000000"/>
            <w:tcW w:w="445" w:type="dxa"/>
            <w:noWrap/>
            <w:tcFitText/>
          </w:tcPr>
          <w:p w:rsidR="000A3F34" w:rsidRPr="001B0E16" w:rsidRDefault="000A3F34" w:rsidP="000A3F34">
            <w:pPr>
              <w:pStyle w:val="ListParagraph"/>
              <w:numPr>
                <w:ilvl w:val="0"/>
                <w:numId w:val="5"/>
                <w:numberingChange w:id="27" w:author="John Chamblee" w:date="2013-03-25T16:03:00Z" w:original="%1:4:0:)"/>
              </w:numPr>
              <w:ind w:left="360"/>
            </w:pPr>
          </w:p>
        </w:tc>
        <w:tc>
          <w:tcPr>
            <w:tcW w:w="3623" w:type="dxa"/>
          </w:tcPr>
          <w:p w:rsidR="000A3F34" w:rsidRDefault="000A3F34" w:rsidP="000A3F34">
            <w:pPr>
              <w:spacing w:after="120"/>
              <w:cnfStyle w:val="000000000000"/>
            </w:pPr>
          </w:p>
        </w:tc>
        <w:tc>
          <w:tcPr>
            <w:tcW w:w="1080" w:type="dxa"/>
          </w:tcPr>
          <w:p w:rsidR="000A3F34" w:rsidRDefault="000A3F34" w:rsidP="000A3F34">
            <w:pPr>
              <w:cnfStyle w:val="000000000000"/>
            </w:pPr>
          </w:p>
        </w:tc>
        <w:tc>
          <w:tcPr>
            <w:tcW w:w="1260" w:type="dxa"/>
          </w:tcPr>
          <w:p w:rsidR="000A3F34" w:rsidRDefault="000A3F34" w:rsidP="000A3F34">
            <w:pPr>
              <w:cnfStyle w:val="000000000000"/>
            </w:pPr>
          </w:p>
        </w:tc>
        <w:tc>
          <w:tcPr>
            <w:tcW w:w="4500" w:type="dxa"/>
          </w:tcPr>
          <w:p w:rsidR="000A3F34" w:rsidRDefault="000A3F34" w:rsidP="000A3F34">
            <w:pPr>
              <w:spacing w:after="120"/>
              <w:cnfStyle w:val="000000000000"/>
            </w:pPr>
          </w:p>
        </w:tc>
        <w:tc>
          <w:tcPr>
            <w:tcW w:w="1147" w:type="dxa"/>
          </w:tcPr>
          <w:p w:rsidR="000A3F34" w:rsidRDefault="000A3F34" w:rsidP="000A3F34">
            <w:pPr>
              <w:spacing w:after="120"/>
              <w:cnfStyle w:val="000000000000"/>
            </w:pPr>
          </w:p>
        </w:tc>
        <w:tc>
          <w:tcPr>
            <w:tcW w:w="895" w:type="dxa"/>
          </w:tcPr>
          <w:p w:rsidR="000A3F34" w:rsidRDefault="000A3F34" w:rsidP="00FA2D2A">
            <w:pPr>
              <w:spacing w:after="120"/>
              <w:jc w:val="center"/>
              <w:cnfStyle w:val="000000000000"/>
            </w:pPr>
          </w:p>
        </w:tc>
      </w:tr>
      <w:tr w:rsidR="000A3F34">
        <w:tc>
          <w:tcPr>
            <w:cnfStyle w:val="001000000000"/>
            <w:tcW w:w="445" w:type="dxa"/>
            <w:noWrap/>
            <w:tcFitText/>
          </w:tcPr>
          <w:p w:rsidR="000A3F34" w:rsidRPr="001B0E16" w:rsidRDefault="000A3F34" w:rsidP="000A3F34">
            <w:pPr>
              <w:pStyle w:val="ListParagraph"/>
              <w:numPr>
                <w:ilvl w:val="0"/>
                <w:numId w:val="5"/>
                <w:numberingChange w:id="28" w:author="John Chamblee" w:date="2013-03-25T16:03:00Z" w:original="%1:5:0:)"/>
              </w:numPr>
              <w:ind w:left="360"/>
            </w:pPr>
          </w:p>
        </w:tc>
        <w:tc>
          <w:tcPr>
            <w:tcW w:w="3623" w:type="dxa"/>
          </w:tcPr>
          <w:p w:rsidR="000A3F34" w:rsidRDefault="000A3F34" w:rsidP="000A3F34">
            <w:pPr>
              <w:spacing w:after="120"/>
              <w:cnfStyle w:val="000000000000"/>
            </w:pPr>
          </w:p>
        </w:tc>
        <w:tc>
          <w:tcPr>
            <w:tcW w:w="1080" w:type="dxa"/>
          </w:tcPr>
          <w:p w:rsidR="000A3F34" w:rsidRDefault="000A3F34" w:rsidP="000A3F34">
            <w:pPr>
              <w:cnfStyle w:val="000000000000"/>
            </w:pPr>
          </w:p>
        </w:tc>
        <w:tc>
          <w:tcPr>
            <w:tcW w:w="1260" w:type="dxa"/>
          </w:tcPr>
          <w:p w:rsidR="000A3F34" w:rsidRDefault="000A3F34" w:rsidP="000A3F34">
            <w:pPr>
              <w:cnfStyle w:val="000000000000"/>
            </w:pPr>
          </w:p>
        </w:tc>
        <w:tc>
          <w:tcPr>
            <w:tcW w:w="4500" w:type="dxa"/>
          </w:tcPr>
          <w:p w:rsidR="000A3F34" w:rsidRDefault="000A3F34" w:rsidP="000A3F34">
            <w:pPr>
              <w:spacing w:after="120"/>
              <w:cnfStyle w:val="000000000000"/>
            </w:pPr>
          </w:p>
        </w:tc>
        <w:tc>
          <w:tcPr>
            <w:tcW w:w="1147" w:type="dxa"/>
          </w:tcPr>
          <w:p w:rsidR="000A3F34" w:rsidRDefault="000A3F34" w:rsidP="000A3F34">
            <w:pPr>
              <w:spacing w:after="120"/>
              <w:cnfStyle w:val="000000000000"/>
            </w:pPr>
          </w:p>
        </w:tc>
        <w:tc>
          <w:tcPr>
            <w:tcW w:w="895" w:type="dxa"/>
          </w:tcPr>
          <w:p w:rsidR="000A3F34" w:rsidRDefault="000A3F34" w:rsidP="00FA2D2A">
            <w:pPr>
              <w:spacing w:after="120"/>
              <w:jc w:val="center"/>
              <w:cnfStyle w:val="000000000000"/>
            </w:pPr>
          </w:p>
        </w:tc>
      </w:tr>
      <w:tr w:rsidR="000A3F34">
        <w:tc>
          <w:tcPr>
            <w:cnfStyle w:val="001000000000"/>
            <w:tcW w:w="445" w:type="dxa"/>
            <w:noWrap/>
            <w:tcFitText/>
          </w:tcPr>
          <w:p w:rsidR="000A3F34" w:rsidRPr="001B0E16" w:rsidRDefault="000A3F34" w:rsidP="000A3F34">
            <w:pPr>
              <w:pStyle w:val="ListParagraph"/>
              <w:numPr>
                <w:ilvl w:val="0"/>
                <w:numId w:val="5"/>
                <w:numberingChange w:id="29" w:author="John Chamblee" w:date="2013-03-25T16:03:00Z" w:original="%1:6:0:)"/>
              </w:numPr>
              <w:ind w:left="360"/>
            </w:pPr>
          </w:p>
        </w:tc>
        <w:tc>
          <w:tcPr>
            <w:tcW w:w="3623" w:type="dxa"/>
          </w:tcPr>
          <w:p w:rsidR="000A3F34" w:rsidRDefault="000A3F34" w:rsidP="000A3F34">
            <w:pPr>
              <w:spacing w:after="120"/>
              <w:cnfStyle w:val="000000000000"/>
            </w:pPr>
          </w:p>
        </w:tc>
        <w:tc>
          <w:tcPr>
            <w:tcW w:w="1080" w:type="dxa"/>
          </w:tcPr>
          <w:p w:rsidR="000A3F34" w:rsidRDefault="000A3F34" w:rsidP="000A3F34">
            <w:pPr>
              <w:cnfStyle w:val="000000000000"/>
            </w:pPr>
          </w:p>
        </w:tc>
        <w:tc>
          <w:tcPr>
            <w:tcW w:w="1260" w:type="dxa"/>
          </w:tcPr>
          <w:p w:rsidR="000A3F34" w:rsidRDefault="000A3F34" w:rsidP="000A3F34">
            <w:pPr>
              <w:cnfStyle w:val="000000000000"/>
            </w:pPr>
          </w:p>
        </w:tc>
        <w:tc>
          <w:tcPr>
            <w:tcW w:w="4500" w:type="dxa"/>
          </w:tcPr>
          <w:p w:rsidR="000A3F34" w:rsidRDefault="000A3F34" w:rsidP="000A3F34">
            <w:pPr>
              <w:spacing w:after="120"/>
              <w:cnfStyle w:val="000000000000"/>
            </w:pPr>
          </w:p>
        </w:tc>
        <w:tc>
          <w:tcPr>
            <w:tcW w:w="1147" w:type="dxa"/>
          </w:tcPr>
          <w:p w:rsidR="000A3F34" w:rsidRDefault="000A3F34" w:rsidP="000A3F34">
            <w:pPr>
              <w:spacing w:after="120"/>
              <w:cnfStyle w:val="000000000000"/>
            </w:pPr>
          </w:p>
        </w:tc>
        <w:tc>
          <w:tcPr>
            <w:tcW w:w="895" w:type="dxa"/>
          </w:tcPr>
          <w:p w:rsidR="000A3F34" w:rsidRDefault="000A3F34" w:rsidP="00FA2D2A">
            <w:pPr>
              <w:spacing w:after="120"/>
              <w:jc w:val="center"/>
              <w:cnfStyle w:val="000000000000"/>
            </w:pPr>
          </w:p>
        </w:tc>
      </w:tr>
      <w:tr w:rsidR="000A3F34">
        <w:tc>
          <w:tcPr>
            <w:cnfStyle w:val="001000000000"/>
            <w:tcW w:w="445" w:type="dxa"/>
            <w:noWrap/>
            <w:tcFitText/>
          </w:tcPr>
          <w:p w:rsidR="000A3F34" w:rsidRPr="001B0E16" w:rsidRDefault="000A3F34" w:rsidP="000A3F34">
            <w:pPr>
              <w:pStyle w:val="ListParagraph"/>
              <w:numPr>
                <w:ilvl w:val="0"/>
                <w:numId w:val="5"/>
                <w:numberingChange w:id="30" w:author="John Chamblee" w:date="2013-03-25T16:03:00Z" w:original="%1:7:0:)"/>
              </w:numPr>
              <w:ind w:left="360"/>
            </w:pPr>
          </w:p>
        </w:tc>
        <w:tc>
          <w:tcPr>
            <w:tcW w:w="3623" w:type="dxa"/>
          </w:tcPr>
          <w:p w:rsidR="000A3F34" w:rsidRDefault="000A3F34" w:rsidP="000A3F34">
            <w:pPr>
              <w:spacing w:after="120"/>
              <w:cnfStyle w:val="000000000000"/>
            </w:pPr>
          </w:p>
        </w:tc>
        <w:tc>
          <w:tcPr>
            <w:tcW w:w="1080" w:type="dxa"/>
          </w:tcPr>
          <w:p w:rsidR="000A3F34" w:rsidRDefault="000A3F34" w:rsidP="000A3F34">
            <w:pPr>
              <w:spacing w:after="120"/>
              <w:cnfStyle w:val="000000000000"/>
            </w:pPr>
          </w:p>
        </w:tc>
        <w:tc>
          <w:tcPr>
            <w:tcW w:w="1260" w:type="dxa"/>
          </w:tcPr>
          <w:p w:rsidR="000A3F34" w:rsidRDefault="000A3F34" w:rsidP="000A3F34">
            <w:pPr>
              <w:cnfStyle w:val="000000000000"/>
            </w:pPr>
          </w:p>
        </w:tc>
        <w:tc>
          <w:tcPr>
            <w:tcW w:w="4500" w:type="dxa"/>
          </w:tcPr>
          <w:p w:rsidR="000A3F34" w:rsidRDefault="000A3F34" w:rsidP="000A3F34">
            <w:pPr>
              <w:spacing w:after="120"/>
              <w:cnfStyle w:val="000000000000"/>
            </w:pPr>
          </w:p>
        </w:tc>
        <w:tc>
          <w:tcPr>
            <w:tcW w:w="1147" w:type="dxa"/>
          </w:tcPr>
          <w:p w:rsidR="000A3F34" w:rsidRDefault="000A3F34" w:rsidP="000A3F34">
            <w:pPr>
              <w:spacing w:after="120"/>
              <w:cnfStyle w:val="000000000000"/>
            </w:pPr>
          </w:p>
        </w:tc>
        <w:tc>
          <w:tcPr>
            <w:tcW w:w="895" w:type="dxa"/>
          </w:tcPr>
          <w:p w:rsidR="000A3F34" w:rsidRDefault="000A3F34" w:rsidP="00FA2D2A">
            <w:pPr>
              <w:spacing w:after="120"/>
              <w:jc w:val="center"/>
              <w:cnfStyle w:val="000000000000"/>
            </w:pPr>
          </w:p>
        </w:tc>
      </w:tr>
    </w:tbl>
    <w:p w:rsidR="001B0E16" w:rsidRDefault="001B0E16" w:rsidP="001B0E16">
      <w:r>
        <w:t xml:space="preserve"> </w:t>
      </w:r>
    </w:p>
    <w:p w:rsidR="001B0E16" w:rsidRDefault="001B0E16">
      <w:r>
        <w:br w:type="page"/>
      </w:r>
    </w:p>
    <w:p w:rsidR="001B0E16" w:rsidRDefault="001B0E16" w:rsidP="001B0E16">
      <w:pPr>
        <w:pStyle w:val="Heading2"/>
      </w:pPr>
      <w:r>
        <w:t>Issues Log</w:t>
      </w:r>
    </w:p>
    <w:p w:rsidR="00BE033E" w:rsidRPr="00BE033E" w:rsidRDefault="00BE033E" w:rsidP="00BE033E">
      <w:r>
        <w:t>Issues can be logged here with their resolution plans, i.e. the action plan expected to address the issue. Issues can be prioritized based on their impact. Issues should be owned and can be closed once they are resolved.</w:t>
      </w:r>
      <w:r w:rsidR="000F2B24">
        <w:t xml:space="preserve"> The list below provides examples of known issues based on user experiences to date. These may or may not be relevant to your own implementation.</w:t>
      </w:r>
    </w:p>
    <w:tbl>
      <w:tblPr>
        <w:tblStyle w:val="GridTable1Light1"/>
        <w:tblW w:w="12950" w:type="dxa"/>
        <w:tblLook w:val="04A0"/>
      </w:tblPr>
      <w:tblGrid>
        <w:gridCol w:w="445"/>
        <w:gridCol w:w="3305"/>
        <w:gridCol w:w="1310"/>
        <w:gridCol w:w="1055"/>
        <w:gridCol w:w="1350"/>
        <w:gridCol w:w="4307"/>
        <w:gridCol w:w="1178"/>
      </w:tblGrid>
      <w:tr w:rsidR="000A3F34" w:rsidRPr="00F9654B">
        <w:trPr>
          <w:cnfStyle w:val="100000000000"/>
        </w:trPr>
        <w:tc>
          <w:tcPr>
            <w:cnfStyle w:val="001000000000"/>
            <w:tcW w:w="445" w:type="dxa"/>
          </w:tcPr>
          <w:p w:rsidR="000A3F34" w:rsidRPr="00F9654B" w:rsidRDefault="000A3F34" w:rsidP="00993BD9">
            <w:pPr>
              <w:spacing w:after="120"/>
            </w:pPr>
          </w:p>
        </w:tc>
        <w:tc>
          <w:tcPr>
            <w:tcW w:w="3305" w:type="dxa"/>
          </w:tcPr>
          <w:p w:rsidR="000A3F34" w:rsidRPr="00F9654B" w:rsidRDefault="000A3F34" w:rsidP="00993BD9">
            <w:pPr>
              <w:spacing w:after="120"/>
              <w:cnfStyle w:val="100000000000"/>
            </w:pPr>
            <w:r>
              <w:t>Description</w:t>
            </w:r>
          </w:p>
        </w:tc>
        <w:tc>
          <w:tcPr>
            <w:tcW w:w="1310" w:type="dxa"/>
          </w:tcPr>
          <w:p w:rsidR="000A3F34" w:rsidRPr="00F9654B" w:rsidRDefault="000A3F34" w:rsidP="00993BD9">
            <w:pPr>
              <w:cnfStyle w:val="100000000000"/>
            </w:pPr>
            <w:r>
              <w:t>Date logged</w:t>
            </w:r>
          </w:p>
        </w:tc>
        <w:tc>
          <w:tcPr>
            <w:tcW w:w="1055" w:type="dxa"/>
          </w:tcPr>
          <w:p w:rsidR="000A3F34" w:rsidRPr="00F9654B" w:rsidRDefault="000A3F34" w:rsidP="00993BD9">
            <w:pPr>
              <w:cnfStyle w:val="100000000000"/>
            </w:pPr>
            <w:r>
              <w:t>Priority (H, M, L)</w:t>
            </w:r>
          </w:p>
        </w:tc>
        <w:tc>
          <w:tcPr>
            <w:tcW w:w="1350" w:type="dxa"/>
          </w:tcPr>
          <w:p w:rsidR="000A3F34" w:rsidRPr="00F9654B" w:rsidRDefault="000A3F34" w:rsidP="00993BD9">
            <w:pPr>
              <w:spacing w:after="120"/>
              <w:cnfStyle w:val="100000000000"/>
            </w:pPr>
            <w:r w:rsidRPr="00F9654B">
              <w:t>Owner</w:t>
            </w:r>
          </w:p>
        </w:tc>
        <w:tc>
          <w:tcPr>
            <w:tcW w:w="4307" w:type="dxa"/>
          </w:tcPr>
          <w:p w:rsidR="000A3F34" w:rsidRPr="00F9654B" w:rsidRDefault="000A3F34" w:rsidP="00993BD9">
            <w:pPr>
              <w:spacing w:after="120"/>
              <w:cnfStyle w:val="100000000000"/>
            </w:pPr>
            <w:r>
              <w:t>Resolution</w:t>
            </w:r>
          </w:p>
        </w:tc>
        <w:tc>
          <w:tcPr>
            <w:tcW w:w="1178" w:type="dxa"/>
          </w:tcPr>
          <w:p w:rsidR="000A3F34" w:rsidRPr="00F9654B" w:rsidRDefault="000A3F34" w:rsidP="00993BD9">
            <w:pPr>
              <w:spacing w:after="120"/>
              <w:cnfStyle w:val="100000000000"/>
            </w:pPr>
            <w:r w:rsidRPr="00F9654B">
              <w:t>Date</w:t>
            </w:r>
            <w:r>
              <w:t xml:space="preserve"> Resolved</w:t>
            </w:r>
          </w:p>
        </w:tc>
      </w:tr>
      <w:tr w:rsidR="000A3F34">
        <w:tc>
          <w:tcPr>
            <w:cnfStyle w:val="001000000000"/>
            <w:tcW w:w="445" w:type="dxa"/>
            <w:noWrap/>
            <w:tcFitText/>
          </w:tcPr>
          <w:p w:rsidR="000A3F34" w:rsidRPr="00F9654B" w:rsidRDefault="000A3F34" w:rsidP="001B0E16">
            <w:pPr>
              <w:pStyle w:val="ListParagraph"/>
              <w:numPr>
                <w:ilvl w:val="0"/>
                <w:numId w:val="4"/>
                <w:numberingChange w:id="31" w:author="John Chamblee" w:date="2013-03-25T16:03:00Z" w:original="%1:1: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993BD9">
            <w:pPr>
              <w:spacing w:after="120"/>
              <w:cnfStyle w:val="000000000000"/>
            </w:pP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2" w:author="John Chamblee" w:date="2013-03-25T16:03:00Z" w:original="%1:2: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595A55" w:rsidP="00993BD9">
            <w:pPr>
              <w:spacing w:after="120"/>
              <w:cnfStyle w:val="000000000000"/>
            </w:pPr>
            <w:r>
              <w:t>.</w:t>
            </w: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3" w:author="John Chamblee" w:date="2013-03-25T16:03:00Z" w:original="%1:3: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595A55">
            <w:pPr>
              <w:spacing w:after="120"/>
              <w:cnfStyle w:val="000000000000"/>
            </w:pP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4" w:author="John Chamblee" w:date="2013-03-25T16:03:00Z" w:original="%1:4: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993BD9">
            <w:pPr>
              <w:spacing w:after="120"/>
              <w:cnfStyle w:val="000000000000"/>
            </w:pP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5" w:author="John Chamblee" w:date="2013-03-25T16:03:00Z" w:original="%1:5: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993BD9">
            <w:pPr>
              <w:spacing w:after="120"/>
              <w:cnfStyle w:val="000000000000"/>
            </w:pP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6" w:author="John Chamblee" w:date="2013-03-25T16:03:00Z" w:original="%1:6:0:)"/>
              </w:numPr>
              <w:spacing w:after="120"/>
              <w:ind w:left="360"/>
            </w:pPr>
          </w:p>
        </w:tc>
        <w:tc>
          <w:tcPr>
            <w:tcW w:w="3305" w:type="dxa"/>
          </w:tcPr>
          <w:p w:rsidR="000A3F34" w:rsidRDefault="000A3F34" w:rsidP="00993BD9">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993BD9">
            <w:pPr>
              <w:spacing w:after="120"/>
              <w:cnfStyle w:val="000000000000"/>
            </w:pPr>
          </w:p>
        </w:tc>
        <w:tc>
          <w:tcPr>
            <w:tcW w:w="1178" w:type="dxa"/>
          </w:tcPr>
          <w:p w:rsidR="000A3F34" w:rsidRDefault="000A3F34" w:rsidP="00993BD9">
            <w:pPr>
              <w:spacing w:after="120"/>
              <w:cnfStyle w:val="000000000000"/>
            </w:pPr>
          </w:p>
        </w:tc>
      </w:tr>
      <w:tr w:rsidR="000A3F34">
        <w:tc>
          <w:tcPr>
            <w:cnfStyle w:val="001000000000"/>
            <w:tcW w:w="445" w:type="dxa"/>
            <w:noWrap/>
            <w:tcFitText/>
          </w:tcPr>
          <w:p w:rsidR="000A3F34" w:rsidRPr="00F9654B" w:rsidRDefault="000A3F34" w:rsidP="001B0E16">
            <w:pPr>
              <w:pStyle w:val="ListParagraph"/>
              <w:numPr>
                <w:ilvl w:val="0"/>
                <w:numId w:val="4"/>
                <w:numberingChange w:id="37" w:author="John Chamblee" w:date="2013-03-25T16:03:00Z" w:original="%1:7:0:)"/>
              </w:numPr>
              <w:spacing w:after="120"/>
              <w:ind w:left="360"/>
            </w:pPr>
          </w:p>
        </w:tc>
        <w:tc>
          <w:tcPr>
            <w:tcW w:w="3305" w:type="dxa"/>
          </w:tcPr>
          <w:p w:rsidR="000A3F34" w:rsidRDefault="000A3F34" w:rsidP="002C7CBE">
            <w:pPr>
              <w:spacing w:after="120"/>
              <w:cnfStyle w:val="000000000000"/>
            </w:pPr>
          </w:p>
        </w:tc>
        <w:tc>
          <w:tcPr>
            <w:tcW w:w="1310" w:type="dxa"/>
          </w:tcPr>
          <w:p w:rsidR="000A3F34" w:rsidRDefault="000A3F34" w:rsidP="00993BD9">
            <w:pPr>
              <w:cnfStyle w:val="000000000000"/>
            </w:pPr>
          </w:p>
        </w:tc>
        <w:tc>
          <w:tcPr>
            <w:tcW w:w="1055" w:type="dxa"/>
          </w:tcPr>
          <w:p w:rsidR="000A3F34" w:rsidRDefault="000A3F34" w:rsidP="00993BD9">
            <w:pPr>
              <w:cnfStyle w:val="000000000000"/>
            </w:pPr>
          </w:p>
        </w:tc>
        <w:tc>
          <w:tcPr>
            <w:tcW w:w="1350" w:type="dxa"/>
          </w:tcPr>
          <w:p w:rsidR="000A3F34" w:rsidRDefault="000A3F34" w:rsidP="00993BD9">
            <w:pPr>
              <w:spacing w:after="120"/>
              <w:cnfStyle w:val="000000000000"/>
            </w:pPr>
          </w:p>
        </w:tc>
        <w:tc>
          <w:tcPr>
            <w:tcW w:w="4307" w:type="dxa"/>
          </w:tcPr>
          <w:p w:rsidR="000A3F34" w:rsidRDefault="000A3F34" w:rsidP="00993BD9">
            <w:pPr>
              <w:spacing w:after="120"/>
              <w:cnfStyle w:val="000000000000"/>
            </w:pPr>
          </w:p>
        </w:tc>
        <w:tc>
          <w:tcPr>
            <w:tcW w:w="1178" w:type="dxa"/>
          </w:tcPr>
          <w:p w:rsidR="000A3F34" w:rsidRDefault="000A3F34" w:rsidP="00993BD9">
            <w:pPr>
              <w:spacing w:after="120"/>
              <w:cnfStyle w:val="000000000000"/>
            </w:pPr>
          </w:p>
        </w:tc>
      </w:tr>
    </w:tbl>
    <w:p w:rsidR="001B0E16" w:rsidRDefault="001B0E16" w:rsidP="001B0E16">
      <w:r>
        <w:t xml:space="preserve"> </w:t>
      </w:r>
    </w:p>
    <w:p w:rsidR="00B034BC" w:rsidRDefault="00B034BC"/>
    <w:sectPr w:rsidR="00B034BC" w:rsidSect="00167BEE">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Lucida Grande"/>
    <w:charset w:val="00"/>
    <w:family w:val="swiss"/>
    <w:pitch w:val="variable"/>
    <w:sig w:usb0="A00002EF" w:usb1="4000207B" w:usb2="00000000" w:usb3="00000000" w:csb0="0000019F" w:csb1="00000000"/>
  </w:font>
  <w:font w:name="ＭＳ ゴシック">
    <w:charset w:val="4E"/>
    <w:family w:val="auto"/>
    <w:pitch w:val="variable"/>
    <w:sig w:usb0="00000001" w:usb1="00000000" w:usb2="01000407" w:usb3="00000000" w:csb0="00020000" w:csb1="00000000"/>
  </w:font>
  <w:font w:name="Lucida Grande">
    <w:altName w:val="Arial"/>
    <w:panose1 w:val="05000000000000000000"/>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39C"/>
    <w:multiLevelType w:val="hybridMultilevel"/>
    <w:tmpl w:val="F8F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60EFC"/>
    <w:multiLevelType w:val="hybridMultilevel"/>
    <w:tmpl w:val="24482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719E6"/>
    <w:multiLevelType w:val="hybridMultilevel"/>
    <w:tmpl w:val="9C7A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811A4"/>
    <w:multiLevelType w:val="hybridMultilevel"/>
    <w:tmpl w:val="06788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67580"/>
    <w:multiLevelType w:val="hybridMultilevel"/>
    <w:tmpl w:val="4CA49922"/>
    <w:lvl w:ilvl="0" w:tplc="04090011">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805597"/>
    <w:multiLevelType w:val="hybridMultilevel"/>
    <w:tmpl w:val="AA3C4962"/>
    <w:lvl w:ilvl="0" w:tplc="04090011">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8373F"/>
    <w:multiLevelType w:val="hybridMultilevel"/>
    <w:tmpl w:val="667AC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9654D"/>
    <w:multiLevelType w:val="hybridMultilevel"/>
    <w:tmpl w:val="207A4B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13E09"/>
    <w:multiLevelType w:val="hybridMultilevel"/>
    <w:tmpl w:val="4CA49922"/>
    <w:lvl w:ilvl="0" w:tplc="04090011">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8"/>
  </w:num>
  <w:num w:numId="6">
    <w:abstractNumId w:val="0"/>
  </w:num>
  <w:num w:numId="7">
    <w:abstractNumId w:val="2"/>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oNotTrackMoves/>
  <w:defaultTabStop w:val="720"/>
  <w:characterSpacingControl w:val="doNotCompress"/>
  <w:compat/>
  <w:rsids>
    <w:rsidRoot w:val="00B034BC"/>
    <w:rsid w:val="000817DA"/>
    <w:rsid w:val="000A3F34"/>
    <w:rsid w:val="000F2B24"/>
    <w:rsid w:val="000F3472"/>
    <w:rsid w:val="00167BEE"/>
    <w:rsid w:val="001B0E16"/>
    <w:rsid w:val="001F0B05"/>
    <w:rsid w:val="002155EF"/>
    <w:rsid w:val="00265526"/>
    <w:rsid w:val="002C7CBE"/>
    <w:rsid w:val="003A1C89"/>
    <w:rsid w:val="004B1681"/>
    <w:rsid w:val="004E3AE1"/>
    <w:rsid w:val="00525725"/>
    <w:rsid w:val="00595A55"/>
    <w:rsid w:val="005E4F8E"/>
    <w:rsid w:val="006B2BEF"/>
    <w:rsid w:val="00716DA9"/>
    <w:rsid w:val="00993BD9"/>
    <w:rsid w:val="009C54A5"/>
    <w:rsid w:val="009E48C8"/>
    <w:rsid w:val="00A216B1"/>
    <w:rsid w:val="00AA5FA7"/>
    <w:rsid w:val="00B03052"/>
    <w:rsid w:val="00B034BC"/>
    <w:rsid w:val="00B866F7"/>
    <w:rsid w:val="00BE033E"/>
    <w:rsid w:val="00C674DC"/>
    <w:rsid w:val="00C8432D"/>
    <w:rsid w:val="00DB3CF3"/>
    <w:rsid w:val="00F50322"/>
    <w:rsid w:val="00F9654B"/>
    <w:rsid w:val="00FA2D2A"/>
    <w:rsid w:val="00FA39A7"/>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4BC"/>
  </w:style>
  <w:style w:type="paragraph" w:styleId="Heading1">
    <w:name w:val="heading 1"/>
    <w:basedOn w:val="Normal"/>
    <w:next w:val="Normal"/>
    <w:link w:val="Heading1Char"/>
    <w:uiPriority w:val="9"/>
    <w:qFormat/>
    <w:rsid w:val="00B034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034B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03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34BC"/>
    <w:pPr>
      <w:ind w:left="720"/>
      <w:contextualSpacing/>
    </w:pPr>
  </w:style>
  <w:style w:type="table" w:customStyle="1" w:styleId="GridTable1Light1">
    <w:name w:val="Grid Table 1 Light1"/>
    <w:basedOn w:val="TableNormal"/>
    <w:uiPriority w:val="46"/>
    <w:rsid w:val="006B2BE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67BE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93BD9"/>
    <w:rPr>
      <w:sz w:val="18"/>
      <w:szCs w:val="18"/>
    </w:rPr>
  </w:style>
  <w:style w:type="paragraph" w:styleId="CommentText">
    <w:name w:val="annotation text"/>
    <w:basedOn w:val="Normal"/>
    <w:link w:val="CommentTextChar"/>
    <w:uiPriority w:val="99"/>
    <w:semiHidden/>
    <w:unhideWhenUsed/>
    <w:rsid w:val="00993BD9"/>
    <w:pPr>
      <w:spacing w:line="240" w:lineRule="auto"/>
    </w:pPr>
    <w:rPr>
      <w:sz w:val="24"/>
      <w:szCs w:val="24"/>
    </w:rPr>
  </w:style>
  <w:style w:type="character" w:customStyle="1" w:styleId="CommentTextChar">
    <w:name w:val="Comment Text Char"/>
    <w:basedOn w:val="DefaultParagraphFont"/>
    <w:link w:val="CommentText"/>
    <w:uiPriority w:val="99"/>
    <w:semiHidden/>
    <w:rsid w:val="00993BD9"/>
    <w:rPr>
      <w:sz w:val="24"/>
      <w:szCs w:val="24"/>
    </w:rPr>
  </w:style>
  <w:style w:type="paragraph" w:styleId="CommentSubject">
    <w:name w:val="annotation subject"/>
    <w:basedOn w:val="CommentText"/>
    <w:next w:val="CommentText"/>
    <w:link w:val="CommentSubjectChar"/>
    <w:uiPriority w:val="99"/>
    <w:semiHidden/>
    <w:unhideWhenUsed/>
    <w:rsid w:val="00993BD9"/>
    <w:rPr>
      <w:b/>
      <w:bCs/>
      <w:sz w:val="20"/>
      <w:szCs w:val="20"/>
    </w:rPr>
  </w:style>
  <w:style w:type="character" w:customStyle="1" w:styleId="CommentSubjectChar">
    <w:name w:val="Comment Subject Char"/>
    <w:basedOn w:val="CommentTextChar"/>
    <w:link w:val="CommentSubject"/>
    <w:uiPriority w:val="99"/>
    <w:semiHidden/>
    <w:rsid w:val="00993BD9"/>
    <w:rPr>
      <w:b/>
      <w:bCs/>
      <w:sz w:val="20"/>
      <w:szCs w:val="20"/>
    </w:rPr>
  </w:style>
  <w:style w:type="paragraph" w:styleId="BalloonText">
    <w:name w:val="Balloon Text"/>
    <w:basedOn w:val="Normal"/>
    <w:link w:val="BalloonTextChar"/>
    <w:uiPriority w:val="99"/>
    <w:semiHidden/>
    <w:unhideWhenUsed/>
    <w:rsid w:val="00993BD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BD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949</Words>
  <Characters>5412</Characters>
  <Application>Microsoft Macintosh Word</Application>
  <DocSecurity>0</DocSecurity>
  <Lines>45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Tarrant</dc:creator>
  <cp:keywords/>
  <dc:description/>
  <cp:lastModifiedBy>John Chamblee</cp:lastModifiedBy>
  <cp:revision>4</cp:revision>
  <dcterms:created xsi:type="dcterms:W3CDTF">2013-03-25T19:57:00Z</dcterms:created>
  <dcterms:modified xsi:type="dcterms:W3CDTF">2013-03-25T20:03:00Z</dcterms:modified>
</cp:coreProperties>
</file>