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531" w:rsidRPr="00E2350D" w:rsidRDefault="004B5531">
      <w:pPr>
        <w:jc w:val="center"/>
        <w:rPr>
          <w:rFonts w:ascii="Times New Roman" w:hAnsi="Times New Roman"/>
        </w:rPr>
      </w:pPr>
      <w:r w:rsidRPr="00E2350D">
        <w:rPr>
          <w:rFonts w:ascii="Times New Roman" w:hAnsi="Times New Roman"/>
          <w:b/>
          <w:sz w:val="28"/>
        </w:rPr>
        <w:t>LTER Information Management Committee Terms of Reference</w:t>
      </w:r>
      <w:r w:rsidRPr="00E2350D">
        <w:rPr>
          <w:rFonts w:ascii="Times New Roman" w:hAnsi="Times New Roman"/>
          <w:sz w:val="28"/>
        </w:rPr>
        <w:cr/>
      </w:r>
      <w:r w:rsidR="00E2350D">
        <w:rPr>
          <w:rFonts w:ascii="Times New Roman" w:hAnsi="Times New Roman"/>
        </w:rPr>
        <w:cr/>
        <w:t>Version 0 (Draft 15</w:t>
      </w:r>
      <w:r w:rsidRPr="00E2350D">
        <w:rPr>
          <w:rFonts w:ascii="Times New Roman" w:hAnsi="Times New Roman"/>
        </w:rPr>
        <w:t xml:space="preserve">), </w:t>
      </w:r>
      <w:r w:rsidR="00E2350D">
        <w:rPr>
          <w:rFonts w:ascii="Times New Roman" w:hAnsi="Times New Roman"/>
        </w:rPr>
        <w:t>January 19, 2011</w:t>
      </w:r>
    </w:p>
    <w:p w:rsidR="004B5531" w:rsidRPr="00E2350D" w:rsidRDefault="004B5531">
      <w:pPr>
        <w:rPr>
          <w:rFonts w:ascii="Times New Roman" w:hAnsi="Times New Roman"/>
          <w:sz w:val="20"/>
        </w:rPr>
      </w:pPr>
    </w:p>
    <w:p w:rsidR="004B5531" w:rsidRPr="00E2350D" w:rsidRDefault="004B5531">
      <w:pPr>
        <w:ind w:left="360" w:hanging="360"/>
        <w:rPr>
          <w:rFonts w:ascii="Times New Roman" w:hAnsi="Times New Roman"/>
          <w:b/>
          <w:sz w:val="28"/>
        </w:rPr>
      </w:pPr>
      <w:r w:rsidRPr="00E2350D">
        <w:rPr>
          <w:rFonts w:ascii="Times New Roman" w:hAnsi="Times New Roman"/>
          <w:b/>
          <w:sz w:val="28"/>
        </w:rPr>
        <w:t>1. Overview</w:t>
      </w:r>
    </w:p>
    <w:p w:rsidR="004B5531" w:rsidRPr="00E2350D" w:rsidRDefault="004B5531">
      <w:pPr>
        <w:rPr>
          <w:rFonts w:ascii="Times New Roman" w:hAnsi="Times New Roman"/>
        </w:rPr>
      </w:pPr>
      <w:r w:rsidRPr="00E2350D">
        <w:rPr>
          <w:rFonts w:ascii="Times New Roman" w:hAnsi="Times New Roman"/>
        </w:rPr>
        <w:t xml:space="preserve">The LTER Information Management Committee (IMC) is an LTER network-wide standing committee as described in the LTER Bylaws (article VII, section II). </w:t>
      </w:r>
    </w:p>
    <w:p w:rsidR="004B5531" w:rsidRPr="00E2350D" w:rsidRDefault="004B5531" w:rsidP="004B5531">
      <w:pPr>
        <w:rPr>
          <w:rFonts w:ascii="Times New Roman" w:hAnsi="Times New Roman"/>
          <w:sz w:val="28"/>
          <w:szCs w:val="23"/>
        </w:rPr>
      </w:pPr>
      <w:r w:rsidRPr="00E2350D">
        <w:rPr>
          <w:rFonts w:ascii="Times New Roman" w:hAnsi="Times New Roman"/>
        </w:rPr>
        <w:cr/>
      </w:r>
      <w:r w:rsidRPr="00E2350D">
        <w:rPr>
          <w:rFonts w:ascii="Times New Roman" w:hAnsi="Times New Roman"/>
          <w:b/>
          <w:sz w:val="28"/>
          <w:szCs w:val="23"/>
        </w:rPr>
        <w:t>2. Purpose</w:t>
      </w:r>
    </w:p>
    <w:p w:rsidR="004B5531" w:rsidRPr="00E2350D" w:rsidRDefault="004B5531" w:rsidP="004B5531">
      <w:pPr>
        <w:rPr>
          <w:rFonts w:ascii="Times New Roman" w:hAnsi="Times New Roman"/>
          <w:szCs w:val="23"/>
        </w:rPr>
      </w:pPr>
      <w:r w:rsidRPr="00E2350D">
        <w:rPr>
          <w:rFonts w:ascii="Times New Roman" w:hAnsi="Times New Roman"/>
          <w:szCs w:val="23"/>
        </w:rPr>
        <w:t xml:space="preserve">The LTER Information Management Committee is responsible for leadership and co-ordination of information management activities across sites that support LTER Network goals. </w:t>
      </w:r>
      <w:r w:rsidRPr="00E2350D">
        <w:rPr>
          <w:rFonts w:ascii="Times New Roman" w:hAnsi="Times New Roman"/>
        </w:rPr>
        <w:t>The IMC works collectively to balance responses to immediate needs with long-term planning. The IMC works with various partners at multiple levels, e.g. site, network, organizational, community, and international.</w:t>
      </w:r>
    </w:p>
    <w:p w:rsidR="004B5531" w:rsidRPr="00E2350D" w:rsidRDefault="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b/>
          <w:sz w:val="28"/>
        </w:rPr>
        <w:t>3. Membership and Voting</w:t>
      </w:r>
      <w:r w:rsidRPr="00E2350D">
        <w:rPr>
          <w:rFonts w:ascii="Times New Roman" w:hAnsi="Times New Roman"/>
        </w:rPr>
        <w:cr/>
        <w:t>Membership includes an information management contact at each site (SiteIM). Additional members may be identified by individual sites (including the LTER Network Office or LNO) from among site personnel who are involved with information management.</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t xml:space="preserve">Elections and other committee-wide votes may occur in person at the annual meeting or electronically during the year.  In all cases, each site is entitled to a single vote, to be cast by the SiteIM or by his/her designated representative.  At least two-thirds of all sites must be present to constitute a quorum.  </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t xml:space="preserve">Elections are decided by majority vote (more than half), with run-off elections as necessary.  </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t xml:space="preserve">On any other </w:t>
      </w:r>
      <w:r w:rsidRPr="00E2350D">
        <w:rPr>
          <w:rFonts w:ascii="Times New Roman" w:hAnsi="Times New Roman"/>
        </w:rPr>
        <w:t xml:space="preserve">issues </w:t>
      </w:r>
      <w:r w:rsidRPr="00E2350D">
        <w:rPr>
          <w:rFonts w:ascii="Times New Roman" w:hAnsi="Times New Roman"/>
        </w:rPr>
        <w:t xml:space="preserve">not already recognized as having significant network consequences, </w:t>
      </w:r>
      <w:r w:rsidRPr="00E2350D">
        <w:rPr>
          <w:rFonts w:ascii="Times New Roman" w:hAnsi="Times New Roman"/>
        </w:rPr>
        <w:t xml:space="preserve">IMC </w:t>
      </w:r>
      <w:r w:rsidRPr="00E2350D">
        <w:rPr>
          <w:rFonts w:ascii="Times New Roman" w:hAnsi="Times New Roman"/>
        </w:rPr>
        <w:t xml:space="preserve">co-chairs </w:t>
      </w:r>
      <w:r w:rsidRPr="00E2350D">
        <w:rPr>
          <w:rFonts w:ascii="Times New Roman" w:hAnsi="Times New Roman"/>
        </w:rPr>
        <w:t xml:space="preserve">(as described in section 4) </w:t>
      </w:r>
      <w:r w:rsidRPr="00E2350D">
        <w:rPr>
          <w:rFonts w:ascii="Times New Roman" w:hAnsi="Times New Roman"/>
        </w:rPr>
        <w:t xml:space="preserve">will initiate an IMC voting process by first asking for whether there is a motion </w:t>
      </w:r>
      <w:r w:rsidRPr="00E2350D">
        <w:rPr>
          <w:rFonts w:ascii="Times New Roman" w:hAnsi="Times New Roman"/>
        </w:rPr>
        <w:t>to recognize</w:t>
      </w:r>
      <w:r w:rsidRPr="00E2350D">
        <w:rPr>
          <w:rFonts w:ascii="Times New Roman" w:hAnsi="Times New Roman"/>
        </w:rPr>
        <w:t xml:space="preserve"> the issue as one of significant network consequence. With a motion and a second to this motion, an affirmative majority vote indicates that further discussion is required. On issues of significant consequence, a two-thirds vote is required.</w:t>
      </w:r>
      <w:r w:rsidRPr="00E2350D">
        <w:rPr>
          <w:rFonts w:ascii="Times New Roman" w:hAnsi="Times New Roman"/>
        </w:rPr>
        <w:t xml:space="preserve"> Issues that are not designated as of significant network consequence will be decided by a simple majority vote. </w:t>
      </w:r>
    </w:p>
    <w:p w:rsidR="004B5531" w:rsidRPr="00E2350D" w:rsidRDefault="004B5531" w:rsidP="004B5531">
      <w:pPr>
        <w:rPr>
          <w:rFonts w:ascii="Times New Roman" w:hAnsi="Times New Roman"/>
        </w:rPr>
      </w:pPr>
    </w:p>
    <w:p w:rsidR="004B5531" w:rsidRPr="00E2350D" w:rsidRDefault="004B5531">
      <w:pPr>
        <w:rPr>
          <w:rFonts w:ascii="Times New Roman" w:hAnsi="Times New Roman"/>
          <w:b/>
          <w:sz w:val="28"/>
        </w:rPr>
      </w:pPr>
      <w:r w:rsidRPr="00E2350D">
        <w:rPr>
          <w:rFonts w:ascii="Times New Roman" w:hAnsi="Times New Roman"/>
          <w:b/>
          <w:sz w:val="28"/>
        </w:rPr>
        <w:t>4. Co-chairs</w:t>
      </w:r>
    </w:p>
    <w:p w:rsidR="004B5531" w:rsidRPr="00E2350D" w:rsidRDefault="004B5531">
      <w:pPr>
        <w:rPr>
          <w:rFonts w:ascii="Times New Roman" w:hAnsi="Times New Roman"/>
        </w:rPr>
      </w:pPr>
      <w:r w:rsidRPr="00E2350D">
        <w:rPr>
          <w:rFonts w:ascii="Times New Roman" w:hAnsi="Times New Roman"/>
        </w:rPr>
        <w:t>One or two people (hereafter called “IMC co-chairs”) preside over meetings of the IMC and IMC Executive Committee (IM-Exec). They are ex-officio members of the LTER Science Council in accordance with the LTER Bylaws (article IV, section 2.5).</w:t>
      </w:r>
      <w:r w:rsidRPr="00E2350D">
        <w:rPr>
          <w:rFonts w:ascii="Times New Roman" w:hAnsi="Times New Roman"/>
          <w:b/>
          <w:sz w:val="28"/>
        </w:rPr>
        <w:t xml:space="preserve"> </w:t>
      </w:r>
      <w:r w:rsidRPr="00E2350D">
        <w:rPr>
          <w:rFonts w:ascii="Times New Roman" w:hAnsi="Times New Roman"/>
        </w:rPr>
        <w:t xml:space="preserve">The term of the IMC co-chairs is three years and can have more than one term if reelected. </w:t>
      </w:r>
    </w:p>
    <w:p w:rsidR="004B5531" w:rsidRPr="00E2350D" w:rsidRDefault="004B5531">
      <w:pPr>
        <w:rPr>
          <w:rFonts w:ascii="Times New Roman" w:hAnsi="Times New Roman"/>
        </w:rPr>
      </w:pPr>
    </w:p>
    <w:p w:rsidR="004B5531" w:rsidRPr="00E2350D" w:rsidRDefault="004B5531">
      <w:pPr>
        <w:rPr>
          <w:rFonts w:ascii="Times New Roman" w:hAnsi="Times New Roman"/>
          <w:i/>
        </w:rPr>
      </w:pPr>
      <w:r w:rsidRPr="00E2350D">
        <w:rPr>
          <w:rFonts w:ascii="Times New Roman" w:hAnsi="Times New Roman"/>
          <w:i/>
        </w:rPr>
        <w:t>Responsibilities:</w:t>
      </w:r>
      <w:r w:rsidRPr="00E2350D">
        <w:rPr>
          <w:rFonts w:ascii="Times New Roman" w:hAnsi="Times New Roman"/>
        </w:rPr>
        <w:t xml:space="preserve"> Co-chairs generally oversee, supervise and coordinate the governance and communication of the IMC. They ensure communication occurs among IMC members as well as between IMC members and other LTER boards, committees, and partners.</w:t>
      </w:r>
    </w:p>
    <w:p w:rsidR="004B5531" w:rsidRPr="00E2350D" w:rsidRDefault="004B5531">
      <w:pPr>
        <w:rPr>
          <w:rFonts w:ascii="Times New Roman" w:hAnsi="Times New Roman"/>
          <w:b/>
          <w:sz w:val="28"/>
        </w:rPr>
      </w:pPr>
    </w:p>
    <w:p w:rsidR="004B5531" w:rsidRPr="00E2350D" w:rsidRDefault="004B5531">
      <w:pPr>
        <w:rPr>
          <w:rFonts w:ascii="Times New Roman" w:hAnsi="Times New Roman"/>
        </w:rPr>
      </w:pPr>
      <w:r w:rsidRPr="00E2350D">
        <w:rPr>
          <w:rFonts w:ascii="Times New Roman" w:hAnsi="Times New Roman"/>
          <w:b/>
          <w:sz w:val="28"/>
        </w:rPr>
        <w:t>5. Executive Committee</w:t>
      </w:r>
      <w:r w:rsidRPr="00E2350D">
        <w:rPr>
          <w:rFonts w:ascii="Times New Roman" w:hAnsi="Times New Roman"/>
          <w:b/>
          <w:sz w:val="28"/>
        </w:rPr>
        <w:cr/>
      </w:r>
      <w:r w:rsidRPr="00E2350D">
        <w:rPr>
          <w:rFonts w:ascii="Times New Roman" w:hAnsi="Times New Roman"/>
          <w:i/>
        </w:rPr>
        <w:t>Authority:</w:t>
      </w:r>
      <w:r w:rsidRPr="00E2350D">
        <w:rPr>
          <w:rFonts w:ascii="Times New Roman" w:hAnsi="Times New Roman"/>
        </w:rPr>
        <w:t xml:space="preserve"> The IMC reserves ultimate authority for decisions on matters that fall within its purview and relate to responsibilities outlined below.  To this end and without limitation of this authority, the IM-Exec has power to make day-to-day decisions and authorize actions on behalf of the IMC. All members of IM-Exec shall act on behalf of the LTER Network rather than their individual sites. They are accountable to the membership of the LTER IMC and are expected to recuse themselves on matters where they have a conflict of interest. </w:t>
      </w:r>
      <w:r w:rsidRPr="00E2350D">
        <w:rPr>
          <w:rFonts w:ascii="Times New Roman" w:hAnsi="Times New Roman"/>
        </w:rPr>
        <w:cr/>
      </w:r>
    </w:p>
    <w:p w:rsidR="004B5531" w:rsidRPr="00E2350D" w:rsidRDefault="004B5531">
      <w:pPr>
        <w:rPr>
          <w:rFonts w:ascii="Times New Roman" w:hAnsi="Times New Roman"/>
        </w:rPr>
      </w:pPr>
      <w:r w:rsidRPr="00E2350D">
        <w:rPr>
          <w:rFonts w:ascii="Times New Roman" w:hAnsi="Times New Roman"/>
        </w:rPr>
        <w:t xml:space="preserve">Decisions and projects with long-term or network-wide ramifications (such as participation in major projects or adoption of standards) are referred back to the IMC for debate and approval as outlined in the voting process. If five or more sites object to a decision of IM-Exec, they may request an appeal, in which case IM-Exec will bring the matter before the IMC for consideration by the full committee. </w:t>
      </w:r>
      <w:r w:rsidRPr="00E2350D">
        <w:rPr>
          <w:rFonts w:ascii="Times New Roman" w:hAnsi="Times New Roman"/>
        </w:rPr>
        <w:cr/>
      </w:r>
    </w:p>
    <w:p w:rsidR="004B5531" w:rsidRPr="00E2350D" w:rsidRDefault="004B5531">
      <w:pPr>
        <w:rPr>
          <w:rFonts w:ascii="Times New Roman" w:hAnsi="Times New Roman"/>
        </w:rPr>
      </w:pPr>
      <w:r w:rsidRPr="00E2350D">
        <w:rPr>
          <w:rFonts w:ascii="Times New Roman" w:hAnsi="Times New Roman"/>
          <w:i/>
        </w:rPr>
        <w:t>Membership:</w:t>
      </w:r>
      <w:r w:rsidRPr="00E2350D">
        <w:rPr>
          <w:rFonts w:ascii="Times New Roman" w:hAnsi="Times New Roman"/>
        </w:rPr>
        <w:t xml:space="preserve"> IM-Exec consists of seven members including the IMC co-chairs. The term is three years and is renewable. Members are elected on a rotating basis each year to replace those members rotating off (1 or 2 members). If a member does not complete their term, a replacement member will be elected at the next meeting to fill out the term. Terms begin at the end of the meeting after elections. The IM representative to the LTER Executive Board (EB), if not currently an elected member of IM-Exec, is a member ex-officio.  Other ex-officio members include the LNO chief information officer and LNO information manager.</w:t>
      </w:r>
    </w:p>
    <w:p w:rsidR="004B5531" w:rsidRPr="00E2350D" w:rsidRDefault="004B5531">
      <w:pPr>
        <w:rPr>
          <w:rFonts w:ascii="Times New Roman" w:hAnsi="Times New Roman"/>
        </w:rPr>
      </w:pPr>
      <w:r w:rsidRPr="00E2350D">
        <w:rPr>
          <w:rFonts w:ascii="Times New Roman" w:hAnsi="Times New Roman"/>
        </w:rPr>
        <w:cr/>
      </w:r>
      <w:r w:rsidRPr="00E2350D" w:rsidDel="002207A7">
        <w:rPr>
          <w:rFonts w:ascii="Times New Roman" w:hAnsi="Times New Roman"/>
          <w:i/>
        </w:rPr>
        <w:t xml:space="preserve"> </w:t>
      </w:r>
      <w:r w:rsidRPr="00E2350D">
        <w:rPr>
          <w:rFonts w:ascii="Times New Roman" w:hAnsi="Times New Roman"/>
          <w:i/>
        </w:rPr>
        <w:t xml:space="preserve">Responsibilities: </w:t>
      </w:r>
      <w:r w:rsidRPr="00E2350D">
        <w:rPr>
          <w:rFonts w:ascii="Times New Roman" w:hAnsi="Times New Roman"/>
        </w:rPr>
        <w:t>Current responsibilities of IM-Exec include: planning (e.g. logistics and agenda for the annual IMC meeting) in consultation with IMC members; coordinating IMC and IM-Exec teleconferences (TC) together with preparing, overseeing, or requesting preparation of reports and minutes for meetings and TCs; staying informed of IMC working group activities; reviewing support proposals for IM-related activities; coordinating participation of IMC members in development of LTER Network-level information management plans; coordinating responses to requests for information; making recommendations to the EB; liaison to LTER Network committees and the LNO; and development and coordination of partnerships. IM-Exec maintains a Roster of Membership on IM-Exec updated annually after IM-Exec elections. IM-Exec maintains Rosters for IMC consisting of site primary contacts and attendance by verifying the SiteIM annually and recording the representatives in attendance at the annual IMC meeting. IM-Exec also maintains a Roster of Actions that includes important IMC and IM-Exec decisions, decision types, requestor, and approving body for requests (see appendix 12.2 for list of types of action including RFC, RFE, and RFA). Rosters of Membership and Rosters of Actions are posted online.</w:t>
      </w:r>
      <w:r w:rsidRPr="00E2350D">
        <w:rPr>
          <w:rFonts w:ascii="Times New Roman" w:hAnsi="Times New Roman"/>
        </w:rPr>
        <w:cr/>
      </w:r>
      <w:r w:rsidRPr="00E2350D">
        <w:rPr>
          <w:rFonts w:ascii="Times New Roman" w:hAnsi="Times New Roman"/>
        </w:rPr>
        <w:cr/>
      </w:r>
      <w:r w:rsidRPr="00E2350D">
        <w:rPr>
          <w:rFonts w:ascii="Times New Roman" w:hAnsi="Times New Roman"/>
          <w:b/>
          <w:sz w:val="28"/>
        </w:rPr>
        <w:t>6. Working Groups</w:t>
      </w:r>
      <w:r w:rsidRPr="00E2350D">
        <w:rPr>
          <w:rFonts w:ascii="Times New Roman" w:hAnsi="Times New Roman"/>
          <w:b/>
          <w:sz w:val="28"/>
        </w:rPr>
        <w:cr/>
      </w:r>
      <w:r w:rsidRPr="00E2350D">
        <w:rPr>
          <w:rFonts w:ascii="Times New Roman" w:hAnsi="Times New Roman"/>
          <w:sz w:val="28"/>
        </w:rPr>
        <w:t xml:space="preserve">The IMC carries out </w:t>
      </w:r>
      <w:r w:rsidRPr="00E2350D">
        <w:rPr>
          <w:rFonts w:ascii="Times New Roman" w:hAnsi="Times New Roman"/>
        </w:rPr>
        <w:t xml:space="preserve">much of its work through ad hoc working groups (WG).  IMC members may form a WG spontaneously or a WG may be organized by IM-Exec. Membership is voluntary and open to IMC members and associates. A WG may be formed to formulate recommendations on information management issues including but not limited to practices, standards, products, approaches, and assessment strategies. A WG determines its own leadership, agenda and types of communication (see appendix 12.3 for examples of types of communication). A WG achieves formal status by completing and posting a WG Terms of Reference. </w:t>
      </w:r>
    </w:p>
    <w:p w:rsidR="004B5531" w:rsidRPr="00E2350D" w:rsidRDefault="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cr/>
      </w:r>
      <w:r w:rsidRPr="00E2350D">
        <w:rPr>
          <w:rFonts w:ascii="Times New Roman" w:hAnsi="Times New Roman"/>
        </w:rPr>
        <w:cr/>
        <w:t>Working groups may submit documents regarding their work in various forms, including a semi-formal Report o</w:t>
      </w:r>
      <w:r w:rsidRPr="00E2350D">
        <w:rPr>
          <w:rFonts w:ascii="Times New Roman" w:hAnsi="Times New Roman"/>
        </w:rPr>
        <w:t>n</w:t>
      </w:r>
      <w:r w:rsidRPr="00E2350D">
        <w:rPr>
          <w:rFonts w:ascii="Times New Roman" w:hAnsi="Times New Roman"/>
        </w:rPr>
        <w:t xml:space="preserve"> Progress or Request for Comment to IMC and/or IM-Exec. A WG may submit formal Requests for Endorsement and Adoption to IM-Exec.  IM-Exec reviews a request, records it in their Roster of Actions, and takes appropriate action. When wider exposure is recognized as useful or when the request involves mandatory participation by sites and/or the commitment of site or network resources, the request is designated as having significant network consequences and brought before the IMC for discussion and voting</w:t>
      </w:r>
      <w:r w:rsidR="00B42D6D" w:rsidRPr="00E2350D">
        <w:rPr>
          <w:rFonts w:ascii="Times New Roman" w:hAnsi="Times New Roman"/>
        </w:rPr>
        <w:t xml:space="preserve"> (as described in section 3)</w:t>
      </w:r>
      <w:r w:rsidRPr="00E2350D">
        <w:rPr>
          <w:rFonts w:ascii="Times New Roman" w:hAnsi="Times New Roman"/>
        </w:rPr>
        <w:t xml:space="preserve">. Requests not submitted two weeks prior to an IM-Exec meeting or TC may be considered at the following meeting. </w:t>
      </w:r>
    </w:p>
    <w:p w:rsidR="004B5531" w:rsidRPr="00E2350D" w:rsidRDefault="004B5531">
      <w:pPr>
        <w:rPr>
          <w:rFonts w:ascii="Times New Roman" w:hAnsi="Times New Roman"/>
        </w:rPr>
      </w:pPr>
      <w:r w:rsidRPr="00E2350D">
        <w:rPr>
          <w:rFonts w:ascii="Times New Roman" w:hAnsi="Times New Roman"/>
        </w:rPr>
        <w:cr/>
        <w:t>Active working groups are tasked with maintaining a list of members (Roster of Membership), keeping a list of activities (Roster of Actions), and preparing a report for the annual IMC meeting website. Working groups that choose to disband are tasked with preparing a final report.</w:t>
      </w:r>
    </w:p>
    <w:p w:rsidR="004B5531" w:rsidRPr="00E2350D" w:rsidRDefault="004B5531">
      <w:pPr>
        <w:rPr>
          <w:rFonts w:ascii="Times New Roman" w:hAnsi="Times New Roman"/>
        </w:rPr>
      </w:pPr>
    </w:p>
    <w:p w:rsidR="004B5531" w:rsidRPr="00E2350D" w:rsidRDefault="004B5531">
      <w:pPr>
        <w:rPr>
          <w:rFonts w:ascii="Times New Roman" w:hAnsi="Times New Roman"/>
        </w:rPr>
      </w:pPr>
      <w:r w:rsidRPr="00E2350D">
        <w:rPr>
          <w:rFonts w:ascii="Times New Roman" w:hAnsi="Times New Roman"/>
          <w:b/>
          <w:sz w:val="28"/>
        </w:rPr>
        <w:t>7. Network Roles</w:t>
      </w:r>
      <w:r w:rsidRPr="00E2350D">
        <w:rPr>
          <w:rFonts w:ascii="Times New Roman" w:hAnsi="Times New Roman"/>
          <w:b/>
          <w:sz w:val="28"/>
        </w:rPr>
        <w:cr/>
      </w:r>
      <w:r w:rsidRPr="00E2350D">
        <w:rPr>
          <w:rFonts w:ascii="Times New Roman" w:hAnsi="Times New Roman"/>
        </w:rPr>
        <w:t xml:space="preserve">The IMC contributes to LTER Network activities through elected representatives and volunteers who serve on other LTER committees and working groups including the EB and Network Information System Advisory Committee (NISAC) as well as science working groups and Network Information System (NIS) related groups. </w:t>
      </w:r>
      <w:r w:rsidRPr="00E2350D">
        <w:rPr>
          <w:rFonts w:ascii="Times New Roman" w:hAnsi="Times New Roman"/>
        </w:rPr>
        <w:cr/>
      </w:r>
      <w:r w:rsidRPr="00E2350D">
        <w:rPr>
          <w:rFonts w:ascii="Times New Roman" w:hAnsi="Times New Roman"/>
        </w:rPr>
        <w:cr/>
        <w:t>The IMC elects from its membership a representative to the EB in accordance with the LTER Bylaws (article V, section 2.4).  The EB representative serves as liaison between the IMC and the EB, providing insight to the EB on matters related to information management and providing updates to IM-Exec and the IMC on current activities of the EB.  The term of the EB representative is three years. Terms begin at the annual LTER Science Council meeting in the spring. An individual may serve as EB representative multiple times but not for consecutive terms.</w:t>
      </w:r>
    </w:p>
    <w:p w:rsidR="004B5531" w:rsidRPr="00E2350D" w:rsidRDefault="004B5531">
      <w:pPr>
        <w:rPr>
          <w:rFonts w:ascii="Times New Roman" w:hAnsi="Times New Roman"/>
        </w:rPr>
      </w:pPr>
      <w:r w:rsidRPr="00E2350D">
        <w:rPr>
          <w:rFonts w:ascii="Times New Roman" w:hAnsi="Times New Roman"/>
        </w:rPr>
        <w:cr/>
        <w:t>The IMC elects from its membership representatives to serve on NISAC.  The term is three years and is renewable.  Terms are staggered and one or two members are elected each year at the annual IMC business meeting.  Terms begin unofficially upon election and formally at the annual meeting of NISAC. The names of elected members are forwarded by IM-Exec to the EB for approval and then communicated to NISAC.</w:t>
      </w:r>
      <w:r w:rsidRPr="00E2350D">
        <w:rPr>
          <w:rFonts w:ascii="Times New Roman" w:hAnsi="Times New Roman"/>
        </w:rPr>
        <w:cr/>
      </w:r>
    </w:p>
    <w:p w:rsidR="004B5531" w:rsidRPr="00E2350D" w:rsidRDefault="004B5531" w:rsidP="004B5531">
      <w:pPr>
        <w:rPr>
          <w:rFonts w:ascii="Times New Roman" w:hAnsi="Times New Roman"/>
        </w:rPr>
      </w:pPr>
      <w:r w:rsidRPr="00E2350D">
        <w:rPr>
          <w:rFonts w:ascii="Times New Roman" w:hAnsi="Times New Roman"/>
          <w:b/>
          <w:sz w:val="28"/>
        </w:rPr>
        <w:t>8. Meetings and Communication</w:t>
      </w:r>
      <w:r w:rsidRPr="00E2350D">
        <w:rPr>
          <w:rFonts w:ascii="Times New Roman" w:hAnsi="Times New Roman"/>
          <w:b/>
          <w:sz w:val="28"/>
        </w:rPr>
        <w:cr/>
      </w:r>
      <w:r w:rsidRPr="00E2350D">
        <w:rPr>
          <w:rFonts w:ascii="Times New Roman" w:hAnsi="Times New Roman"/>
        </w:rPr>
        <w:cr/>
      </w:r>
      <w:r w:rsidRPr="00E2350D">
        <w:rPr>
          <w:rFonts w:ascii="Times New Roman" w:hAnsi="Times New Roman"/>
          <w:i/>
        </w:rPr>
        <w:t>8a. IMC Meetings</w:t>
      </w:r>
    </w:p>
    <w:p w:rsidR="004B5531" w:rsidRPr="00E2350D" w:rsidRDefault="004B5531" w:rsidP="004B5531">
      <w:pPr>
        <w:rPr>
          <w:rFonts w:ascii="Times New Roman" w:hAnsi="Times New Roman"/>
        </w:rPr>
      </w:pPr>
      <w:r w:rsidRPr="00E2350D">
        <w:rPr>
          <w:rFonts w:ascii="Times New Roman" w:hAnsi="Times New Roman"/>
        </w:rPr>
        <w:t>The IMC meets in person annually.  Meetings take place according to a three-year rotation: (1) a meeting of the IMC alone, (2) an extended meeting as part of a larger conference, and (3) a meeting in conjunction with the LTER All-Scientists Meeting. Sites are required to send a representative to the annual meeting and are strongly encouraged to participate regularly in scheduled teleconferences.</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t xml:space="preserve">The LNO provides travel expenses for the IMC co-chairs and one representative from each site. Committee and working group representatives as well as special participants from outside the LTER Network may be invited to attend the annual IMC meeting by IM-Exec; their costs may be supported by the LNO if the budget permits. A portion of the annual meeting is designated as the annual business meeting and is open only to IMC members. </w:t>
      </w:r>
    </w:p>
    <w:p w:rsidR="004B5531" w:rsidRPr="00E2350D" w:rsidRDefault="004B5531" w:rsidP="004B5531">
      <w:pPr>
        <w:rPr>
          <w:rFonts w:ascii="Times New Roman" w:hAnsi="Times New Roman"/>
        </w:rPr>
      </w:pPr>
      <w:r w:rsidRPr="00E2350D">
        <w:rPr>
          <w:rFonts w:ascii="Times New Roman" w:hAnsi="Times New Roman"/>
        </w:rPr>
        <w:cr/>
        <w:t xml:space="preserve">Additional meetings by teleconference are organized by IM-Exec or WG leaders and are held throughout the year to keep IMC members up to date on current issues and projects. </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i/>
        </w:rPr>
      </w:pPr>
      <w:r w:rsidRPr="00E2350D">
        <w:rPr>
          <w:rFonts w:ascii="Times New Roman" w:hAnsi="Times New Roman"/>
          <w:i/>
        </w:rPr>
        <w:t>8b. IM-Exec Meetings</w:t>
      </w:r>
    </w:p>
    <w:p w:rsidR="004B5531" w:rsidRPr="00E2350D" w:rsidRDefault="004B5531" w:rsidP="004B5531">
      <w:pPr>
        <w:rPr>
          <w:rFonts w:ascii="Times New Roman" w:hAnsi="Times New Roman"/>
        </w:rPr>
      </w:pPr>
      <w:r w:rsidRPr="00E2350D">
        <w:rPr>
          <w:rFonts w:ascii="Times New Roman" w:hAnsi="Times New Roman"/>
        </w:rPr>
        <w:t>IM-Exec meets in person at the IM annual meeting and the IM-Exec winter meeting. LNO provides travel expenses or technical support for IM-Exec members and designated individuals asked to report on particular activities. IM-Exec also meets regularly by TC. The NISAC IM co-chair and other working group representatives are included in meetings when deemed necessary by IM-Exec or NISAC representatives.  Minutes of meetings are posted on the IM website.  Assignment of tasks to individual members (including liaisons to active working groups) is normally made at the first TC after the annual election.  Examples of individual roles are ‘logistics’ for the IMC meeting, ‘scheduling’ of TCs, maintaining lists of committee and working group members, and preparation of minutes for meetings and TCs.</w:t>
      </w:r>
      <w:r w:rsidRPr="00E2350D">
        <w:rPr>
          <w:rFonts w:ascii="Times New Roman" w:hAnsi="Times New Roman"/>
        </w:rPr>
        <w:cr/>
      </w:r>
    </w:p>
    <w:p w:rsidR="004B5531" w:rsidRPr="00E2350D" w:rsidRDefault="004B5531" w:rsidP="004B5531">
      <w:pPr>
        <w:rPr>
          <w:rFonts w:ascii="Times New Roman" w:hAnsi="Times New Roman"/>
        </w:rPr>
      </w:pPr>
      <w:r w:rsidRPr="00E2350D">
        <w:rPr>
          <w:rFonts w:ascii="Times New Roman" w:hAnsi="Times New Roman"/>
        </w:rPr>
        <w:t xml:space="preserve">Rosters, notes, reports, and agendas of IMC and IM-Exec are posted publically by IM-Exec. </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b/>
          <w:sz w:val="28"/>
        </w:rPr>
        <w:t xml:space="preserve">9. Elections </w:t>
      </w:r>
      <w:r w:rsidRPr="00E2350D">
        <w:rPr>
          <w:rFonts w:ascii="Times New Roman" w:hAnsi="Times New Roman"/>
        </w:rPr>
        <w:cr/>
      </w:r>
    </w:p>
    <w:p w:rsidR="004B5531" w:rsidRPr="00E2350D" w:rsidRDefault="004B5531" w:rsidP="004B5531">
      <w:pPr>
        <w:rPr>
          <w:rFonts w:ascii="Times New Roman" w:hAnsi="Times New Roman"/>
        </w:rPr>
      </w:pPr>
      <w:r w:rsidRPr="00E2350D">
        <w:rPr>
          <w:rFonts w:ascii="Times New Roman" w:hAnsi="Times New Roman"/>
        </w:rPr>
        <w:t>Candidates for IMC co-chairs, EB representative, IM-Exec and NISAC are drawn from the membership of IMC. IMC co-chair and EB candidates must have served one term as a member of IM-Exec.</w:t>
      </w:r>
    </w:p>
    <w:p w:rsidR="004B5531" w:rsidRPr="00E2350D" w:rsidRDefault="004B5531" w:rsidP="004B5531">
      <w:pPr>
        <w:rPr>
          <w:rFonts w:ascii="Times New Roman" w:hAnsi="Times New Roman"/>
        </w:rPr>
      </w:pPr>
    </w:p>
    <w:p w:rsidR="004B5531" w:rsidRPr="00E2350D" w:rsidRDefault="004B5531" w:rsidP="004B5531">
      <w:pPr>
        <w:rPr>
          <w:rFonts w:ascii="Times New Roman" w:hAnsi="Times New Roman"/>
        </w:rPr>
      </w:pPr>
      <w:r w:rsidRPr="00E2350D">
        <w:rPr>
          <w:rFonts w:ascii="Times New Roman" w:hAnsi="Times New Roman"/>
        </w:rPr>
        <w:t xml:space="preserve">IM-Exec issues a general call for candidate nominations prior to the annual IMC meeting for IMC co-chairs, EB representative, and NISAC representative(s). Once nominated, candidates willing to stand for election are asked to provide to IM-Exec a one-paragraph description of their experience, qualifications, and goals. IM-Exec keeps the community informed of nominations and issues a final call before assembling and publishing a list of candidates and candidate statements prior to the convening of the annual IMC meeting. </w:t>
      </w:r>
    </w:p>
    <w:p w:rsidR="004B5531" w:rsidRPr="00E2350D" w:rsidRDefault="004B5531" w:rsidP="004B5531">
      <w:pPr>
        <w:rPr>
          <w:rFonts w:ascii="Times New Roman" w:hAnsi="Times New Roman"/>
          <w:b/>
          <w:sz w:val="28"/>
        </w:rPr>
      </w:pPr>
    </w:p>
    <w:p w:rsidR="004B5531" w:rsidRPr="00E2350D" w:rsidRDefault="004B5531" w:rsidP="004B5531">
      <w:pPr>
        <w:rPr>
          <w:rFonts w:ascii="Times New Roman" w:hAnsi="Times New Roman"/>
        </w:rPr>
      </w:pPr>
      <w:r w:rsidRPr="00E2350D">
        <w:rPr>
          <w:rFonts w:ascii="Times New Roman" w:hAnsi="Times New Roman"/>
        </w:rPr>
        <w:t xml:space="preserve">IM-Exec calls for IM-Exec candidate nominations at the annual IMC meeting. Nominations are closed the day prior to voting.  Elections for all offices are conducted at the annual business meeting by secret ballot when there are more nominations than positions available; otherwise a verbal vote is adequate. </w:t>
      </w:r>
    </w:p>
    <w:p w:rsidR="004B5531" w:rsidRPr="00E2350D" w:rsidRDefault="004B5531" w:rsidP="004B5531">
      <w:pPr>
        <w:rPr>
          <w:rFonts w:ascii="Times New Roman" w:hAnsi="Times New Roman"/>
        </w:rPr>
      </w:pPr>
    </w:p>
    <w:p w:rsidR="004B5531" w:rsidRPr="00E2350D" w:rsidDel="00BD3051" w:rsidRDefault="004B5531">
      <w:pPr>
        <w:rPr>
          <w:rFonts w:ascii="Times New Roman" w:hAnsi="Times New Roman"/>
        </w:rPr>
      </w:pPr>
    </w:p>
    <w:p w:rsidR="004B5531" w:rsidRPr="00E2350D" w:rsidRDefault="004B5531">
      <w:pPr>
        <w:rPr>
          <w:rFonts w:ascii="Times New Roman" w:hAnsi="Times New Roman"/>
          <w:b/>
          <w:sz w:val="28"/>
        </w:rPr>
      </w:pPr>
      <w:r w:rsidRPr="00E2350D">
        <w:rPr>
          <w:rFonts w:ascii="Times New Roman" w:hAnsi="Times New Roman"/>
          <w:b/>
          <w:sz w:val="28"/>
        </w:rPr>
        <w:t>10. Budget and Expenses</w:t>
      </w:r>
      <w:r w:rsidRPr="00E2350D">
        <w:rPr>
          <w:rFonts w:ascii="Times New Roman" w:hAnsi="Times New Roman"/>
          <w:b/>
          <w:sz w:val="28"/>
        </w:rPr>
        <w:cr/>
      </w:r>
    </w:p>
    <w:p w:rsidR="00E2350D" w:rsidRDefault="004B5531" w:rsidP="004B5531">
      <w:pPr>
        <w:rPr>
          <w:rFonts w:ascii="Times New Roman" w:hAnsi="Times New Roman"/>
        </w:rPr>
      </w:pPr>
      <w:r w:rsidRPr="00E2350D">
        <w:rPr>
          <w:rFonts w:ascii="Times New Roman" w:hAnsi="Times New Roman"/>
        </w:rPr>
        <w:t>A budget is maintained at LNO to support the IMC and IM-Exec meeting expenses.  Occasionally funds are available for targeted activities such as workshops and ad-hoc tasks. A summary of IM-related budget items is requested prior to the IMC annual meeting where the budget is presented and discussed. IM-Exec discusses with LNO potential changes to the IMC budget; IM-Exec may then send requests to the EB.</w:t>
      </w:r>
      <w:r w:rsidRPr="00E2350D">
        <w:rPr>
          <w:rFonts w:ascii="Times New Roman" w:hAnsi="Times New Roman"/>
        </w:rPr>
        <w:cr/>
      </w:r>
    </w:p>
    <w:p w:rsidR="004B5531" w:rsidRPr="00E2350D" w:rsidRDefault="004B5531" w:rsidP="004B5531">
      <w:pPr>
        <w:rPr>
          <w:rFonts w:ascii="Times New Roman" w:hAnsi="Times New Roman"/>
        </w:rPr>
      </w:pPr>
    </w:p>
    <w:p w:rsidR="00E2350D" w:rsidRDefault="004B5531" w:rsidP="004B5531">
      <w:pPr>
        <w:rPr>
          <w:rFonts w:ascii="Times New Roman" w:hAnsi="Times New Roman"/>
        </w:rPr>
      </w:pPr>
      <w:r w:rsidRPr="00E2350D">
        <w:rPr>
          <w:rFonts w:ascii="Times New Roman" w:hAnsi="Times New Roman"/>
          <w:b/>
          <w:sz w:val="28"/>
        </w:rPr>
        <w:t>11. Amendments</w:t>
      </w:r>
      <w:r w:rsidRPr="00E2350D">
        <w:rPr>
          <w:rFonts w:ascii="Times New Roman" w:hAnsi="Times New Roman"/>
          <w:b/>
          <w:sz w:val="28"/>
        </w:rPr>
        <w:cr/>
      </w:r>
      <w:r w:rsidRPr="00E2350D">
        <w:rPr>
          <w:rFonts w:ascii="Times New Roman" w:hAnsi="Times New Roman"/>
          <w:sz w:val="28"/>
        </w:rPr>
        <w:cr/>
      </w:r>
      <w:r w:rsidRPr="00E2350D">
        <w:rPr>
          <w:rFonts w:ascii="Times New Roman" w:hAnsi="Times New Roman"/>
        </w:rPr>
        <w:t>These Terms of Reference may be amended by two-thirds vote of the IMC at its annual meeting.  Revisions approved by the IMC are archived in the LTER Network document archive.</w:t>
      </w:r>
      <w:r w:rsidRPr="00E2350D">
        <w:rPr>
          <w:rFonts w:ascii="Times New Roman" w:hAnsi="Times New Roman"/>
        </w:rPr>
        <w:cr/>
      </w:r>
    </w:p>
    <w:p w:rsidR="004B5531" w:rsidRPr="00E2350D" w:rsidRDefault="004B5531" w:rsidP="004B5531">
      <w:pPr>
        <w:rPr>
          <w:rFonts w:ascii="Times New Roman" w:hAnsi="Times New Roman"/>
        </w:rPr>
      </w:pPr>
    </w:p>
    <w:p w:rsidR="004B5531" w:rsidRPr="00E2350D" w:rsidRDefault="004B5531">
      <w:pPr>
        <w:rPr>
          <w:rFonts w:ascii="Times New Roman" w:hAnsi="Times New Roman"/>
          <w:b/>
          <w:sz w:val="28"/>
        </w:rPr>
      </w:pPr>
      <w:r w:rsidRPr="00E2350D">
        <w:rPr>
          <w:rFonts w:ascii="Times New Roman" w:hAnsi="Times New Roman"/>
          <w:b/>
          <w:sz w:val="28"/>
        </w:rPr>
        <w:t>12.0 Appendices</w:t>
      </w:r>
    </w:p>
    <w:p w:rsidR="004B5531" w:rsidRPr="00E2350D" w:rsidRDefault="004B5531">
      <w:pPr>
        <w:rPr>
          <w:rFonts w:ascii="Times New Roman" w:hAnsi="Times New Roman"/>
        </w:rPr>
      </w:pPr>
      <w:r w:rsidRPr="00E2350D">
        <w:rPr>
          <w:rFonts w:ascii="Times New Roman" w:hAnsi="Times New Roman"/>
        </w:rPr>
        <w:br/>
      </w:r>
      <w:r w:rsidRPr="00E2350D">
        <w:rPr>
          <w:rFonts w:ascii="Times New Roman" w:hAnsi="Times New Roman"/>
          <w:b/>
          <w:i/>
          <w:sz w:val="28"/>
        </w:rPr>
        <w:t>12.1 Abbreviations</w:t>
      </w:r>
      <w:r w:rsidRPr="00E2350D">
        <w:rPr>
          <w:rFonts w:ascii="Times New Roman" w:hAnsi="Times New Roman"/>
          <w:b/>
          <w:sz w:val="28"/>
        </w:rPr>
        <w:cr/>
      </w:r>
      <w:r w:rsidRPr="00E2350D">
        <w:rPr>
          <w:rFonts w:ascii="Times New Roman" w:hAnsi="Times New Roman"/>
        </w:rPr>
        <w:cr/>
        <w:t>EB</w:t>
      </w:r>
      <w:r w:rsidRPr="00E2350D">
        <w:rPr>
          <w:rFonts w:ascii="Times New Roman" w:hAnsi="Times New Roman"/>
        </w:rPr>
        <w:tab/>
      </w:r>
      <w:r w:rsidRPr="00E2350D">
        <w:rPr>
          <w:rFonts w:ascii="Times New Roman" w:hAnsi="Times New Roman"/>
        </w:rPr>
        <w:tab/>
        <w:t>LTER Executive Board</w:t>
      </w:r>
      <w:r w:rsidRPr="00E2350D">
        <w:rPr>
          <w:rFonts w:ascii="Times New Roman" w:hAnsi="Times New Roman"/>
        </w:rPr>
        <w:cr/>
        <w:t>IM</w:t>
      </w:r>
      <w:r w:rsidRPr="00E2350D">
        <w:rPr>
          <w:rFonts w:ascii="Times New Roman" w:hAnsi="Times New Roman"/>
        </w:rPr>
        <w:tab/>
      </w:r>
      <w:r w:rsidRPr="00E2350D">
        <w:rPr>
          <w:rFonts w:ascii="Times New Roman" w:hAnsi="Times New Roman"/>
        </w:rPr>
        <w:tab/>
        <w:t>Information Manager or information management</w:t>
      </w:r>
      <w:r w:rsidRPr="00E2350D">
        <w:rPr>
          <w:rFonts w:ascii="Times New Roman" w:hAnsi="Times New Roman"/>
        </w:rPr>
        <w:cr/>
        <w:t>IMC</w:t>
      </w:r>
      <w:r w:rsidRPr="00E2350D">
        <w:rPr>
          <w:rFonts w:ascii="Times New Roman" w:hAnsi="Times New Roman"/>
        </w:rPr>
        <w:tab/>
      </w:r>
      <w:r w:rsidRPr="00E2350D">
        <w:rPr>
          <w:rFonts w:ascii="Times New Roman" w:hAnsi="Times New Roman"/>
        </w:rPr>
        <w:tab/>
        <w:t>Information Management Committee</w:t>
      </w:r>
      <w:r w:rsidRPr="00E2350D">
        <w:rPr>
          <w:rFonts w:ascii="Times New Roman" w:hAnsi="Times New Roman"/>
        </w:rPr>
        <w:cr/>
        <w:t>IM-Exec</w:t>
      </w:r>
      <w:r w:rsidRPr="00E2350D">
        <w:rPr>
          <w:rFonts w:ascii="Times New Roman" w:hAnsi="Times New Roman"/>
        </w:rPr>
        <w:tab/>
        <w:t>LTER IMC Executive Committee</w:t>
      </w:r>
    </w:p>
    <w:p w:rsidR="004B5531" w:rsidRPr="00E2350D" w:rsidRDefault="004B5531">
      <w:pPr>
        <w:rPr>
          <w:rFonts w:ascii="Times New Roman" w:hAnsi="Times New Roman"/>
        </w:rPr>
      </w:pPr>
      <w:r w:rsidRPr="00E2350D">
        <w:rPr>
          <w:rFonts w:ascii="Times New Roman" w:hAnsi="Times New Roman"/>
        </w:rPr>
        <w:t>LNO</w:t>
      </w:r>
      <w:r w:rsidRPr="00E2350D">
        <w:rPr>
          <w:rFonts w:ascii="Times New Roman" w:hAnsi="Times New Roman"/>
        </w:rPr>
        <w:tab/>
      </w:r>
      <w:r w:rsidRPr="00E2350D">
        <w:rPr>
          <w:rFonts w:ascii="Times New Roman" w:hAnsi="Times New Roman"/>
        </w:rPr>
        <w:tab/>
        <w:t>LTER Network Office</w:t>
      </w:r>
      <w:r w:rsidRPr="00E2350D">
        <w:rPr>
          <w:rFonts w:ascii="Times New Roman" w:hAnsi="Times New Roman"/>
        </w:rPr>
        <w:cr/>
        <w:t xml:space="preserve">LTER </w:t>
      </w:r>
      <w:r w:rsidRPr="00E2350D">
        <w:rPr>
          <w:rFonts w:ascii="Times New Roman" w:hAnsi="Times New Roman"/>
        </w:rPr>
        <w:tab/>
      </w:r>
      <w:r w:rsidRPr="00E2350D">
        <w:rPr>
          <w:rFonts w:ascii="Times New Roman" w:hAnsi="Times New Roman"/>
        </w:rPr>
        <w:tab/>
        <w:t>Long-Term Ecological Research</w:t>
      </w:r>
      <w:r w:rsidRPr="00E2350D">
        <w:rPr>
          <w:rFonts w:ascii="Times New Roman" w:hAnsi="Times New Roman"/>
        </w:rPr>
        <w:cr/>
        <w:t>NIS</w:t>
      </w:r>
      <w:r w:rsidRPr="00E2350D">
        <w:rPr>
          <w:rFonts w:ascii="Times New Roman" w:hAnsi="Times New Roman"/>
        </w:rPr>
        <w:tab/>
      </w:r>
      <w:r w:rsidRPr="00E2350D">
        <w:rPr>
          <w:rFonts w:ascii="Times New Roman" w:hAnsi="Times New Roman"/>
        </w:rPr>
        <w:tab/>
        <w:t>Network Information System</w:t>
      </w:r>
    </w:p>
    <w:p w:rsidR="004B5531" w:rsidRPr="00E2350D" w:rsidRDefault="004B5531">
      <w:pPr>
        <w:rPr>
          <w:rFonts w:ascii="Times New Roman" w:hAnsi="Times New Roman"/>
        </w:rPr>
      </w:pPr>
      <w:r w:rsidRPr="00E2350D">
        <w:rPr>
          <w:rFonts w:ascii="Times New Roman" w:hAnsi="Times New Roman"/>
        </w:rPr>
        <w:t>NISAC</w:t>
      </w:r>
      <w:r w:rsidRPr="00E2350D">
        <w:rPr>
          <w:rFonts w:ascii="Times New Roman" w:hAnsi="Times New Roman"/>
        </w:rPr>
        <w:tab/>
        <w:t>Network Information System Advisory Committee</w:t>
      </w:r>
      <w:r w:rsidRPr="00E2350D">
        <w:rPr>
          <w:rFonts w:ascii="Times New Roman" w:hAnsi="Times New Roman"/>
        </w:rPr>
        <w:cr/>
        <w:t>RFA</w:t>
      </w:r>
      <w:r w:rsidRPr="00E2350D">
        <w:rPr>
          <w:rFonts w:ascii="Times New Roman" w:hAnsi="Times New Roman"/>
        </w:rPr>
        <w:tab/>
      </w:r>
      <w:r w:rsidRPr="00E2350D">
        <w:rPr>
          <w:rFonts w:ascii="Times New Roman" w:hAnsi="Times New Roman"/>
        </w:rPr>
        <w:tab/>
        <w:t xml:space="preserve">Requests for Adoption </w:t>
      </w:r>
    </w:p>
    <w:p w:rsidR="004B5531" w:rsidRPr="00E2350D" w:rsidRDefault="004B5531">
      <w:pPr>
        <w:rPr>
          <w:rFonts w:ascii="Times New Roman" w:hAnsi="Times New Roman"/>
        </w:rPr>
      </w:pPr>
      <w:r w:rsidRPr="00E2350D">
        <w:rPr>
          <w:rFonts w:ascii="Times New Roman" w:hAnsi="Times New Roman"/>
        </w:rPr>
        <w:t>RFC</w:t>
      </w:r>
      <w:r w:rsidRPr="00E2350D">
        <w:rPr>
          <w:rFonts w:ascii="Times New Roman" w:hAnsi="Times New Roman"/>
        </w:rPr>
        <w:tab/>
      </w:r>
      <w:r w:rsidRPr="00E2350D">
        <w:rPr>
          <w:rFonts w:ascii="Times New Roman" w:hAnsi="Times New Roman"/>
        </w:rPr>
        <w:tab/>
        <w:t>Request for Comment</w:t>
      </w:r>
      <w:r w:rsidRPr="00E2350D" w:rsidDel="000C4983">
        <w:rPr>
          <w:rFonts w:ascii="Times New Roman" w:hAnsi="Times New Roman"/>
        </w:rPr>
        <w:t xml:space="preserve"> </w:t>
      </w:r>
      <w:r w:rsidRPr="00E2350D">
        <w:rPr>
          <w:rFonts w:ascii="Times New Roman" w:hAnsi="Times New Roman"/>
        </w:rPr>
        <w:cr/>
        <w:t>RFE</w:t>
      </w:r>
      <w:r w:rsidRPr="00E2350D">
        <w:rPr>
          <w:rFonts w:ascii="Times New Roman" w:hAnsi="Times New Roman"/>
        </w:rPr>
        <w:tab/>
      </w:r>
      <w:r w:rsidRPr="00E2350D">
        <w:rPr>
          <w:rFonts w:ascii="Times New Roman" w:hAnsi="Times New Roman"/>
        </w:rPr>
        <w:tab/>
        <w:t>Request for Endorsement</w:t>
      </w:r>
    </w:p>
    <w:p w:rsidR="004B5531" w:rsidRPr="00E2350D" w:rsidRDefault="004B5531">
      <w:pPr>
        <w:rPr>
          <w:rFonts w:ascii="Times New Roman" w:hAnsi="Times New Roman"/>
        </w:rPr>
      </w:pPr>
      <w:r w:rsidRPr="00E2350D">
        <w:rPr>
          <w:rFonts w:ascii="Times New Roman" w:hAnsi="Times New Roman"/>
        </w:rPr>
        <w:t>ROP</w:t>
      </w:r>
      <w:r w:rsidRPr="00E2350D">
        <w:rPr>
          <w:rFonts w:ascii="Times New Roman" w:hAnsi="Times New Roman"/>
        </w:rPr>
        <w:tab/>
      </w:r>
      <w:r w:rsidRPr="00E2350D">
        <w:rPr>
          <w:rFonts w:ascii="Times New Roman" w:hAnsi="Times New Roman"/>
        </w:rPr>
        <w:tab/>
        <w:t>Report on Progress</w:t>
      </w:r>
      <w:r w:rsidRPr="00E2350D">
        <w:rPr>
          <w:rFonts w:ascii="Times New Roman" w:hAnsi="Times New Roman"/>
        </w:rPr>
        <w:cr/>
        <w:t>SC</w:t>
      </w:r>
      <w:r w:rsidRPr="00E2350D">
        <w:rPr>
          <w:rFonts w:ascii="Times New Roman" w:hAnsi="Times New Roman"/>
        </w:rPr>
        <w:tab/>
      </w:r>
      <w:r w:rsidRPr="00E2350D">
        <w:rPr>
          <w:rFonts w:ascii="Times New Roman" w:hAnsi="Times New Roman"/>
        </w:rPr>
        <w:tab/>
        <w:t>LTER Science Council</w:t>
      </w:r>
      <w:r w:rsidRPr="00E2350D">
        <w:rPr>
          <w:rFonts w:ascii="Times New Roman" w:hAnsi="Times New Roman"/>
        </w:rPr>
        <w:cr/>
        <w:t>SiteIM</w:t>
      </w:r>
      <w:r w:rsidRPr="00E2350D">
        <w:rPr>
          <w:rFonts w:ascii="Times New Roman" w:hAnsi="Times New Roman"/>
        </w:rPr>
        <w:tab/>
      </w:r>
      <w:r w:rsidRPr="00E2350D">
        <w:rPr>
          <w:rFonts w:ascii="Times New Roman" w:hAnsi="Times New Roman"/>
        </w:rPr>
        <w:tab/>
        <w:t>the individual designated as the site’s information management contact</w:t>
      </w:r>
    </w:p>
    <w:p w:rsidR="004B5531" w:rsidRPr="00E2350D" w:rsidRDefault="004B5531">
      <w:pPr>
        <w:rPr>
          <w:rFonts w:ascii="Times New Roman" w:hAnsi="Times New Roman"/>
          <w:b/>
          <w:sz w:val="28"/>
        </w:rPr>
      </w:pPr>
      <w:r w:rsidRPr="00E2350D">
        <w:rPr>
          <w:rFonts w:ascii="Times New Roman" w:hAnsi="Times New Roman"/>
        </w:rPr>
        <w:t>TC</w:t>
      </w:r>
      <w:r w:rsidRPr="00E2350D">
        <w:rPr>
          <w:rFonts w:ascii="Times New Roman" w:hAnsi="Times New Roman"/>
        </w:rPr>
        <w:tab/>
      </w:r>
      <w:r w:rsidRPr="00E2350D">
        <w:rPr>
          <w:rFonts w:ascii="Times New Roman" w:hAnsi="Times New Roman"/>
        </w:rPr>
        <w:tab/>
        <w:t xml:space="preserve">Teleconference </w:t>
      </w:r>
      <w:r w:rsidRPr="00E2350D">
        <w:rPr>
          <w:rFonts w:ascii="Times New Roman" w:hAnsi="Times New Roman"/>
        </w:rPr>
        <w:cr/>
        <w:t>ToR</w:t>
      </w:r>
      <w:r w:rsidRPr="00E2350D">
        <w:rPr>
          <w:rFonts w:ascii="Times New Roman" w:hAnsi="Times New Roman"/>
        </w:rPr>
        <w:tab/>
      </w:r>
      <w:r w:rsidRPr="00E2350D">
        <w:rPr>
          <w:rFonts w:ascii="Times New Roman" w:hAnsi="Times New Roman"/>
        </w:rPr>
        <w:tab/>
        <w:t>Terms of Reference</w:t>
      </w:r>
      <w:r w:rsidRPr="00E2350D">
        <w:rPr>
          <w:rFonts w:ascii="Times New Roman" w:hAnsi="Times New Roman"/>
        </w:rPr>
        <w:cr/>
        <w:t>WG</w:t>
      </w:r>
      <w:r w:rsidRPr="00E2350D">
        <w:rPr>
          <w:rFonts w:ascii="Times New Roman" w:hAnsi="Times New Roman"/>
        </w:rPr>
        <w:tab/>
      </w:r>
      <w:r w:rsidRPr="00E2350D">
        <w:rPr>
          <w:rFonts w:ascii="Times New Roman" w:hAnsi="Times New Roman"/>
        </w:rPr>
        <w:tab/>
        <w:t>Working Group</w:t>
      </w:r>
      <w:r w:rsidRPr="00E2350D">
        <w:rPr>
          <w:rFonts w:ascii="Times New Roman" w:hAnsi="Times New Roman"/>
          <w:b/>
          <w:sz w:val="28"/>
        </w:rPr>
        <w:t xml:space="preserve"> </w:t>
      </w:r>
    </w:p>
    <w:p w:rsidR="004B5531" w:rsidRPr="00E2350D" w:rsidRDefault="004B5531" w:rsidP="004B5531">
      <w:pPr>
        <w:rPr>
          <w:rFonts w:ascii="Times New Roman" w:hAnsi="Times New Roman"/>
        </w:rPr>
      </w:pPr>
      <w:r w:rsidRPr="00E2350D">
        <w:rPr>
          <w:rFonts w:ascii="Times New Roman" w:hAnsi="Times New Roman"/>
        </w:rPr>
        <w:tab/>
      </w:r>
      <w:r w:rsidRPr="00E2350D">
        <w:rPr>
          <w:rFonts w:ascii="Times New Roman" w:hAnsi="Times New Roman"/>
        </w:rPr>
        <w:tab/>
      </w:r>
    </w:p>
    <w:p w:rsidR="004B5531" w:rsidRPr="00E2350D" w:rsidRDefault="004B5531" w:rsidP="004B5531">
      <w:pPr>
        <w:rPr>
          <w:rFonts w:ascii="Times New Roman" w:hAnsi="Times New Roman"/>
          <w:b/>
          <w:i/>
          <w:sz w:val="28"/>
        </w:rPr>
      </w:pPr>
      <w:r w:rsidRPr="00E2350D">
        <w:rPr>
          <w:rFonts w:ascii="Times New Roman" w:hAnsi="Times New Roman"/>
          <w:b/>
          <w:i/>
          <w:sz w:val="28"/>
        </w:rPr>
        <w:t>12.2 Types of Action</w:t>
      </w:r>
      <w:r w:rsidRPr="00E2350D">
        <w:rPr>
          <w:rFonts w:ascii="Times New Roman" w:hAnsi="Times New Roman"/>
          <w:b/>
          <w:i/>
          <w:sz w:val="28"/>
        </w:rPr>
        <w:cr/>
      </w:r>
    </w:p>
    <w:p w:rsidR="004B5531" w:rsidRPr="00E2350D" w:rsidRDefault="004B5531" w:rsidP="004B5531">
      <w:pPr>
        <w:rPr>
          <w:rFonts w:ascii="Times New Roman" w:hAnsi="Times New Roman"/>
        </w:rPr>
      </w:pPr>
      <w:r w:rsidRPr="00E2350D">
        <w:rPr>
          <w:rFonts w:ascii="Times New Roman" w:hAnsi="Times New Roman"/>
        </w:rPr>
        <w:t>The IMC, IM-Exec and WGs typically make decisions of the following types:</w:t>
      </w:r>
    </w:p>
    <w:p w:rsidR="004B5531" w:rsidRPr="00E2350D" w:rsidRDefault="004B5531" w:rsidP="004B5531">
      <w:pPr>
        <w:numPr>
          <w:ilvl w:val="0"/>
          <w:numId w:val="2"/>
        </w:numPr>
      </w:pPr>
      <w:r w:rsidRPr="00E2350D">
        <w:rPr>
          <w:rFonts w:ascii="Times New Roman" w:hAnsi="Times New Roman"/>
        </w:rPr>
        <w:t>Formal: votes are taken, e.g. on endorsement or adoption of a community standard</w:t>
      </w:r>
    </w:p>
    <w:p w:rsidR="004B5531" w:rsidRPr="00E2350D" w:rsidRDefault="004B5531" w:rsidP="004B5531">
      <w:pPr>
        <w:numPr>
          <w:ilvl w:val="0"/>
          <w:numId w:val="2"/>
        </w:numPr>
      </w:pPr>
      <w:r w:rsidRPr="00E2350D">
        <w:rPr>
          <w:rFonts w:ascii="Times New Roman" w:hAnsi="Times New Roman"/>
        </w:rPr>
        <w:t>Semi-formal: consensus, e.g. where a meeting is to be held</w:t>
      </w:r>
    </w:p>
    <w:p w:rsidR="004B5531" w:rsidRPr="00E2350D" w:rsidRDefault="004B5531" w:rsidP="004B5531">
      <w:pPr>
        <w:numPr>
          <w:ilvl w:val="0"/>
          <w:numId w:val="2"/>
        </w:numPr>
      </w:pPr>
      <w:r w:rsidRPr="00E2350D">
        <w:rPr>
          <w:rFonts w:ascii="Times New Roman" w:hAnsi="Times New Roman"/>
        </w:rPr>
        <w:t>Informal: iterative discussion and agreement or informational; e.g. meeting agenda</w:t>
      </w:r>
    </w:p>
    <w:p w:rsidR="004B5531" w:rsidRPr="00E2350D" w:rsidRDefault="004B5531" w:rsidP="004B5531">
      <w:pPr>
        <w:numPr>
          <w:ilvl w:val="0"/>
          <w:numId w:val="2"/>
        </w:numPr>
      </w:pPr>
      <w:r w:rsidRPr="00E2350D">
        <w:rPr>
          <w:rFonts w:ascii="Times New Roman" w:hAnsi="Times New Roman"/>
        </w:rPr>
        <w:t>Tacit: tradition, e.g. having an IMC meeting opening mixer</w:t>
      </w:r>
    </w:p>
    <w:p w:rsidR="004B5531" w:rsidRPr="00E2350D" w:rsidRDefault="004B5531" w:rsidP="004B5531">
      <w:pPr>
        <w:numPr>
          <w:ilvl w:val="0"/>
          <w:numId w:val="2"/>
        </w:numPr>
      </w:pPr>
      <w:r w:rsidRPr="00E2350D">
        <w:rPr>
          <w:rFonts w:ascii="Times New Roman" w:hAnsi="Times New Roman"/>
        </w:rPr>
        <w:t>Compliance: response to mandate, e.g. template developed by EB</w:t>
      </w:r>
    </w:p>
    <w:p w:rsidR="00E2350D" w:rsidRDefault="00E2350D">
      <w:pPr>
        <w:rPr>
          <w:rFonts w:ascii="Times New Roman" w:hAnsi="Times New Roman"/>
          <w:b/>
          <w:sz w:val="28"/>
        </w:rPr>
      </w:pPr>
    </w:p>
    <w:p w:rsidR="004B5531" w:rsidRPr="00E2350D" w:rsidRDefault="004B5531">
      <w:pPr>
        <w:rPr>
          <w:rFonts w:ascii="Times New Roman" w:hAnsi="Times New Roman"/>
          <w:b/>
          <w:sz w:val="28"/>
        </w:rPr>
      </w:pPr>
    </w:p>
    <w:p w:rsidR="004B5531" w:rsidRPr="00E2350D" w:rsidRDefault="004B5531">
      <w:pPr>
        <w:rPr>
          <w:rFonts w:ascii="Times New Roman" w:hAnsi="Times New Roman"/>
          <w:b/>
          <w:i/>
          <w:sz w:val="28"/>
        </w:rPr>
      </w:pPr>
      <w:r w:rsidRPr="00E2350D">
        <w:rPr>
          <w:rFonts w:ascii="Times New Roman" w:hAnsi="Times New Roman"/>
          <w:b/>
          <w:i/>
          <w:sz w:val="28"/>
        </w:rPr>
        <w:t>12.3 Types of Communication</w:t>
      </w:r>
    </w:p>
    <w:p w:rsidR="004B5531" w:rsidRPr="00E2350D" w:rsidRDefault="004B5531">
      <w:pPr>
        <w:rPr>
          <w:rFonts w:ascii="Times New Roman" w:hAnsi="Times New Roman"/>
        </w:rPr>
      </w:pPr>
    </w:p>
    <w:p w:rsidR="004B5531" w:rsidRPr="00E2350D" w:rsidRDefault="004B5531">
      <w:pPr>
        <w:rPr>
          <w:rFonts w:ascii="Times New Roman" w:hAnsi="Times New Roman"/>
        </w:rPr>
      </w:pPr>
      <w:r w:rsidRPr="00E2350D">
        <w:rPr>
          <w:rFonts w:ascii="Times New Roman" w:hAnsi="Times New Roman"/>
        </w:rPr>
        <w:t>Examples of types of communication used within the LTER IMC:</w:t>
      </w:r>
    </w:p>
    <w:p w:rsidR="004B5531" w:rsidRPr="00E2350D" w:rsidRDefault="004B5531" w:rsidP="004B5531">
      <w:pPr>
        <w:numPr>
          <w:ilvl w:val="0"/>
          <w:numId w:val="1"/>
        </w:numPr>
        <w:rPr>
          <w:rFonts w:ascii="Times New Roman" w:hAnsi="Times New Roman"/>
        </w:rPr>
      </w:pPr>
      <w:r w:rsidRPr="00E2350D">
        <w:rPr>
          <w:rFonts w:ascii="Times New Roman" w:hAnsi="Times New Roman"/>
        </w:rPr>
        <w:t xml:space="preserve">Roster of Membership: A list of participants, their roles, and terms (if applicable) </w:t>
      </w:r>
      <w:r w:rsidRPr="00E2350D">
        <w:rPr>
          <w:rFonts w:ascii="Times New Roman" w:hAnsi="Times New Roman"/>
        </w:rPr>
        <w:tab/>
      </w:r>
    </w:p>
    <w:p w:rsidR="004B5531" w:rsidRPr="00E2350D" w:rsidRDefault="004B5531" w:rsidP="004B5531">
      <w:pPr>
        <w:numPr>
          <w:ilvl w:val="0"/>
          <w:numId w:val="1"/>
        </w:numPr>
        <w:rPr>
          <w:rFonts w:ascii="Times New Roman" w:hAnsi="Times New Roman"/>
        </w:rPr>
      </w:pPr>
      <w:r w:rsidRPr="00E2350D">
        <w:rPr>
          <w:rFonts w:ascii="Times New Roman" w:hAnsi="Times New Roman"/>
        </w:rPr>
        <w:t xml:space="preserve">Roster of Actions: A list of actions or decisions and the type of decision making involved </w:t>
      </w:r>
    </w:p>
    <w:p w:rsidR="004B5531" w:rsidRPr="00E2350D" w:rsidRDefault="004B5531" w:rsidP="004B5531">
      <w:pPr>
        <w:numPr>
          <w:ilvl w:val="0"/>
          <w:numId w:val="1"/>
        </w:numPr>
        <w:rPr>
          <w:rFonts w:ascii="Times New Roman" w:hAnsi="Times New Roman"/>
        </w:rPr>
      </w:pPr>
      <w:r w:rsidRPr="00E2350D">
        <w:rPr>
          <w:rFonts w:ascii="Times New Roman" w:hAnsi="Times New Roman"/>
        </w:rPr>
        <w:t>Terms of Reference: description of a group’s governance generated by the group</w:t>
      </w:r>
    </w:p>
    <w:p w:rsidR="004B5531" w:rsidRPr="00E2350D" w:rsidRDefault="004B5531" w:rsidP="004B5531">
      <w:pPr>
        <w:numPr>
          <w:ilvl w:val="0"/>
          <w:numId w:val="1"/>
        </w:numPr>
        <w:rPr>
          <w:rFonts w:ascii="Times New Roman" w:hAnsi="Times New Roman"/>
        </w:rPr>
      </w:pPr>
      <w:r w:rsidRPr="00E2350D">
        <w:rPr>
          <w:rFonts w:ascii="Times New Roman" w:hAnsi="Times New Roman"/>
        </w:rPr>
        <w:t>Annual Report: A summary of the year’s actions, plans, and products developed</w:t>
      </w:r>
    </w:p>
    <w:p w:rsidR="004B5531" w:rsidRPr="00E2350D" w:rsidRDefault="004B5531" w:rsidP="004B5531">
      <w:pPr>
        <w:numPr>
          <w:ilvl w:val="0"/>
          <w:numId w:val="1"/>
        </w:numPr>
        <w:rPr>
          <w:rFonts w:ascii="Times New Roman" w:hAnsi="Times New Roman"/>
        </w:rPr>
      </w:pPr>
      <w:r w:rsidRPr="00E2350D">
        <w:rPr>
          <w:rFonts w:ascii="Times New Roman" w:hAnsi="Times New Roman"/>
        </w:rPr>
        <w:t>Meeting Notes: a record of participants and discussions at an event</w:t>
      </w:r>
      <w:r w:rsidRPr="00E2350D">
        <w:rPr>
          <w:rFonts w:ascii="Times New Roman" w:hAnsi="Times New Roman"/>
        </w:rPr>
        <w:tab/>
      </w:r>
    </w:p>
    <w:p w:rsidR="004B5531" w:rsidRPr="00E2350D" w:rsidRDefault="004B5531" w:rsidP="004B5531">
      <w:pPr>
        <w:numPr>
          <w:ilvl w:val="0"/>
          <w:numId w:val="1"/>
        </w:numPr>
        <w:rPr>
          <w:rFonts w:ascii="Times New Roman" w:hAnsi="Times New Roman"/>
        </w:rPr>
      </w:pPr>
      <w:r w:rsidRPr="00E2350D">
        <w:rPr>
          <w:rFonts w:ascii="Times New Roman" w:hAnsi="Times New Roman"/>
        </w:rPr>
        <w:t>Agenda: A schedule of items to be covered at a given event</w:t>
      </w:r>
    </w:p>
    <w:p w:rsidR="004B5531" w:rsidRPr="00E2350D" w:rsidRDefault="004B5531" w:rsidP="004B5531">
      <w:pPr>
        <w:numPr>
          <w:ilvl w:val="0"/>
          <w:numId w:val="1"/>
        </w:numPr>
        <w:rPr>
          <w:rFonts w:ascii="Times New Roman" w:hAnsi="Times New Roman"/>
        </w:rPr>
      </w:pPr>
      <w:r w:rsidRPr="00E2350D">
        <w:rPr>
          <w:rFonts w:ascii="Times New Roman" w:hAnsi="Times New Roman"/>
        </w:rPr>
        <w:t>Oral Reports: Informal verbal reports</w:t>
      </w:r>
    </w:p>
    <w:p w:rsidR="004B5531" w:rsidRPr="00E2350D" w:rsidRDefault="004B5531" w:rsidP="004B5531">
      <w:pPr>
        <w:numPr>
          <w:ilvl w:val="0"/>
          <w:numId w:val="1"/>
        </w:numPr>
        <w:rPr>
          <w:rFonts w:ascii="Times New Roman" w:hAnsi="Times New Roman"/>
        </w:rPr>
      </w:pPr>
      <w:r w:rsidRPr="00E2350D">
        <w:rPr>
          <w:rFonts w:ascii="Times New Roman" w:hAnsi="Times New Roman"/>
        </w:rPr>
        <w:t>Survey: a collection of information made by asking a series of questions</w:t>
      </w:r>
    </w:p>
    <w:p w:rsidR="004B5531" w:rsidRPr="00E2350D" w:rsidRDefault="004B5531" w:rsidP="004B5531">
      <w:pPr>
        <w:numPr>
          <w:ilvl w:val="0"/>
          <w:numId w:val="1"/>
        </w:numPr>
        <w:rPr>
          <w:rFonts w:ascii="Times New Roman" w:hAnsi="Times New Roman"/>
        </w:rPr>
      </w:pPr>
      <w:r w:rsidRPr="00E2350D">
        <w:rPr>
          <w:rFonts w:ascii="Times New Roman" w:hAnsi="Times New Roman"/>
        </w:rPr>
        <w:t>White Paper: a review that provides an overview of a particular topic or theme</w:t>
      </w:r>
    </w:p>
    <w:p w:rsidR="004B5531" w:rsidRPr="00E2350D" w:rsidDel="007E7249" w:rsidRDefault="004B5531" w:rsidP="004B5531">
      <w:pPr>
        <w:numPr>
          <w:ilvl w:val="0"/>
          <w:numId w:val="1"/>
        </w:numPr>
        <w:rPr>
          <w:rFonts w:ascii="Times New Roman" w:hAnsi="Times New Roman"/>
        </w:rPr>
      </w:pPr>
      <w:r w:rsidRPr="00E2350D">
        <w:rPr>
          <w:rFonts w:ascii="Times New Roman" w:hAnsi="Times New Roman"/>
        </w:rPr>
        <w:t>Best Practice: a document that provides guidelines for IMC-accepted practices for a particular task or activity</w:t>
      </w:r>
    </w:p>
    <w:p w:rsidR="004B5531" w:rsidRPr="00E2350D" w:rsidRDefault="004B5531" w:rsidP="004B5531">
      <w:pPr>
        <w:numPr>
          <w:ilvl w:val="0"/>
          <w:numId w:val="1"/>
        </w:numPr>
        <w:rPr>
          <w:rFonts w:ascii="Times New Roman" w:hAnsi="Times New Roman"/>
        </w:rPr>
      </w:pPr>
      <w:r w:rsidRPr="00E2350D">
        <w:rPr>
          <w:rFonts w:ascii="Times New Roman" w:hAnsi="Times New Roman"/>
        </w:rPr>
        <w:t>Written or oral summaries: Lessons learned and cautionary tales</w:t>
      </w:r>
    </w:p>
    <w:p w:rsidR="004B5531" w:rsidRPr="00E2350D" w:rsidRDefault="004B5531" w:rsidP="004B5531">
      <w:pPr>
        <w:numPr>
          <w:ilvl w:val="0"/>
          <w:numId w:val="1"/>
        </w:numPr>
        <w:rPr>
          <w:rFonts w:ascii="Times New Roman" w:hAnsi="Times New Roman"/>
        </w:rPr>
      </w:pPr>
      <w:r w:rsidRPr="00E2350D">
        <w:rPr>
          <w:rFonts w:ascii="Times New Roman" w:hAnsi="Times New Roman"/>
        </w:rPr>
        <w:t>DataBits articles: feature articles, news bit, and/or commentary</w:t>
      </w:r>
    </w:p>
    <w:p w:rsidR="004B5531" w:rsidRPr="00E2350D" w:rsidRDefault="004B5531" w:rsidP="004B5531">
      <w:pPr>
        <w:numPr>
          <w:ilvl w:val="0"/>
          <w:numId w:val="1"/>
        </w:numPr>
        <w:rPr>
          <w:rFonts w:ascii="Times New Roman" w:hAnsi="Times New Roman"/>
        </w:rPr>
      </w:pPr>
      <w:r w:rsidRPr="00E2350D">
        <w:rPr>
          <w:rFonts w:ascii="Times New Roman" w:hAnsi="Times New Roman"/>
        </w:rPr>
        <w:t>Site-to-site visits: follow-ups on general themes or specific topics</w:t>
      </w:r>
    </w:p>
    <w:p w:rsidR="004B5531" w:rsidRPr="00E2350D" w:rsidRDefault="004B5531" w:rsidP="004B5531">
      <w:pPr>
        <w:numPr>
          <w:ilvl w:val="0"/>
          <w:numId w:val="1"/>
        </w:numPr>
        <w:rPr>
          <w:rFonts w:ascii="Times New Roman" w:hAnsi="Times New Roman"/>
        </w:rPr>
      </w:pPr>
      <w:r w:rsidRPr="00E2350D">
        <w:rPr>
          <w:rFonts w:ascii="Times New Roman" w:hAnsi="Times New Roman"/>
        </w:rPr>
        <w:t>Informal multi-site communication via discussion at mixers, panels, teleconferences, break-out groups, and so forth</w:t>
      </w:r>
    </w:p>
    <w:p w:rsidR="004B5531" w:rsidRPr="00E2350D" w:rsidRDefault="004B5531" w:rsidP="004B5531">
      <w:pPr>
        <w:numPr>
          <w:ilvl w:val="0"/>
          <w:numId w:val="1"/>
        </w:numPr>
        <w:rPr>
          <w:rFonts w:ascii="Times New Roman" w:hAnsi="Times New Roman"/>
        </w:rPr>
      </w:pPr>
      <w:r w:rsidRPr="00E2350D">
        <w:rPr>
          <w:rFonts w:ascii="Times New Roman" w:hAnsi="Times New Roman"/>
        </w:rPr>
        <w:t>Report of Progress (ROP): an informal demonstration, prototype, break-out group, posters and/or document summarizing progress of a working group</w:t>
      </w:r>
    </w:p>
    <w:p w:rsidR="004B5531" w:rsidRPr="00E2350D" w:rsidRDefault="004B5531" w:rsidP="004B5531">
      <w:pPr>
        <w:numPr>
          <w:ilvl w:val="0"/>
          <w:numId w:val="1"/>
        </w:numPr>
        <w:rPr>
          <w:rFonts w:ascii="Times New Roman" w:hAnsi="Times New Roman"/>
        </w:rPr>
      </w:pPr>
      <w:r w:rsidRPr="00E2350D">
        <w:rPr>
          <w:rFonts w:ascii="Times New Roman" w:hAnsi="Times New Roman"/>
        </w:rPr>
        <w:t>Request for Comment (RFC): a semi-formal process of public discussions and revisions that documents response to a project or plan of action during its development</w:t>
      </w:r>
    </w:p>
    <w:p w:rsidR="004B5531" w:rsidRPr="00E2350D" w:rsidRDefault="004B5531" w:rsidP="004B5531">
      <w:pPr>
        <w:numPr>
          <w:ilvl w:val="0"/>
          <w:numId w:val="1"/>
        </w:numPr>
        <w:rPr>
          <w:rFonts w:ascii="Times New Roman" w:hAnsi="Times New Roman"/>
        </w:rPr>
      </w:pPr>
      <w:r w:rsidRPr="00E2350D">
        <w:rPr>
          <w:rFonts w:ascii="Times New Roman" w:hAnsi="Times New Roman"/>
        </w:rPr>
        <w:t>Request for Endorsement (RFE): a formal request in writing for support of a project that eventually will involve mandatory site participation and/or the commitment of personnel time, funds, or other site or network resources.</w:t>
      </w:r>
    </w:p>
    <w:p w:rsidR="004B5531" w:rsidRPr="00E2350D" w:rsidRDefault="004B5531" w:rsidP="004B5531">
      <w:pPr>
        <w:numPr>
          <w:ilvl w:val="0"/>
          <w:numId w:val="1"/>
        </w:numPr>
        <w:rPr>
          <w:rFonts w:ascii="Times New Roman" w:hAnsi="Times New Roman"/>
        </w:rPr>
      </w:pPr>
      <w:r w:rsidRPr="00E2350D">
        <w:rPr>
          <w:rFonts w:ascii="Times New Roman" w:hAnsi="Times New Roman"/>
        </w:rPr>
        <w:t>Requests for Adoption (RFA): a formal request in writing for adoption of a standard that will involve mandatory site participation.</w:t>
      </w:r>
    </w:p>
    <w:p w:rsidR="004B5531" w:rsidRDefault="004B5531" w:rsidP="004B5531">
      <w:pPr>
        <w:rPr>
          <w:rFonts w:ascii="Times New Roman" w:hAnsi="Times New Roman"/>
        </w:rPr>
      </w:pPr>
    </w:p>
    <w:sectPr w:rsidR="004B5531" w:rsidSect="004B5531">
      <w:footerReference w:type="even"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C0D" w:rsidRDefault="00094C0D">
      <w:r>
        <w:separator/>
      </w:r>
    </w:p>
  </w:endnote>
  <w:endnote w:type="continuationSeparator" w:id="0">
    <w:p w:rsidR="00094C0D" w:rsidRDefault="00094C0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531" w:rsidRDefault="00B51DE4" w:rsidP="004B5531">
    <w:pPr>
      <w:pStyle w:val="Footer"/>
      <w:framePr w:wrap="around" w:vAnchor="text" w:hAnchor="margin" w:xAlign="right" w:y="1"/>
      <w:rPr>
        <w:rStyle w:val="PageNumber"/>
      </w:rPr>
    </w:pPr>
    <w:r>
      <w:rPr>
        <w:rStyle w:val="PageNumber"/>
      </w:rPr>
      <w:fldChar w:fldCharType="begin"/>
    </w:r>
    <w:r w:rsidR="004B5531">
      <w:rPr>
        <w:rStyle w:val="PageNumber"/>
      </w:rPr>
      <w:instrText xml:space="preserve">PAGE  </w:instrText>
    </w:r>
    <w:r>
      <w:rPr>
        <w:rStyle w:val="PageNumber"/>
      </w:rPr>
      <w:fldChar w:fldCharType="end"/>
    </w:r>
  </w:p>
  <w:p w:rsidR="004B5531" w:rsidRDefault="004B5531" w:rsidP="004B553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531" w:rsidRDefault="00B51DE4" w:rsidP="004B5531">
    <w:pPr>
      <w:pStyle w:val="Footer"/>
      <w:framePr w:wrap="around" w:vAnchor="text" w:hAnchor="margin" w:xAlign="right" w:y="1"/>
      <w:rPr>
        <w:rStyle w:val="PageNumber"/>
      </w:rPr>
    </w:pPr>
    <w:r>
      <w:rPr>
        <w:rStyle w:val="PageNumber"/>
      </w:rPr>
      <w:fldChar w:fldCharType="begin"/>
    </w:r>
    <w:r w:rsidR="004B5531">
      <w:rPr>
        <w:rStyle w:val="PageNumber"/>
      </w:rPr>
      <w:instrText xml:space="preserve">PAGE  </w:instrText>
    </w:r>
    <w:r>
      <w:rPr>
        <w:rStyle w:val="PageNumber"/>
      </w:rPr>
      <w:fldChar w:fldCharType="separate"/>
    </w:r>
    <w:r w:rsidR="00E2350D">
      <w:rPr>
        <w:rStyle w:val="PageNumber"/>
        <w:noProof/>
      </w:rPr>
      <w:t>1</w:t>
    </w:r>
    <w:r>
      <w:rPr>
        <w:rStyle w:val="PageNumber"/>
      </w:rPr>
      <w:fldChar w:fldCharType="end"/>
    </w:r>
  </w:p>
  <w:p w:rsidR="004B5531" w:rsidRDefault="004B5531" w:rsidP="004B553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C0D" w:rsidRDefault="00094C0D">
      <w:r>
        <w:separator/>
      </w:r>
    </w:p>
  </w:footnote>
  <w:footnote w:type="continuationSeparator" w:id="0">
    <w:p w:rsidR="00094C0D" w:rsidRDefault="00094C0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32EE"/>
    <w:multiLevelType w:val="hybridMultilevel"/>
    <w:tmpl w:val="4A2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3D3218"/>
    <w:multiLevelType w:val="hybridMultilevel"/>
    <w:tmpl w:val="0E98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E41DC1"/>
    <w:rsid w:val="00094C0D"/>
    <w:rsid w:val="004B5531"/>
    <w:rsid w:val="005A0C70"/>
    <w:rsid w:val="00B42D6D"/>
    <w:rsid w:val="00B51DE4"/>
    <w:rsid w:val="00E2350D"/>
    <w:rsid w:val="00E41DC1"/>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3C28E3"/>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F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F01C47"/>
    <w:rPr>
      <w:rFonts w:ascii="Lucida Grande" w:hAnsi="Lucida Grande"/>
      <w:sz w:val="18"/>
      <w:szCs w:val="18"/>
    </w:rPr>
  </w:style>
  <w:style w:type="paragraph" w:styleId="Footer">
    <w:name w:val="footer"/>
    <w:basedOn w:val="Normal"/>
    <w:link w:val="FooterChar"/>
    <w:uiPriority w:val="99"/>
    <w:semiHidden/>
    <w:unhideWhenUsed/>
    <w:rsid w:val="00D16CAD"/>
    <w:pPr>
      <w:tabs>
        <w:tab w:val="center" w:pos="4320"/>
        <w:tab w:val="right" w:pos="8640"/>
      </w:tabs>
    </w:pPr>
  </w:style>
  <w:style w:type="character" w:customStyle="1" w:styleId="FooterChar">
    <w:name w:val="Footer Char"/>
    <w:basedOn w:val="DefaultParagraphFont"/>
    <w:link w:val="Footer"/>
    <w:uiPriority w:val="99"/>
    <w:semiHidden/>
    <w:rsid w:val="00D16CAD"/>
    <w:rPr>
      <w:sz w:val="24"/>
    </w:rPr>
  </w:style>
  <w:style w:type="character" w:styleId="PageNumber">
    <w:name w:val="page number"/>
    <w:basedOn w:val="DefaultParagraphFont"/>
    <w:uiPriority w:val="99"/>
    <w:semiHidden/>
    <w:unhideWhenUsed/>
    <w:rsid w:val="00D16CAD"/>
  </w:style>
  <w:style w:type="character" w:styleId="CommentReference">
    <w:name w:val="annotation reference"/>
    <w:basedOn w:val="DefaultParagraphFont"/>
    <w:rsid w:val="00681B5E"/>
    <w:rPr>
      <w:sz w:val="16"/>
      <w:szCs w:val="16"/>
    </w:rPr>
  </w:style>
  <w:style w:type="paragraph" w:styleId="CommentText">
    <w:name w:val="annotation text"/>
    <w:basedOn w:val="Normal"/>
    <w:link w:val="CommentTextChar"/>
    <w:rsid w:val="00681B5E"/>
    <w:rPr>
      <w:sz w:val="20"/>
    </w:rPr>
  </w:style>
  <w:style w:type="character" w:customStyle="1" w:styleId="CommentTextChar">
    <w:name w:val="Comment Text Char"/>
    <w:basedOn w:val="DefaultParagraphFont"/>
    <w:link w:val="CommentText"/>
    <w:rsid w:val="00681B5E"/>
  </w:style>
  <w:style w:type="paragraph" w:styleId="CommentSubject">
    <w:name w:val="annotation subject"/>
    <w:basedOn w:val="CommentText"/>
    <w:next w:val="CommentText"/>
    <w:link w:val="CommentSubjectChar"/>
    <w:rsid w:val="00681B5E"/>
    <w:rPr>
      <w:b/>
      <w:bCs/>
    </w:rPr>
  </w:style>
  <w:style w:type="character" w:customStyle="1" w:styleId="CommentSubjectChar">
    <w:name w:val="Comment Subject Char"/>
    <w:basedOn w:val="CommentTextChar"/>
    <w:link w:val="CommentSubject"/>
    <w:rsid w:val="00681B5E"/>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2166</Words>
  <Characters>12348</Characters>
  <Application>Microsoft Macintosh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Missing in agenda:</vt:lpstr>
    </vt:vector>
  </TitlesOfParts>
  <Company> </Company>
  <LinksUpToDate>false</LinksUpToDate>
  <CharactersWithSpaces>15164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in agenda:</dc:title>
  <dc:subject/>
  <dc:creator>lter</dc:creator>
  <cp:keywords/>
  <cp:lastModifiedBy>Karen Baker</cp:lastModifiedBy>
  <cp:revision>3</cp:revision>
  <cp:lastPrinted>2010-11-03T15:13:00Z</cp:lastPrinted>
  <dcterms:created xsi:type="dcterms:W3CDTF">2011-01-19T19:10:00Z</dcterms:created>
  <dcterms:modified xsi:type="dcterms:W3CDTF">2011-01-19T19:27:00Z</dcterms:modified>
</cp:coreProperties>
</file>