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77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seven wrong-direction cases (opposite signs, both |LRR| &gt; 0.1) do not depend on the tolerance. Mispredicted treatments (of 77) at tolerances 0.1, 0.2, 0.3, 0.5, and 1.0: 44, 28, 23, 16, and 7.</w:t>
      </w:r>
    </w:p>
    <w:p>
      <w:r>
        <w:rPr>
          <w:b/>
        </w:rPr>
        <w:t xml:space="preserve">Table S1.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p>
      <w:r>
        <w:rPr>
          <w:b/>
        </w:rPr>
        <w:t xml:space="preserve">Table S2. </w:t>
      </w:r>
      <w:r>
        <w:t>Per-treatment statistics for the 78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S3. </w:t>
      </w:r>
      <w:r>
        <w:t>SiZer results for the 74 treatment-experiment combinations with at least five timepoints: number of significant slope changes at a 5-year bandwidth, the years at which they occurred, and segment slopes with P-values.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