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aaa</w:t>
      </w:r>
    </w:p>
    <w:p>
      <w:r>
        <w:rPr>
          <w:b/>
        </w:rPr>
        <w:t>和</w:t>
      </w:r>
    </w:p>
    <w:p>
      <w:pPr>
        <w:pStyle w:val="Heading2"/>
      </w:pPr>
      <w:r>
        <w:t>体管中心</w:t>
      </w:r>
    </w:p>
    <w:p>
      <w:r>
        <w:drawing>
          <wp:inline xmlns:a="http://schemas.openxmlformats.org/drawingml/2006/main" xmlns:pic="http://schemas.openxmlformats.org/drawingml/2006/picture">
            <wp:extent cx="5303520" cy="3668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668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