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6F89" w14:textId="2A8721E1" w:rsidR="00ED2CC4" w:rsidRPr="00A9777A" w:rsidRDefault="0028313D" w:rsidP="00B0053D">
      <w:pPr>
        <w:spacing w:after="0" w:line="276" w:lineRule="auto"/>
        <w:jc w:val="center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 w:rsidRPr="00A9777A">
        <w:rPr>
          <w:rFonts w:ascii="Calibri" w:eastAsiaTheme="majorEastAsia" w:hAnsi="Calibri" w:cs="Calibri"/>
          <w:color w:val="000000" w:themeColor="text1"/>
          <w:sz w:val="28"/>
          <w:szCs w:val="28"/>
          <w:lang w:val="en-GB"/>
        </w:rPr>
        <w:t>6th International Foru</w:t>
      </w:r>
      <w:r w:rsidR="00CD1191" w:rsidRPr="00A9777A">
        <w:rPr>
          <w:rFonts w:ascii="Calibri" w:eastAsiaTheme="majorEastAsia" w:hAnsi="Calibri" w:cs="Calibri"/>
          <w:color w:val="000000" w:themeColor="text1"/>
          <w:sz w:val="28"/>
          <w:szCs w:val="28"/>
          <w:lang w:val="en-GB"/>
        </w:rPr>
        <w:t xml:space="preserve">m on </w:t>
      </w:r>
      <w:r w:rsidR="00E61515" w:rsidRPr="00A9777A">
        <w:rPr>
          <w:rFonts w:ascii="Calibri" w:eastAsiaTheme="majorEastAsia" w:hAnsi="Calibri" w:cs="Calibri"/>
          <w:color w:val="000000" w:themeColor="text1"/>
          <w:sz w:val="28"/>
          <w:szCs w:val="28"/>
          <w:lang w:val="en-GB"/>
        </w:rPr>
        <w:t>Long-Term Energy Scenarios (LTES)</w:t>
      </w:r>
      <w:r w:rsidR="00F72932" w:rsidRPr="00A9777A">
        <w:rPr>
          <w:rFonts w:ascii="Calibri" w:eastAsiaTheme="majorEastAsia" w:hAnsi="Calibri" w:cs="Calibri"/>
          <w:color w:val="000000" w:themeColor="text1"/>
          <w:sz w:val="28"/>
          <w:szCs w:val="28"/>
          <w:lang w:val="en-GB"/>
        </w:rPr>
        <w:t xml:space="preserve"> for the Clean Energy Transition</w:t>
      </w:r>
    </w:p>
    <w:p w14:paraId="26F44288" w14:textId="31016B91" w:rsidR="003B3AD2" w:rsidRDefault="008C1C1F" w:rsidP="008B6D7E">
      <w:pPr>
        <w:pStyle w:val="NoSpacing"/>
        <w:spacing w:before="2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Session </w:t>
      </w:r>
      <w:r w:rsidR="00163013">
        <w:rPr>
          <w:rFonts w:ascii="Calibri" w:hAnsi="Calibri" w:cs="Calibri"/>
          <w:b/>
          <w:bCs/>
        </w:rPr>
        <w:t>2</w:t>
      </w:r>
      <w:r w:rsidR="008C0B27">
        <w:rPr>
          <w:rFonts w:ascii="Calibri" w:hAnsi="Calibri" w:cs="Calibri"/>
          <w:b/>
          <w:bCs/>
        </w:rPr>
        <w:t xml:space="preserve">. </w:t>
      </w:r>
      <w:r w:rsidR="008B6D7E" w:rsidRPr="008B6D7E">
        <w:rPr>
          <w:rFonts w:ascii="Calibri" w:hAnsi="Calibri" w:cs="Calibri"/>
          <w:b/>
          <w:bCs/>
        </w:rPr>
        <w:t xml:space="preserve">Turning grid planning to bankable grid pipelines: </w:t>
      </w:r>
      <w:r w:rsidR="008B6D7E">
        <w:rPr>
          <w:rFonts w:ascii="Calibri" w:hAnsi="Calibri" w:cs="Calibri"/>
          <w:b/>
          <w:bCs/>
        </w:rPr>
        <w:br/>
      </w:r>
      <w:r w:rsidR="008B6D7E" w:rsidRPr="008B6D7E">
        <w:rPr>
          <w:rFonts w:ascii="Calibri" w:hAnsi="Calibri" w:cs="Calibri"/>
          <w:b/>
          <w:bCs/>
        </w:rPr>
        <w:t>risk allocation and policy signals from scenarios</w:t>
      </w:r>
    </w:p>
    <w:p w14:paraId="0778D8DF" w14:textId="378838D4" w:rsidR="008C0B27" w:rsidRPr="006C6C22" w:rsidRDefault="008C0B27" w:rsidP="008C0B27">
      <w:pPr>
        <w:pStyle w:val="NoSpacing"/>
        <w:spacing w:before="240"/>
        <w:jc w:val="center"/>
        <w:rPr>
          <w:rFonts w:ascii="Calibri" w:hAnsi="Calibri" w:cs="Calibri"/>
          <w:sz w:val="22"/>
          <w:szCs w:val="22"/>
        </w:rPr>
      </w:pPr>
      <w:r w:rsidRPr="006C6C22">
        <w:rPr>
          <w:rFonts w:ascii="Calibri" w:hAnsi="Calibri" w:cs="Calibri"/>
          <w:sz w:val="22"/>
          <w:szCs w:val="22"/>
        </w:rPr>
        <w:t xml:space="preserve">Co-hosted with: </w:t>
      </w:r>
      <w:r w:rsidR="00163013">
        <w:rPr>
          <w:rFonts w:ascii="Calibri" w:hAnsi="Calibri" w:cs="Calibri"/>
          <w:sz w:val="22"/>
          <w:szCs w:val="22"/>
        </w:rPr>
        <w:t>Brazil</w:t>
      </w:r>
    </w:p>
    <w:p w14:paraId="3E3A22C3" w14:textId="78F22F6D" w:rsidR="002969E0" w:rsidRPr="00FC3114" w:rsidRDefault="00163013" w:rsidP="006C6C22">
      <w:pPr>
        <w:pStyle w:val="NoSpacing"/>
        <w:spacing w:before="240"/>
        <w:jc w:val="center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Wednesday</w:t>
      </w:r>
      <w:r w:rsidR="00212A05" w:rsidRPr="00FC3114">
        <w:rPr>
          <w:rFonts w:ascii="Calibri" w:hAnsi="Calibri" w:cs="Calibri"/>
          <w:i/>
          <w:iCs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</w:rPr>
        <w:t>29</w:t>
      </w:r>
      <w:r w:rsidR="006F2B84" w:rsidRPr="00FC3114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2969E0" w:rsidRPr="00FC3114">
        <w:rPr>
          <w:rFonts w:ascii="Calibri" w:hAnsi="Calibri" w:cs="Calibri"/>
          <w:i/>
          <w:iCs/>
          <w:sz w:val="22"/>
          <w:szCs w:val="22"/>
        </w:rPr>
        <w:t>October</w:t>
      </w:r>
      <w:r w:rsidR="006F2B84" w:rsidRPr="00FC3114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2969E0" w:rsidRPr="00FC3114">
        <w:rPr>
          <w:rFonts w:ascii="Calibri" w:hAnsi="Calibri" w:cs="Calibri"/>
          <w:i/>
          <w:iCs/>
          <w:sz w:val="22"/>
          <w:szCs w:val="22"/>
        </w:rPr>
        <w:t xml:space="preserve">2025. Bonn, Germany. </w:t>
      </w:r>
      <w:r w:rsidR="00012CE7" w:rsidRPr="00012CE7">
        <w:rPr>
          <w:rFonts w:ascii="Calibri" w:hAnsi="Calibri" w:cs="Calibri"/>
          <w:i/>
          <w:iCs/>
          <w:sz w:val="22"/>
          <w:szCs w:val="22"/>
        </w:rPr>
        <w:t xml:space="preserve">11:45-13:15 </w:t>
      </w:r>
      <w:r w:rsidR="00FC3114" w:rsidRPr="00FC3114">
        <w:rPr>
          <w:rFonts w:ascii="Calibri" w:hAnsi="Calibri" w:cs="Calibri"/>
          <w:i/>
          <w:iCs/>
          <w:sz w:val="22"/>
          <w:szCs w:val="22"/>
        </w:rPr>
        <w:t>(CET)</w:t>
      </w:r>
    </w:p>
    <w:p w14:paraId="6D1448CF" w14:textId="77777777" w:rsidR="002969E0" w:rsidRPr="00A9777A" w:rsidRDefault="002969E0" w:rsidP="00212A05">
      <w:pPr>
        <w:pStyle w:val="NoSpacing"/>
        <w:rPr>
          <w:rFonts w:ascii="Calibri" w:hAnsi="Calibri" w:cs="Calibri"/>
        </w:rPr>
      </w:pPr>
    </w:p>
    <w:p w14:paraId="6A666B92" w14:textId="433BCE9D" w:rsidR="00F01DA6" w:rsidRPr="00F01DA6" w:rsidRDefault="00F01DA6" w:rsidP="00847C99">
      <w:pPr>
        <w:pStyle w:val="ListParagraph"/>
        <w:numPr>
          <w:ilvl w:val="0"/>
          <w:numId w:val="15"/>
        </w:numPr>
        <w:spacing w:after="0" w:line="276" w:lineRule="auto"/>
        <w:ind w:left="270" w:hanging="27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Context</w:t>
      </w:r>
    </w:p>
    <w:p w14:paraId="47720069" w14:textId="66CC3F4F" w:rsidR="00E25436" w:rsidRDefault="001229B4" w:rsidP="00C07CFD">
      <w:pPr>
        <w:spacing w:after="100" w:afterAutospacing="1" w:line="276" w:lineRule="auto"/>
        <w:jc w:val="both"/>
        <w:rPr>
          <w:rFonts w:ascii="Calibri" w:hAnsi="Calibri" w:cs="Calibri"/>
          <w:sz w:val="22"/>
          <w:szCs w:val="22"/>
        </w:rPr>
      </w:pPr>
      <w:r w:rsidRPr="001229B4">
        <w:rPr>
          <w:rFonts w:ascii="Calibri" w:hAnsi="Calibri" w:cs="Calibri"/>
          <w:sz w:val="22"/>
          <w:szCs w:val="22"/>
        </w:rPr>
        <w:t>Transmission and distribution networks are among the most cited bottlenecks to scaling renewables</w:t>
      </w:r>
      <w:r w:rsidR="0017544E">
        <w:rPr>
          <w:rFonts w:ascii="Calibri" w:hAnsi="Calibri" w:cs="Calibri"/>
          <w:sz w:val="22"/>
          <w:szCs w:val="22"/>
        </w:rPr>
        <w:t xml:space="preserve"> for the clean energy transition</w:t>
      </w:r>
      <w:r w:rsidRPr="001229B4">
        <w:rPr>
          <w:rFonts w:ascii="Calibri" w:hAnsi="Calibri" w:cs="Calibri"/>
          <w:sz w:val="22"/>
          <w:szCs w:val="22"/>
        </w:rPr>
        <w:t xml:space="preserve">. Governments use LTES to map where and when new grid capacity will be needed, but investors need more than long-term projections: they require specific signals that reduce uncertainty </w:t>
      </w:r>
      <w:r w:rsidR="0017544E" w:rsidRPr="0017544E">
        <w:rPr>
          <w:rFonts w:ascii="Calibri" w:hAnsi="Calibri" w:cs="Calibri"/>
          <w:i/>
          <w:iCs/>
          <w:sz w:val="22"/>
          <w:szCs w:val="22"/>
        </w:rPr>
        <w:t>i.e.</w:t>
      </w:r>
      <w:r w:rsidRPr="001229B4">
        <w:rPr>
          <w:rFonts w:ascii="Calibri" w:hAnsi="Calibri" w:cs="Calibri"/>
          <w:sz w:val="22"/>
          <w:szCs w:val="22"/>
        </w:rPr>
        <w:t xml:space="preserve"> which corridors will advance, what costs are expected, and how risks will be managed.</w:t>
      </w:r>
    </w:p>
    <w:p w14:paraId="4E234C89" w14:textId="70712BCB" w:rsidR="00FA52F5" w:rsidRDefault="00FA52F5" w:rsidP="00C07CFD">
      <w:pPr>
        <w:spacing w:after="100" w:afterAutospacing="1" w:line="276" w:lineRule="auto"/>
        <w:jc w:val="both"/>
        <w:rPr>
          <w:rFonts w:ascii="Calibri" w:hAnsi="Calibri" w:cs="Calibri"/>
          <w:sz w:val="22"/>
          <w:szCs w:val="22"/>
        </w:rPr>
      </w:pPr>
      <w:r w:rsidRPr="00FA52F5">
        <w:rPr>
          <w:rFonts w:ascii="Calibri" w:hAnsi="Calibri" w:cs="Calibri"/>
          <w:sz w:val="22"/>
          <w:szCs w:val="22"/>
        </w:rPr>
        <w:t>This session will explore how scenario-informed grid planning can generate such signals and how they are operationalized through institutional arrangements and financial instruments. It will examine which risks</w:t>
      </w:r>
      <w:r>
        <w:rPr>
          <w:rFonts w:ascii="Calibri" w:hAnsi="Calibri" w:cs="Calibri"/>
          <w:sz w:val="22"/>
          <w:szCs w:val="22"/>
        </w:rPr>
        <w:t xml:space="preserve">, </w:t>
      </w:r>
      <w:r w:rsidRPr="00FA52F5">
        <w:rPr>
          <w:rFonts w:ascii="Calibri" w:hAnsi="Calibri" w:cs="Calibri"/>
          <w:sz w:val="22"/>
          <w:szCs w:val="22"/>
        </w:rPr>
        <w:t>from currency exposure and off-taker creditworthiness to permitting and political uncertainty</w:t>
      </w:r>
      <w:r>
        <w:rPr>
          <w:rFonts w:ascii="Calibri" w:hAnsi="Calibri" w:cs="Calibri"/>
          <w:sz w:val="22"/>
          <w:szCs w:val="22"/>
        </w:rPr>
        <w:t xml:space="preserve">, </w:t>
      </w:r>
      <w:r w:rsidRPr="00FA52F5">
        <w:rPr>
          <w:rFonts w:ascii="Calibri" w:hAnsi="Calibri" w:cs="Calibri"/>
          <w:sz w:val="22"/>
          <w:szCs w:val="22"/>
        </w:rPr>
        <w:t>most constrain capital, and how allocation mechanisms are evolving to address them.</w:t>
      </w:r>
    </w:p>
    <w:p w14:paraId="647F6FD4" w14:textId="32F34875" w:rsidR="00FA52F5" w:rsidRDefault="006B2116" w:rsidP="00C07CFD">
      <w:pPr>
        <w:spacing w:after="100" w:afterAutospacing="1" w:line="276" w:lineRule="auto"/>
        <w:jc w:val="both"/>
        <w:rPr>
          <w:rFonts w:ascii="Calibri" w:hAnsi="Calibri" w:cs="Calibri"/>
          <w:sz w:val="22"/>
          <w:szCs w:val="22"/>
        </w:rPr>
      </w:pPr>
      <w:r w:rsidRPr="006B2116">
        <w:rPr>
          <w:rFonts w:ascii="Calibri" w:hAnsi="Calibri" w:cs="Calibri"/>
          <w:sz w:val="22"/>
          <w:szCs w:val="22"/>
        </w:rPr>
        <w:t>The session will generate insights that inform the Global Coalition for Energy Planning’s work on Planning to Investment. These outputs will also contribute to COP30 Action Agenda priorities under Axis 1 (Transitioning Energy, Industry and Transport), particularly the objectives of tripling renewables and mobilizing finance, and to cross-cutting enablers on climate finance and institutional strengthening.</w:t>
      </w:r>
    </w:p>
    <w:p w14:paraId="3925E164" w14:textId="790C5534" w:rsidR="00B43E15" w:rsidRDefault="00B43E15" w:rsidP="00847C99">
      <w:pPr>
        <w:pStyle w:val="ListParagraph"/>
        <w:numPr>
          <w:ilvl w:val="0"/>
          <w:numId w:val="15"/>
        </w:numPr>
        <w:spacing w:after="0" w:line="276" w:lineRule="auto"/>
        <w:ind w:left="270" w:hanging="27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Objective</w:t>
      </w:r>
    </w:p>
    <w:p w14:paraId="7C046DB2" w14:textId="0E435407" w:rsidR="00D840B6" w:rsidRDefault="00882E99" w:rsidP="00C34F8F">
      <w:pPr>
        <w:spacing w:after="100" w:afterAutospacing="1" w:line="276" w:lineRule="auto"/>
        <w:jc w:val="both"/>
        <w:rPr>
          <w:rFonts w:ascii="Calibri" w:hAnsi="Calibri" w:cs="Calibri"/>
          <w:sz w:val="22"/>
          <w:szCs w:val="22"/>
        </w:rPr>
      </w:pPr>
      <w:r w:rsidRPr="00882E99">
        <w:rPr>
          <w:rFonts w:ascii="Calibri" w:hAnsi="Calibri" w:cs="Calibri"/>
          <w:sz w:val="22"/>
          <w:szCs w:val="22"/>
        </w:rPr>
        <w:t>To identify how scenario-based grid planning can be translated into investor-relevant signals and risk allocation frameworks, and to distill practical lessons that inform GCEP recommendations.</w:t>
      </w:r>
    </w:p>
    <w:p w14:paraId="45F19329" w14:textId="0810DE20" w:rsidR="00C745D2" w:rsidRDefault="00C745D2" w:rsidP="00847C99">
      <w:pPr>
        <w:pStyle w:val="ListParagraph"/>
        <w:numPr>
          <w:ilvl w:val="0"/>
          <w:numId w:val="15"/>
        </w:numPr>
        <w:spacing w:after="0" w:line="276" w:lineRule="auto"/>
        <w:ind w:left="270" w:hanging="27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Expected outcomes</w:t>
      </w:r>
    </w:p>
    <w:p w14:paraId="565A4986" w14:textId="3B99B3A2" w:rsidR="000D3B9F" w:rsidRPr="000D3B9F" w:rsidRDefault="000D3B9F" w:rsidP="000D3B9F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sz w:val="22"/>
          <w:szCs w:val="22"/>
        </w:rPr>
      </w:pPr>
      <w:r w:rsidRPr="000D3B9F">
        <w:rPr>
          <w:rFonts w:ascii="Calibri" w:hAnsi="Calibri" w:cs="Calibri"/>
          <w:sz w:val="22"/>
          <w:szCs w:val="22"/>
        </w:rPr>
        <w:t xml:space="preserve">Practical lessons on how LTES-based grid planning </w:t>
      </w:r>
      <w:r w:rsidR="00BC1E10" w:rsidRPr="000D3B9F">
        <w:rPr>
          <w:rFonts w:ascii="Calibri" w:hAnsi="Calibri" w:cs="Calibri"/>
          <w:sz w:val="22"/>
          <w:szCs w:val="22"/>
        </w:rPr>
        <w:t>informed</w:t>
      </w:r>
      <w:r w:rsidRPr="000D3B9F">
        <w:rPr>
          <w:rFonts w:ascii="Calibri" w:hAnsi="Calibri" w:cs="Calibri"/>
          <w:sz w:val="22"/>
          <w:szCs w:val="22"/>
        </w:rPr>
        <w:t xml:space="preserve"> investor signals and project pipelines.</w:t>
      </w:r>
    </w:p>
    <w:p w14:paraId="46B79587" w14:textId="77777777" w:rsidR="000D3B9F" w:rsidRPr="000D3B9F" w:rsidRDefault="000D3B9F" w:rsidP="000D3B9F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sz w:val="22"/>
          <w:szCs w:val="22"/>
        </w:rPr>
      </w:pPr>
      <w:r w:rsidRPr="000D3B9F">
        <w:rPr>
          <w:rFonts w:ascii="Calibri" w:hAnsi="Calibri" w:cs="Calibri"/>
          <w:sz w:val="22"/>
          <w:szCs w:val="22"/>
        </w:rPr>
        <w:t>Shared understanding of which risks most constrain private investment in grids, and which allocation options are under consideration.</w:t>
      </w:r>
    </w:p>
    <w:p w14:paraId="1C1BB093" w14:textId="77777777" w:rsidR="000D3B9F" w:rsidRPr="000D3B9F" w:rsidRDefault="000D3B9F" w:rsidP="000D3B9F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sz w:val="22"/>
          <w:szCs w:val="22"/>
        </w:rPr>
      </w:pPr>
      <w:r w:rsidRPr="000D3B9F">
        <w:rPr>
          <w:rFonts w:ascii="Calibri" w:hAnsi="Calibri" w:cs="Calibri"/>
          <w:sz w:val="22"/>
          <w:szCs w:val="22"/>
        </w:rPr>
        <w:t>Insights into institutional steps (regulatory, financial, governance) that help translate planning outputs into bankable projects.</w:t>
      </w:r>
    </w:p>
    <w:p w14:paraId="5FA76CED" w14:textId="7276DB80" w:rsidR="00C745D2" w:rsidRDefault="000D3B9F" w:rsidP="000D3B9F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sz w:val="22"/>
          <w:szCs w:val="22"/>
        </w:rPr>
      </w:pPr>
      <w:r w:rsidRPr="000D3B9F">
        <w:rPr>
          <w:rFonts w:ascii="Calibri" w:hAnsi="Calibri" w:cs="Calibri"/>
          <w:sz w:val="22"/>
          <w:szCs w:val="22"/>
        </w:rPr>
        <w:t>Inputs to GCEP Workstream 1 (Planning to Investment) and, strategically, to the COP30 Action Agenda’s goal of bridging ambition with implementation.</w:t>
      </w:r>
    </w:p>
    <w:p w14:paraId="0E6AD5E9" w14:textId="77777777" w:rsidR="00C34F8F" w:rsidRDefault="00C34F8F" w:rsidP="00C34F8F">
      <w:pPr>
        <w:pStyle w:val="ListParagraph"/>
        <w:spacing w:before="100" w:beforeAutospacing="1" w:after="100" w:afterAutospacing="1" w:line="276" w:lineRule="auto"/>
        <w:jc w:val="both"/>
        <w:rPr>
          <w:rFonts w:ascii="Calibri" w:hAnsi="Calibri" w:cs="Calibri"/>
          <w:sz w:val="22"/>
          <w:szCs w:val="22"/>
        </w:rPr>
      </w:pPr>
    </w:p>
    <w:p w14:paraId="0C9ECDEE" w14:textId="7D59DA6C" w:rsidR="0072207B" w:rsidRDefault="0095006D" w:rsidP="00977FA9">
      <w:pPr>
        <w:pStyle w:val="ListParagraph"/>
        <w:numPr>
          <w:ilvl w:val="0"/>
          <w:numId w:val="15"/>
        </w:numPr>
        <w:spacing w:after="0" w:line="276" w:lineRule="auto"/>
        <w:ind w:left="270" w:hanging="27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Proposed Agenda (</w:t>
      </w:r>
      <w:r w:rsidR="00E36DD5">
        <w:rPr>
          <w:rFonts w:ascii="Calibri" w:hAnsi="Calibri" w:cs="Calibri"/>
          <w:b/>
          <w:bCs/>
          <w:sz w:val="22"/>
          <w:szCs w:val="22"/>
        </w:rPr>
        <w:t>90</w:t>
      </w:r>
      <w:r>
        <w:rPr>
          <w:rFonts w:ascii="Calibri" w:hAnsi="Calibri" w:cs="Calibri"/>
          <w:b/>
          <w:bCs/>
          <w:sz w:val="22"/>
          <w:szCs w:val="22"/>
        </w:rPr>
        <w:t xml:space="preserve"> min)</w:t>
      </w:r>
    </w:p>
    <w:p w14:paraId="6DF7A94A" w14:textId="1E8860B6" w:rsidR="00977FA9" w:rsidRDefault="00F807DF" w:rsidP="007D052D">
      <w:pPr>
        <w:spacing w:after="0" w:line="276" w:lineRule="auto"/>
        <w:ind w:firstLine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Moderator: </w:t>
      </w:r>
      <w:r w:rsidR="00D45A65">
        <w:rPr>
          <w:rFonts w:ascii="Calibri" w:hAnsi="Calibri" w:cs="Calibri"/>
          <w:sz w:val="22"/>
          <w:szCs w:val="22"/>
        </w:rPr>
        <w:t>(TBC)</w:t>
      </w:r>
    </w:p>
    <w:p w14:paraId="6EA25331" w14:textId="074D0F55" w:rsidR="00F807DF" w:rsidRDefault="003B7F69" w:rsidP="007D052D">
      <w:pPr>
        <w:spacing w:after="0" w:line="276" w:lineRule="auto"/>
        <w:ind w:firstLine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Start: </w:t>
      </w:r>
      <w:r w:rsidR="00A915ED">
        <w:rPr>
          <w:rFonts w:ascii="Calibri" w:hAnsi="Calibri" w:cs="Calibri"/>
          <w:sz w:val="22"/>
          <w:szCs w:val="22"/>
        </w:rPr>
        <w:t>11</w:t>
      </w:r>
      <w:r w:rsidR="00750597" w:rsidRPr="006F5C6D">
        <w:rPr>
          <w:rFonts w:ascii="Calibri" w:hAnsi="Calibri" w:cs="Calibri"/>
          <w:sz w:val="22"/>
          <w:szCs w:val="22"/>
        </w:rPr>
        <w:t>:</w:t>
      </w:r>
      <w:r w:rsidR="00A915ED">
        <w:rPr>
          <w:rFonts w:ascii="Calibri" w:hAnsi="Calibri" w:cs="Calibri"/>
          <w:sz w:val="22"/>
          <w:szCs w:val="22"/>
        </w:rPr>
        <w:t>45</w:t>
      </w:r>
      <w:r w:rsidR="006F5C6D">
        <w:rPr>
          <w:rFonts w:ascii="Calibri" w:hAnsi="Calibri" w:cs="Calibri"/>
          <w:sz w:val="22"/>
          <w:szCs w:val="22"/>
        </w:rPr>
        <w:t xml:space="preserve"> (CET)</w:t>
      </w:r>
    </w:p>
    <w:p w14:paraId="22EBF92C" w14:textId="77777777" w:rsidR="000A3FD7" w:rsidRDefault="000A3FD7" w:rsidP="00977FA9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198" w:type="dxa"/>
        <w:tblInd w:w="265" w:type="dxa"/>
        <w:tblLook w:val="04A0" w:firstRow="1" w:lastRow="0" w:firstColumn="1" w:lastColumn="0" w:noHBand="0" w:noVBand="1"/>
      </w:tblPr>
      <w:tblGrid>
        <w:gridCol w:w="1027"/>
        <w:gridCol w:w="8171"/>
      </w:tblGrid>
      <w:tr w:rsidR="000A3FD7" w:rsidRPr="000A3FD7" w14:paraId="014E40BC" w14:textId="77777777" w:rsidTr="00A05D79">
        <w:trPr>
          <w:trHeight w:val="395"/>
        </w:trPr>
        <w:tc>
          <w:tcPr>
            <w:tcW w:w="1027" w:type="dxa"/>
          </w:tcPr>
          <w:p w14:paraId="5EAE1B75" w14:textId="77777777" w:rsidR="000A3FD7" w:rsidRPr="00044DDC" w:rsidRDefault="000A3FD7" w:rsidP="00E275F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044DDC">
              <w:rPr>
                <w:rFonts w:ascii="Calibri" w:hAnsi="Calibri" w:cs="Calibri"/>
                <w:b/>
                <w:bCs/>
                <w:color w:val="000000" w:themeColor="text1"/>
              </w:rPr>
              <w:t>Duration</w:t>
            </w:r>
          </w:p>
        </w:tc>
        <w:tc>
          <w:tcPr>
            <w:tcW w:w="8171" w:type="dxa"/>
          </w:tcPr>
          <w:p w14:paraId="58604BF1" w14:textId="77777777" w:rsidR="000A3FD7" w:rsidRPr="00044DDC" w:rsidRDefault="000A3FD7" w:rsidP="00044DDC">
            <w:pPr>
              <w:spacing w:line="276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044DDC">
              <w:rPr>
                <w:rFonts w:ascii="Calibri" w:hAnsi="Calibri" w:cs="Calibri"/>
                <w:b/>
                <w:bCs/>
                <w:color w:val="000000" w:themeColor="text1"/>
              </w:rPr>
              <w:t>Details</w:t>
            </w:r>
          </w:p>
        </w:tc>
      </w:tr>
      <w:tr w:rsidR="000A3FD7" w:rsidRPr="000A3FD7" w14:paraId="05064EEE" w14:textId="77777777" w:rsidTr="00A05D79">
        <w:tc>
          <w:tcPr>
            <w:tcW w:w="1027" w:type="dxa"/>
          </w:tcPr>
          <w:p w14:paraId="32161A27" w14:textId="5BBA65CC" w:rsidR="000A3FD7" w:rsidRPr="000A3FD7" w:rsidRDefault="00D45A65" w:rsidP="00E275FF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</w:t>
            </w:r>
            <w:r w:rsidR="000A3FD7" w:rsidRPr="000A3FD7">
              <w:rPr>
                <w:rFonts w:ascii="Calibri" w:hAnsi="Calibri" w:cs="Calibri"/>
              </w:rPr>
              <w:t xml:space="preserve"> min</w:t>
            </w:r>
          </w:p>
        </w:tc>
        <w:tc>
          <w:tcPr>
            <w:tcW w:w="8171" w:type="dxa"/>
          </w:tcPr>
          <w:p w14:paraId="527A60B3" w14:textId="5A3F0DB7" w:rsidR="00B73333" w:rsidRDefault="000A3FD7" w:rsidP="00E275FF">
            <w:pPr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0A3FD7">
              <w:rPr>
                <w:rFonts w:ascii="Calibri" w:hAnsi="Calibri" w:cs="Calibri"/>
                <w:b/>
                <w:bCs/>
              </w:rPr>
              <w:t>Welcome and introduction by moderator</w:t>
            </w:r>
            <w:r w:rsidR="006D0096">
              <w:rPr>
                <w:rFonts w:ascii="Calibri" w:hAnsi="Calibri" w:cs="Calibri"/>
                <w:b/>
                <w:bCs/>
              </w:rPr>
              <w:t>.</w:t>
            </w:r>
          </w:p>
          <w:p w14:paraId="76B4B4B4" w14:textId="7CBBFA33" w:rsidR="000A3FD7" w:rsidRDefault="000A3FD7" w:rsidP="00E275FF">
            <w:pPr>
              <w:spacing w:line="276" w:lineRule="auto"/>
              <w:jc w:val="both"/>
              <w:rPr>
                <w:rFonts w:ascii="Calibri" w:hAnsi="Calibri" w:cs="Calibri"/>
                <w:i/>
                <w:iCs/>
              </w:rPr>
            </w:pPr>
            <w:r w:rsidRPr="000A3FD7">
              <w:rPr>
                <w:rFonts w:ascii="Calibri" w:hAnsi="Calibri" w:cs="Calibri"/>
                <w:i/>
                <w:iCs/>
              </w:rPr>
              <w:t>Overview of the session</w:t>
            </w:r>
            <w:r w:rsidR="00374196">
              <w:rPr>
                <w:rFonts w:ascii="Calibri" w:hAnsi="Calibri" w:cs="Calibri"/>
                <w:i/>
                <w:iCs/>
              </w:rPr>
              <w:t xml:space="preserve"> and context of the topic.</w:t>
            </w:r>
          </w:p>
          <w:p w14:paraId="1BFE4769" w14:textId="4E776A91" w:rsidR="00374196" w:rsidRPr="000A3FD7" w:rsidRDefault="00374196" w:rsidP="00E275FF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0A3FD7" w:rsidRPr="000A3FD7" w14:paraId="4BA42094" w14:textId="77777777" w:rsidTr="00A05D79">
        <w:tc>
          <w:tcPr>
            <w:tcW w:w="1027" w:type="dxa"/>
          </w:tcPr>
          <w:p w14:paraId="5E0EB462" w14:textId="7C30D072" w:rsidR="000A3FD7" w:rsidRPr="000A3FD7" w:rsidRDefault="002D2CBB" w:rsidP="00E275FF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07 </w:t>
            </w:r>
            <w:r w:rsidR="000A3FD7" w:rsidRPr="000A3FD7">
              <w:rPr>
                <w:rFonts w:ascii="Calibri" w:hAnsi="Calibri" w:cs="Calibri"/>
              </w:rPr>
              <w:t>min</w:t>
            </w:r>
          </w:p>
        </w:tc>
        <w:tc>
          <w:tcPr>
            <w:tcW w:w="8171" w:type="dxa"/>
          </w:tcPr>
          <w:p w14:paraId="5C03B52A" w14:textId="77777777" w:rsidR="002D2CBB" w:rsidRDefault="002D2CBB" w:rsidP="006D0096">
            <w:pPr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2D2CBB">
              <w:rPr>
                <w:rFonts w:ascii="Calibri" w:hAnsi="Calibri" w:cs="Calibri"/>
                <w:b/>
                <w:bCs/>
              </w:rPr>
              <w:t>Scene-setting presentation</w:t>
            </w:r>
            <w:r>
              <w:rPr>
                <w:rFonts w:ascii="Calibri" w:hAnsi="Calibri" w:cs="Calibri"/>
                <w:b/>
                <w:bCs/>
              </w:rPr>
              <w:t>.</w:t>
            </w:r>
          </w:p>
          <w:p w14:paraId="1E582053" w14:textId="77777777" w:rsidR="006D0096" w:rsidRDefault="002D2CBB" w:rsidP="006D0096">
            <w:pPr>
              <w:spacing w:line="276" w:lineRule="auto"/>
              <w:jc w:val="both"/>
              <w:rPr>
                <w:rFonts w:ascii="Calibri" w:hAnsi="Calibri" w:cs="Calibri"/>
                <w:i/>
                <w:iCs/>
              </w:rPr>
            </w:pPr>
            <w:r w:rsidRPr="002D2CBB">
              <w:rPr>
                <w:rFonts w:ascii="Calibri" w:hAnsi="Calibri" w:cs="Calibri"/>
                <w:i/>
                <w:iCs/>
              </w:rPr>
              <w:t>How scenarios can integrate supply chain risks and resilience strategies</w:t>
            </w:r>
          </w:p>
          <w:p w14:paraId="21A5E0EB" w14:textId="77777777" w:rsidR="00D44E03" w:rsidRDefault="005C2E84" w:rsidP="003168BF">
            <w:pPr>
              <w:spacing w:line="276" w:lineRule="auto"/>
              <w:jc w:val="both"/>
              <w:rPr>
                <w:rFonts w:ascii="Calibri" w:hAnsi="Calibri" w:cs="Calibri"/>
                <w:i/>
                <w:iCs/>
                <w:u w:val="single"/>
              </w:rPr>
            </w:pPr>
            <w:r>
              <w:rPr>
                <w:rFonts w:ascii="Calibri" w:hAnsi="Calibri" w:cs="Calibri"/>
                <w:i/>
                <w:iCs/>
                <w:u w:val="single"/>
              </w:rPr>
              <w:t>Speaker</w:t>
            </w:r>
            <w:r w:rsidR="003168BF">
              <w:rPr>
                <w:rFonts w:ascii="Calibri" w:hAnsi="Calibri" w:cs="Calibri"/>
                <w:i/>
                <w:iCs/>
                <w:u w:val="single"/>
              </w:rPr>
              <w:t>s</w:t>
            </w:r>
            <w:r>
              <w:rPr>
                <w:rFonts w:ascii="Calibri" w:hAnsi="Calibri" w:cs="Calibri"/>
                <w:i/>
                <w:iCs/>
                <w:u w:val="single"/>
              </w:rPr>
              <w:t>:</w:t>
            </w:r>
          </w:p>
          <w:p w14:paraId="20F0B84B" w14:textId="77777777" w:rsidR="003168BF" w:rsidRDefault="003168BF" w:rsidP="003168BF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Calibri" w:hAnsi="Calibri" w:cs="Calibri"/>
                <w:i/>
                <w:iCs/>
              </w:rPr>
            </w:pPr>
            <w:r w:rsidRPr="003168BF">
              <w:rPr>
                <w:rFonts w:ascii="Calibri" w:hAnsi="Calibri" w:cs="Calibri"/>
                <w:i/>
                <w:iCs/>
                <w:lang w:val="pt-BR"/>
              </w:rPr>
              <w:t>Lucas de Oliveira,</w:t>
            </w:r>
            <w:r w:rsidRPr="003168BF">
              <w:rPr>
                <w:rFonts w:ascii="Calibri" w:hAnsi="Calibri" w:cs="Calibri"/>
                <w:i/>
                <w:iCs/>
                <w:lang w:val="pt-BR"/>
              </w:rPr>
              <w:t xml:space="preserve"> EPE,</w:t>
            </w:r>
            <w:r w:rsidRPr="003168BF">
              <w:rPr>
                <w:rFonts w:ascii="Calibri" w:hAnsi="Calibri" w:cs="Calibri"/>
                <w:i/>
                <w:iCs/>
                <w:lang w:val="pt-BR"/>
              </w:rPr>
              <w:t xml:space="preserve"> Brazil</w:t>
            </w:r>
            <w:r w:rsidRPr="003168BF">
              <w:rPr>
                <w:rFonts w:ascii="Calibri" w:hAnsi="Calibri" w:cs="Calibri"/>
                <w:i/>
                <w:iCs/>
                <w:lang w:val="pt-BR"/>
              </w:rPr>
              <w:t xml:space="preserve">. </w:t>
            </w:r>
            <w:r w:rsidRPr="003168BF">
              <w:rPr>
                <w:rFonts w:ascii="Calibri" w:hAnsi="Calibri" w:cs="Calibri"/>
                <w:i/>
                <w:iCs/>
              </w:rPr>
              <w:t xml:space="preserve">National experiences </w:t>
            </w:r>
            <w:r w:rsidRPr="003168BF">
              <w:rPr>
                <w:rFonts w:ascii="Calibri" w:hAnsi="Calibri" w:cs="Calibri"/>
                <w:i/>
                <w:iCs/>
              </w:rPr>
              <w:t xml:space="preserve">in transmission auctions. </w:t>
            </w:r>
          </w:p>
          <w:p w14:paraId="0FEE7FA9" w14:textId="51568736" w:rsidR="003168BF" w:rsidRPr="003168BF" w:rsidRDefault="00B6642F" w:rsidP="003168BF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Gayathri Nair, </w:t>
            </w:r>
            <w:r w:rsidRPr="00B6642F">
              <w:rPr>
                <w:rFonts w:ascii="Calibri" w:hAnsi="Calibri" w:cs="Calibri"/>
                <w:i/>
                <w:iCs/>
              </w:rPr>
              <w:t>Programme Officer-Technology and Infrastructure for Grid Integration</w:t>
            </w:r>
            <w:r>
              <w:rPr>
                <w:rFonts w:ascii="Calibri" w:hAnsi="Calibri" w:cs="Calibri"/>
                <w:i/>
                <w:iCs/>
              </w:rPr>
              <w:t xml:space="preserve">. </w:t>
            </w:r>
            <w:r w:rsidR="003168BF">
              <w:rPr>
                <w:rFonts w:ascii="Calibri" w:hAnsi="Calibri" w:cs="Calibri"/>
                <w:i/>
                <w:iCs/>
              </w:rPr>
              <w:t>I</w:t>
            </w:r>
            <w:r w:rsidR="003168BF" w:rsidRPr="003168BF">
              <w:rPr>
                <w:rFonts w:ascii="Calibri" w:hAnsi="Calibri" w:cs="Calibri"/>
                <w:i/>
                <w:iCs/>
              </w:rPr>
              <w:t>RENA</w:t>
            </w:r>
            <w:r w:rsidR="003168BF">
              <w:rPr>
                <w:rFonts w:ascii="Calibri" w:hAnsi="Calibri" w:cs="Calibri"/>
                <w:i/>
                <w:iCs/>
              </w:rPr>
              <w:t>.</w:t>
            </w:r>
            <w:r w:rsidR="00B04F8B">
              <w:rPr>
                <w:rFonts w:ascii="Calibri" w:hAnsi="Calibri" w:cs="Calibri"/>
                <w:i/>
                <w:iCs/>
              </w:rPr>
              <w:t xml:space="preserve"> </w:t>
            </w:r>
            <w:r w:rsidR="00B04F8B" w:rsidRPr="00B04F8B">
              <w:rPr>
                <w:rFonts w:ascii="Calibri" w:hAnsi="Calibri" w:cs="Calibri"/>
                <w:i/>
                <w:iCs/>
              </w:rPr>
              <w:t>Delivering large-scale grid infrastructure projects</w:t>
            </w:r>
            <w:r w:rsidR="00B04F8B">
              <w:rPr>
                <w:rFonts w:ascii="Calibri" w:hAnsi="Calibri" w:cs="Calibri"/>
                <w:i/>
                <w:iCs/>
              </w:rPr>
              <w:t>.</w:t>
            </w:r>
          </w:p>
        </w:tc>
      </w:tr>
      <w:tr w:rsidR="00A05D79" w:rsidRPr="000A3FD7" w14:paraId="7F279E94" w14:textId="77777777" w:rsidTr="00A05D79">
        <w:tc>
          <w:tcPr>
            <w:tcW w:w="1027" w:type="dxa"/>
          </w:tcPr>
          <w:p w14:paraId="34DB981C" w14:textId="7F3FA954" w:rsidR="00A05D79" w:rsidRDefault="009A78E1" w:rsidP="00A05D7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="00A05D79">
              <w:rPr>
                <w:rFonts w:ascii="Calibri" w:hAnsi="Calibri" w:cs="Calibri"/>
              </w:rPr>
              <w:t xml:space="preserve"> </w:t>
            </w:r>
            <w:r w:rsidR="00A05D79" w:rsidRPr="000A3FD7">
              <w:rPr>
                <w:rFonts w:ascii="Calibri" w:hAnsi="Calibri" w:cs="Calibri"/>
              </w:rPr>
              <w:t>min</w:t>
            </w:r>
          </w:p>
        </w:tc>
        <w:tc>
          <w:tcPr>
            <w:tcW w:w="8171" w:type="dxa"/>
          </w:tcPr>
          <w:p w14:paraId="2ED9B850" w14:textId="77777777" w:rsidR="00FC153D" w:rsidRDefault="00FC153D" w:rsidP="00A05D79">
            <w:pPr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FC153D">
              <w:rPr>
                <w:rFonts w:ascii="Calibri" w:hAnsi="Calibri" w:cs="Calibri"/>
                <w:b/>
                <w:bCs/>
              </w:rPr>
              <w:t>Opening round of panelist statements</w:t>
            </w:r>
            <w:r>
              <w:rPr>
                <w:rFonts w:ascii="Calibri" w:hAnsi="Calibri" w:cs="Calibri"/>
                <w:b/>
                <w:bCs/>
              </w:rPr>
              <w:t xml:space="preserve">. </w:t>
            </w:r>
          </w:p>
          <w:p w14:paraId="2FFA11CE" w14:textId="77777777" w:rsidR="009A78E1" w:rsidRDefault="00FC153D" w:rsidP="00C21E41">
            <w:pPr>
              <w:spacing w:line="276" w:lineRule="auto"/>
              <w:jc w:val="both"/>
              <w:rPr>
                <w:rFonts w:ascii="Calibri" w:hAnsi="Calibri" w:cs="Calibri"/>
                <w:i/>
                <w:iCs/>
              </w:rPr>
            </w:pPr>
            <w:r w:rsidRPr="00FC153D">
              <w:rPr>
                <w:rFonts w:ascii="Calibri" w:hAnsi="Calibri" w:cs="Calibri"/>
                <w:i/>
                <w:iCs/>
              </w:rPr>
              <w:t>Panelists share how their institution/country is addressing the planning-to-investment gap in grids, and which risks are most pressing</w:t>
            </w:r>
            <w:r>
              <w:rPr>
                <w:rFonts w:ascii="Calibri" w:hAnsi="Calibri" w:cs="Calibri"/>
                <w:i/>
                <w:iCs/>
              </w:rPr>
              <w:t>.</w:t>
            </w:r>
          </w:p>
          <w:p w14:paraId="676740A3" w14:textId="5C8E40FB" w:rsidR="00D44E03" w:rsidRPr="00C21E41" w:rsidRDefault="00D44E03" w:rsidP="00C21E41">
            <w:pPr>
              <w:spacing w:line="276" w:lineRule="auto"/>
              <w:jc w:val="both"/>
              <w:rPr>
                <w:rFonts w:ascii="Calibri" w:hAnsi="Calibri" w:cs="Calibri"/>
                <w:i/>
                <w:iCs/>
              </w:rPr>
            </w:pPr>
          </w:p>
        </w:tc>
      </w:tr>
      <w:tr w:rsidR="000A3FD7" w:rsidRPr="00705AF4" w14:paraId="31E64E24" w14:textId="77777777" w:rsidTr="00A05D79">
        <w:tc>
          <w:tcPr>
            <w:tcW w:w="1027" w:type="dxa"/>
          </w:tcPr>
          <w:p w14:paraId="08DC829B" w14:textId="327EB6C5" w:rsidR="000A3FD7" w:rsidRPr="000A3FD7" w:rsidRDefault="009A78E1" w:rsidP="00E275FF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  <w:r w:rsidR="00DB4101" w:rsidRPr="000A3FD7">
              <w:rPr>
                <w:rFonts w:ascii="Calibri" w:hAnsi="Calibri" w:cs="Calibri"/>
              </w:rPr>
              <w:t xml:space="preserve"> min</w:t>
            </w:r>
          </w:p>
        </w:tc>
        <w:tc>
          <w:tcPr>
            <w:tcW w:w="8171" w:type="dxa"/>
          </w:tcPr>
          <w:p w14:paraId="4A4FB476" w14:textId="68DED6F9" w:rsidR="000A3FD7" w:rsidRDefault="000A3FD7" w:rsidP="00E275FF">
            <w:pPr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0A3FD7">
              <w:rPr>
                <w:rFonts w:ascii="Calibri" w:hAnsi="Calibri" w:cs="Calibri"/>
                <w:b/>
                <w:bCs/>
              </w:rPr>
              <w:t>Panel discussion</w:t>
            </w:r>
            <w:r w:rsidR="00C9605F">
              <w:rPr>
                <w:rFonts w:ascii="Calibri" w:hAnsi="Calibri" w:cs="Calibri"/>
                <w:b/>
                <w:bCs/>
              </w:rPr>
              <w:t>.</w:t>
            </w:r>
          </w:p>
          <w:p w14:paraId="11294FF7" w14:textId="7073003C" w:rsidR="002F524D" w:rsidRDefault="00B51C31" w:rsidP="00E275FF">
            <w:pPr>
              <w:spacing w:line="276" w:lineRule="auto"/>
              <w:jc w:val="both"/>
              <w:rPr>
                <w:rFonts w:ascii="Calibri" w:hAnsi="Calibri" w:cs="Calibri"/>
                <w:i/>
                <w:iCs/>
              </w:rPr>
            </w:pPr>
            <w:r w:rsidRPr="00B51C31">
              <w:rPr>
                <w:rFonts w:ascii="Calibri" w:hAnsi="Calibri" w:cs="Calibri"/>
                <w:i/>
                <w:iCs/>
              </w:rPr>
              <w:t xml:space="preserve">This session will explore how LTES </w:t>
            </w:r>
            <w:r w:rsidR="002F524D">
              <w:rPr>
                <w:rFonts w:ascii="Calibri" w:hAnsi="Calibri" w:cs="Calibri"/>
                <w:i/>
                <w:iCs/>
              </w:rPr>
              <w:t xml:space="preserve">outputs </w:t>
            </w:r>
            <w:r w:rsidRPr="00B51C31">
              <w:rPr>
                <w:rFonts w:ascii="Calibri" w:hAnsi="Calibri" w:cs="Calibri"/>
                <w:i/>
                <w:iCs/>
              </w:rPr>
              <w:t xml:space="preserve">are shaping grid investment pipelines. Panelists will discuss how these signals translate into risk-allocation options and which risks most constrain private capital. </w:t>
            </w:r>
          </w:p>
          <w:p w14:paraId="7CCD4C0E" w14:textId="20986361" w:rsidR="000A3FD7" w:rsidRPr="000A3FD7" w:rsidRDefault="000A3FD7" w:rsidP="00E275FF">
            <w:pPr>
              <w:spacing w:line="276" w:lineRule="auto"/>
              <w:jc w:val="both"/>
              <w:rPr>
                <w:rFonts w:ascii="Calibri" w:hAnsi="Calibri" w:cs="Calibri"/>
                <w:i/>
                <w:iCs/>
                <w:u w:val="single"/>
              </w:rPr>
            </w:pPr>
            <w:r w:rsidRPr="000A3FD7">
              <w:rPr>
                <w:rFonts w:ascii="Calibri" w:hAnsi="Calibri" w:cs="Calibri"/>
                <w:i/>
                <w:iCs/>
                <w:u w:val="single"/>
              </w:rPr>
              <w:t>Panelist:</w:t>
            </w:r>
          </w:p>
          <w:p w14:paraId="1E7D7A6D" w14:textId="77777777" w:rsidR="005D5060" w:rsidRPr="005D5060" w:rsidRDefault="005D5060" w:rsidP="005D5060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Calibri"/>
                <w:i/>
                <w:iCs/>
              </w:rPr>
            </w:pPr>
            <w:r w:rsidRPr="005D5060">
              <w:rPr>
                <w:rFonts w:ascii="Calibri" w:hAnsi="Calibri" w:cs="Calibri"/>
                <w:i/>
                <w:iCs/>
              </w:rPr>
              <w:t>Arturo Alarcon. Inter-American Development Bank.</w:t>
            </w:r>
          </w:p>
          <w:p w14:paraId="6D239336" w14:textId="1FC81F82" w:rsidR="00147F66" w:rsidRDefault="005D5060" w:rsidP="004E5930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Calibri"/>
                <w:i/>
                <w:iCs/>
              </w:rPr>
            </w:pPr>
            <w:r w:rsidRPr="005D5060">
              <w:rPr>
                <w:rFonts w:ascii="Calibri" w:hAnsi="Calibri" w:cs="Calibri"/>
                <w:i/>
                <w:iCs/>
              </w:rPr>
              <w:t xml:space="preserve">Dennis Volk. </w:t>
            </w:r>
            <w:proofErr w:type="spellStart"/>
            <w:r w:rsidRPr="005D5060">
              <w:rPr>
                <w:rFonts w:ascii="Calibri" w:hAnsi="Calibri" w:cs="Calibri"/>
                <w:i/>
                <w:iCs/>
              </w:rPr>
              <w:t>BNetzA</w:t>
            </w:r>
            <w:proofErr w:type="spellEnd"/>
            <w:r w:rsidRPr="005D5060">
              <w:rPr>
                <w:rFonts w:ascii="Calibri" w:hAnsi="Calibri" w:cs="Calibri"/>
                <w:i/>
                <w:iCs/>
              </w:rPr>
              <w:t>. Germany</w:t>
            </w:r>
          </w:p>
          <w:p w14:paraId="117ECEC1" w14:textId="77777777" w:rsidR="004E5930" w:rsidRPr="004E5930" w:rsidRDefault="004E5930" w:rsidP="004E5930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Calibri"/>
                <w:i/>
                <w:iCs/>
              </w:rPr>
            </w:pPr>
          </w:p>
          <w:p w14:paraId="69425C92" w14:textId="146F848E" w:rsidR="00D44E03" w:rsidRPr="006333FA" w:rsidRDefault="00D44E03" w:rsidP="00D44E03">
            <w:pPr>
              <w:pStyle w:val="ListParagraph"/>
              <w:spacing w:line="276" w:lineRule="auto"/>
              <w:jc w:val="both"/>
              <w:rPr>
                <w:rFonts w:ascii="Calibri" w:hAnsi="Calibri" w:cs="Calibri"/>
                <w:i/>
                <w:iCs/>
              </w:rPr>
            </w:pPr>
          </w:p>
        </w:tc>
      </w:tr>
      <w:tr w:rsidR="000A3FD7" w:rsidRPr="000A3FD7" w14:paraId="75B2F051" w14:textId="77777777" w:rsidTr="00A05D79">
        <w:trPr>
          <w:trHeight w:val="395"/>
        </w:trPr>
        <w:tc>
          <w:tcPr>
            <w:tcW w:w="1027" w:type="dxa"/>
          </w:tcPr>
          <w:p w14:paraId="6B5093A4" w14:textId="7DB9DEB4" w:rsidR="000A3FD7" w:rsidRPr="000A3FD7" w:rsidRDefault="003B6BFE" w:rsidP="00DB4101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6F07D9">
              <w:rPr>
                <w:rFonts w:ascii="Calibri" w:hAnsi="Calibri" w:cs="Calibri"/>
              </w:rPr>
              <w:t>0</w:t>
            </w:r>
            <w:r w:rsidR="00DB4101" w:rsidRPr="000A3FD7">
              <w:rPr>
                <w:rFonts w:ascii="Calibri" w:hAnsi="Calibri" w:cs="Calibri"/>
              </w:rPr>
              <w:t xml:space="preserve"> min</w:t>
            </w:r>
          </w:p>
        </w:tc>
        <w:tc>
          <w:tcPr>
            <w:tcW w:w="8171" w:type="dxa"/>
          </w:tcPr>
          <w:p w14:paraId="0D3CEF3F" w14:textId="3F233BBA" w:rsidR="000A3FD7" w:rsidRPr="004023B5" w:rsidRDefault="004023B5" w:rsidP="00E275FF">
            <w:pPr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Floor interventions</w:t>
            </w:r>
            <w:r w:rsidR="003B2A09">
              <w:rPr>
                <w:rFonts w:ascii="Calibri" w:hAnsi="Calibri" w:cs="Calibri"/>
                <w:b/>
                <w:bCs/>
              </w:rPr>
              <w:t>/Q&amp;A</w:t>
            </w:r>
          </w:p>
        </w:tc>
      </w:tr>
      <w:tr w:rsidR="003529A6" w:rsidRPr="000A3FD7" w14:paraId="225B5212" w14:textId="77777777" w:rsidTr="00A05D79">
        <w:tc>
          <w:tcPr>
            <w:tcW w:w="1027" w:type="dxa"/>
          </w:tcPr>
          <w:p w14:paraId="55748ED1" w14:textId="3DA40899" w:rsidR="003529A6" w:rsidRDefault="003529A6" w:rsidP="00E275FF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9A78E1">
              <w:rPr>
                <w:rFonts w:ascii="Calibri" w:hAnsi="Calibri" w:cs="Calibri"/>
              </w:rPr>
              <w:t>3</w:t>
            </w:r>
            <w:r w:rsidRPr="000A3FD7">
              <w:rPr>
                <w:rFonts w:ascii="Calibri" w:hAnsi="Calibri" w:cs="Calibri"/>
              </w:rPr>
              <w:t xml:space="preserve"> min</w:t>
            </w:r>
          </w:p>
        </w:tc>
        <w:tc>
          <w:tcPr>
            <w:tcW w:w="8171" w:type="dxa"/>
          </w:tcPr>
          <w:p w14:paraId="7397D1DF" w14:textId="0348173F" w:rsidR="003529A6" w:rsidRPr="000A3FD7" w:rsidRDefault="003529A6" w:rsidP="00E275FF">
            <w:pPr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0A3FD7">
              <w:rPr>
                <w:rFonts w:ascii="Calibri" w:hAnsi="Calibri" w:cs="Calibri"/>
                <w:b/>
                <w:bCs/>
              </w:rPr>
              <w:t>Wrap-up of the session</w:t>
            </w:r>
          </w:p>
        </w:tc>
      </w:tr>
    </w:tbl>
    <w:p w14:paraId="1BC635F0" w14:textId="77777777" w:rsidR="006F5C6D" w:rsidRPr="003B7F69" w:rsidRDefault="006F5C6D" w:rsidP="00977FA9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098CDC5" w14:textId="0886FB68" w:rsidR="00C745D2" w:rsidRDefault="00715BE1" w:rsidP="00715BE1">
      <w:pPr>
        <w:pStyle w:val="ListParagraph"/>
        <w:numPr>
          <w:ilvl w:val="0"/>
          <w:numId w:val="15"/>
        </w:numPr>
        <w:spacing w:after="0" w:line="276" w:lineRule="auto"/>
        <w:ind w:left="270" w:hanging="27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Proposed guiding questions</w:t>
      </w:r>
    </w:p>
    <w:p w14:paraId="2580BDA2" w14:textId="1C91E056" w:rsidR="00E6397D" w:rsidRPr="00E6397D" w:rsidRDefault="00E6397D" w:rsidP="00E6397D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For government</w:t>
      </w:r>
      <w:r w:rsidR="00A07377">
        <w:rPr>
          <w:rFonts w:ascii="Calibri" w:hAnsi="Calibri" w:cs="Calibri"/>
          <w:sz w:val="22"/>
          <w:szCs w:val="22"/>
        </w:rPr>
        <w:t>s</w:t>
      </w:r>
      <w:r w:rsidR="002A3066">
        <w:rPr>
          <w:rFonts w:ascii="Calibri" w:hAnsi="Calibri" w:cs="Calibri"/>
          <w:sz w:val="22"/>
          <w:szCs w:val="22"/>
        </w:rPr>
        <w:t>:</w:t>
      </w:r>
    </w:p>
    <w:p w14:paraId="56F7AABE" w14:textId="77777777" w:rsidR="00E6397D" w:rsidRPr="00E6397D" w:rsidRDefault="00E6397D" w:rsidP="00E6397D">
      <w:pPr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Which outputs from your national planning (e.g. scenarios, corridor maps, CAPEX estimates) have been most effective in giving investors visibility?</w:t>
      </w:r>
    </w:p>
    <w:p w14:paraId="765E3262" w14:textId="77777777" w:rsidR="00E6397D" w:rsidRPr="00E6397D" w:rsidRDefault="00E6397D" w:rsidP="00E6397D">
      <w:pPr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What single risk has most limited private capital in your grid pipelines, and how are you addressing it?</w:t>
      </w:r>
    </w:p>
    <w:p w14:paraId="16BFC101" w14:textId="4DE6F75E" w:rsidR="00E6397D" w:rsidRPr="00E6397D" w:rsidRDefault="00E6397D" w:rsidP="00E6397D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For MDB:</w:t>
      </w:r>
    </w:p>
    <w:p w14:paraId="555C1050" w14:textId="77777777" w:rsidR="00E6397D" w:rsidRPr="00E6397D" w:rsidRDefault="00E6397D" w:rsidP="00E6397D">
      <w:pPr>
        <w:numPr>
          <w:ilvl w:val="0"/>
          <w:numId w:val="25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When a government approaches you with a grid project, what planning signals or documentation must be in place before you can mobilize capital?</w:t>
      </w:r>
    </w:p>
    <w:p w14:paraId="47EABBCE" w14:textId="77777777" w:rsidR="00E6397D" w:rsidRPr="00E6397D" w:rsidRDefault="00E6397D" w:rsidP="00E6397D">
      <w:pPr>
        <w:numPr>
          <w:ilvl w:val="0"/>
          <w:numId w:val="25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Which risk allocation tools have you used most often in grid projects, and what made them viable?</w:t>
      </w:r>
    </w:p>
    <w:p w14:paraId="1333B983" w14:textId="59623B03" w:rsidR="00E6397D" w:rsidRPr="00E6397D" w:rsidRDefault="00E6397D" w:rsidP="00E6397D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lastRenderedPageBreak/>
        <w:t>For regulator</w:t>
      </w:r>
      <w:r w:rsidR="00876134">
        <w:rPr>
          <w:rFonts w:ascii="Calibri" w:hAnsi="Calibri" w:cs="Calibri"/>
          <w:sz w:val="22"/>
          <w:szCs w:val="22"/>
        </w:rPr>
        <w:t>:</w:t>
      </w:r>
    </w:p>
    <w:p w14:paraId="42608ABD" w14:textId="77777777" w:rsidR="00E6397D" w:rsidRPr="00E6397D" w:rsidRDefault="00E6397D" w:rsidP="00E6397D">
      <w:pPr>
        <w:numPr>
          <w:ilvl w:val="0"/>
          <w:numId w:val="26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How does Germany translate its long-term scenarios into corridor decisions and tenders?</w:t>
      </w:r>
    </w:p>
    <w:p w14:paraId="0CB75EB0" w14:textId="77777777" w:rsidR="00E6397D" w:rsidRPr="00E6397D" w:rsidRDefault="00E6397D" w:rsidP="00E6397D">
      <w:pPr>
        <w:numPr>
          <w:ilvl w:val="0"/>
          <w:numId w:val="26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 xml:space="preserve">What regulatory steps give </w:t>
      </w:r>
      <w:proofErr w:type="spellStart"/>
      <w:r w:rsidRPr="00E6397D">
        <w:rPr>
          <w:rFonts w:ascii="Calibri" w:hAnsi="Calibri" w:cs="Calibri"/>
          <w:sz w:val="22"/>
          <w:szCs w:val="22"/>
        </w:rPr>
        <w:t>investors</w:t>
      </w:r>
      <w:proofErr w:type="spellEnd"/>
      <w:r w:rsidRPr="00E6397D">
        <w:rPr>
          <w:rFonts w:ascii="Calibri" w:hAnsi="Calibri" w:cs="Calibri"/>
          <w:sz w:val="22"/>
          <w:szCs w:val="22"/>
        </w:rPr>
        <w:t xml:space="preserve"> confidence that those projects will materialize?</w:t>
      </w:r>
    </w:p>
    <w:p w14:paraId="25D10566" w14:textId="77777777" w:rsidR="009E0894" w:rsidRDefault="009E0894" w:rsidP="00E6397D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B83A3C" w14:textId="7F6BE826" w:rsidR="00E6397D" w:rsidRPr="00E6397D" w:rsidRDefault="00E6397D" w:rsidP="00E6397D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For private sector:</w:t>
      </w:r>
    </w:p>
    <w:p w14:paraId="439F07C2" w14:textId="77777777" w:rsidR="00E6397D" w:rsidRPr="00E6397D" w:rsidRDefault="00E6397D" w:rsidP="00E6397D">
      <w:pPr>
        <w:numPr>
          <w:ilvl w:val="0"/>
          <w:numId w:val="27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From an investor or supplier perspective, which policy signals from planning frameworks reduce uncertainty in your grid investments?</w:t>
      </w:r>
    </w:p>
    <w:p w14:paraId="46F96FF9" w14:textId="77777777" w:rsidR="00E6397D" w:rsidRPr="00E6397D" w:rsidRDefault="00E6397D" w:rsidP="00E6397D">
      <w:pPr>
        <w:numPr>
          <w:ilvl w:val="0"/>
          <w:numId w:val="27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Which risks most influence your willingness to finance or supply, and how do you see them best allocated?</w:t>
      </w:r>
    </w:p>
    <w:p w14:paraId="1290C7F3" w14:textId="77777777" w:rsidR="009E0894" w:rsidRDefault="009E0894" w:rsidP="00E6397D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A497CC5" w14:textId="24D054F8" w:rsidR="00E6397D" w:rsidRPr="00E6397D" w:rsidRDefault="00E6397D" w:rsidP="00E6397D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For regional/international initiative</w:t>
      </w:r>
      <w:r w:rsidR="00876134">
        <w:rPr>
          <w:rFonts w:ascii="Calibri" w:hAnsi="Calibri" w:cs="Calibri"/>
          <w:sz w:val="22"/>
          <w:szCs w:val="22"/>
        </w:rPr>
        <w:t>s</w:t>
      </w:r>
      <w:r w:rsidRPr="00E6397D">
        <w:rPr>
          <w:rFonts w:ascii="Calibri" w:hAnsi="Calibri" w:cs="Calibri"/>
          <w:sz w:val="22"/>
          <w:szCs w:val="22"/>
        </w:rPr>
        <w:t>:</w:t>
      </w:r>
    </w:p>
    <w:p w14:paraId="20447F30" w14:textId="77777777" w:rsidR="00E6397D" w:rsidRPr="00E6397D" w:rsidRDefault="00E6397D" w:rsidP="00E6397D">
      <w:pPr>
        <w:numPr>
          <w:ilvl w:val="0"/>
          <w:numId w:val="28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How can regional or international planning initiatives use LTES to identify corridors and create investable pipelines?</w:t>
      </w:r>
    </w:p>
    <w:p w14:paraId="7ED0244F" w14:textId="77777777" w:rsidR="00E6397D" w:rsidRPr="00E6397D" w:rsidRDefault="00E6397D" w:rsidP="00E6397D">
      <w:pPr>
        <w:numPr>
          <w:ilvl w:val="0"/>
          <w:numId w:val="28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What standards or coordination mechanisms are needed so international investors can trust those pipelines?</w:t>
      </w:r>
    </w:p>
    <w:p w14:paraId="2E19DDCB" w14:textId="77777777" w:rsidR="009E0894" w:rsidRDefault="009E0894" w:rsidP="00E6397D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D74A3D" w14:textId="255E4F6D" w:rsidR="00E6397D" w:rsidRPr="00E6397D" w:rsidRDefault="00E6397D" w:rsidP="00E6397D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Cross-cutting wrap-up question (for all):</w:t>
      </w:r>
    </w:p>
    <w:p w14:paraId="3647CFE4" w14:textId="77777777" w:rsidR="00E6397D" w:rsidRPr="00E6397D" w:rsidRDefault="00E6397D" w:rsidP="00E6397D">
      <w:pPr>
        <w:numPr>
          <w:ilvl w:val="0"/>
          <w:numId w:val="29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6397D">
        <w:rPr>
          <w:rFonts w:ascii="Calibri" w:hAnsi="Calibri" w:cs="Calibri"/>
          <w:sz w:val="22"/>
          <w:szCs w:val="22"/>
        </w:rPr>
        <w:t>Looking at your experience, what single adjustment in how scenarios and grid plans are prepared would most help unlock capital?</w:t>
      </w:r>
    </w:p>
    <w:p w14:paraId="76ACD2C7" w14:textId="2B1C74FE" w:rsidR="00716633" w:rsidRPr="00E6397D" w:rsidRDefault="00716633" w:rsidP="00E6397D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sectPr w:rsidR="00716633" w:rsidRPr="00E6397D" w:rsidSect="003401FC">
      <w:headerReference w:type="default" r:id="rId11"/>
      <w:pgSz w:w="12240" w:h="15840"/>
      <w:pgMar w:top="207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ABA59" w14:textId="77777777" w:rsidR="00BC29D6" w:rsidRDefault="00BC29D6" w:rsidP="007307D1">
      <w:pPr>
        <w:spacing w:after="0" w:line="240" w:lineRule="auto"/>
      </w:pPr>
      <w:r>
        <w:separator/>
      </w:r>
    </w:p>
  </w:endnote>
  <w:endnote w:type="continuationSeparator" w:id="0">
    <w:p w14:paraId="7109E08D" w14:textId="77777777" w:rsidR="00BC29D6" w:rsidRDefault="00BC29D6" w:rsidP="0073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5FB6B" w14:textId="77777777" w:rsidR="00BC29D6" w:rsidRDefault="00BC29D6" w:rsidP="007307D1">
      <w:pPr>
        <w:spacing w:after="0" w:line="240" w:lineRule="auto"/>
      </w:pPr>
      <w:r>
        <w:separator/>
      </w:r>
    </w:p>
  </w:footnote>
  <w:footnote w:type="continuationSeparator" w:id="0">
    <w:p w14:paraId="5FBCF3DD" w14:textId="77777777" w:rsidR="00BC29D6" w:rsidRDefault="00BC29D6" w:rsidP="00730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4137D" w14:textId="7E76CEA6" w:rsidR="007307D1" w:rsidRDefault="007F59C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29FEDF2" wp14:editId="0962BB18">
          <wp:simplePos x="0" y="0"/>
          <wp:positionH relativeFrom="column">
            <wp:posOffset>3661505</wp:posOffset>
          </wp:positionH>
          <wp:positionV relativeFrom="paragraph">
            <wp:posOffset>-85560</wp:posOffset>
          </wp:positionV>
          <wp:extent cx="2751455" cy="632460"/>
          <wp:effectExtent l="0" t="0" r="0" b="0"/>
          <wp:wrapSquare wrapText="bothSides"/>
          <wp:docPr id="1765627025" name="Picture 3" descr="A black background with green and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305437" name="Picture 3" descr="A black background with green and blue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68" t="20589" r="8768" b="16176"/>
                  <a:stretch>
                    <a:fillRect/>
                  </a:stretch>
                </pic:blipFill>
                <pic:spPr bwMode="auto">
                  <a:xfrm>
                    <a:off x="0" y="0"/>
                    <a:ext cx="2751455" cy="6324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6BD3" w:rsidRPr="00AB2E3E">
      <w:rPr>
        <w:noProof/>
      </w:rPr>
      <w:drawing>
        <wp:anchor distT="0" distB="0" distL="114300" distR="114300" simplePos="0" relativeHeight="251660289" behindDoc="1" locked="0" layoutInCell="1" allowOverlap="1" wp14:anchorId="745C1136" wp14:editId="3B771E8E">
          <wp:simplePos x="0" y="0"/>
          <wp:positionH relativeFrom="margin">
            <wp:posOffset>-382811</wp:posOffset>
          </wp:positionH>
          <wp:positionV relativeFrom="paragraph">
            <wp:posOffset>9548</wp:posOffset>
          </wp:positionV>
          <wp:extent cx="3831336" cy="548640"/>
          <wp:effectExtent l="0" t="0" r="0" b="3810"/>
          <wp:wrapTight wrapText="bothSides">
            <wp:wrapPolygon edited="0">
              <wp:start x="0" y="0"/>
              <wp:lineTo x="0" y="21000"/>
              <wp:lineTo x="21482" y="21000"/>
              <wp:lineTo x="21482" y="0"/>
              <wp:lineTo x="0" y="0"/>
            </wp:wrapPolygon>
          </wp:wrapTight>
          <wp:docPr id="1504952136" name="Picture 4" descr="A black and blue letter a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3492853" name="Picture 4" descr="A black and blue letter a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1336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022B"/>
    <w:multiLevelType w:val="hybridMultilevel"/>
    <w:tmpl w:val="D4EA9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0505C8"/>
    <w:multiLevelType w:val="multilevel"/>
    <w:tmpl w:val="D7D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33E22"/>
    <w:multiLevelType w:val="hybridMultilevel"/>
    <w:tmpl w:val="DB0CD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A57DB6"/>
    <w:multiLevelType w:val="hybridMultilevel"/>
    <w:tmpl w:val="1DDCEC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A3650F"/>
    <w:multiLevelType w:val="multilevel"/>
    <w:tmpl w:val="5B64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77F3F"/>
    <w:multiLevelType w:val="multilevel"/>
    <w:tmpl w:val="CBAE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C0EA2"/>
    <w:multiLevelType w:val="multilevel"/>
    <w:tmpl w:val="0122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05245"/>
    <w:multiLevelType w:val="hybridMultilevel"/>
    <w:tmpl w:val="ED0EE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63B37"/>
    <w:multiLevelType w:val="hybridMultilevel"/>
    <w:tmpl w:val="A366F5FC"/>
    <w:lvl w:ilvl="0" w:tplc="76C841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60A47"/>
    <w:multiLevelType w:val="hybridMultilevel"/>
    <w:tmpl w:val="F7062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E7569"/>
    <w:multiLevelType w:val="hybridMultilevel"/>
    <w:tmpl w:val="31560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7C45EE"/>
    <w:multiLevelType w:val="hybridMultilevel"/>
    <w:tmpl w:val="03423C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6C9008A"/>
    <w:multiLevelType w:val="hybridMultilevel"/>
    <w:tmpl w:val="96167950"/>
    <w:lvl w:ilvl="0" w:tplc="B81A2E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F02E1"/>
    <w:multiLevelType w:val="multilevel"/>
    <w:tmpl w:val="23BA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00799"/>
    <w:multiLevelType w:val="hybridMultilevel"/>
    <w:tmpl w:val="BB88E58C"/>
    <w:lvl w:ilvl="0" w:tplc="BC2691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76F60"/>
    <w:multiLevelType w:val="hybridMultilevel"/>
    <w:tmpl w:val="84124BAE"/>
    <w:lvl w:ilvl="0" w:tplc="9DC4DC14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66377"/>
    <w:multiLevelType w:val="hybridMultilevel"/>
    <w:tmpl w:val="345E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D1735"/>
    <w:multiLevelType w:val="multilevel"/>
    <w:tmpl w:val="1CA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42EE5"/>
    <w:multiLevelType w:val="hybridMultilevel"/>
    <w:tmpl w:val="D97C07F0"/>
    <w:lvl w:ilvl="0" w:tplc="4BF2D26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44B35"/>
    <w:multiLevelType w:val="hybridMultilevel"/>
    <w:tmpl w:val="D68A26AE"/>
    <w:lvl w:ilvl="0" w:tplc="C80AE0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E6B76AA"/>
    <w:multiLevelType w:val="hybridMultilevel"/>
    <w:tmpl w:val="311EC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34706"/>
    <w:multiLevelType w:val="hybridMultilevel"/>
    <w:tmpl w:val="097EA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60A83"/>
    <w:multiLevelType w:val="hybridMultilevel"/>
    <w:tmpl w:val="056EB4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AEC30B4"/>
    <w:multiLevelType w:val="hybridMultilevel"/>
    <w:tmpl w:val="60BA5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C1A64C6"/>
    <w:multiLevelType w:val="multilevel"/>
    <w:tmpl w:val="A88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E775B"/>
    <w:multiLevelType w:val="hybridMultilevel"/>
    <w:tmpl w:val="64F810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02D4E45"/>
    <w:multiLevelType w:val="hybridMultilevel"/>
    <w:tmpl w:val="BE3A32CA"/>
    <w:lvl w:ilvl="0" w:tplc="7C1CB71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0AC4EDE"/>
    <w:multiLevelType w:val="hybridMultilevel"/>
    <w:tmpl w:val="D1B80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EDA3CC3"/>
    <w:multiLevelType w:val="hybridMultilevel"/>
    <w:tmpl w:val="62503540"/>
    <w:lvl w:ilvl="0" w:tplc="B71AE1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01935"/>
    <w:multiLevelType w:val="hybridMultilevel"/>
    <w:tmpl w:val="3972234C"/>
    <w:lvl w:ilvl="0" w:tplc="4BF0C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549269">
    <w:abstractNumId w:val="5"/>
  </w:num>
  <w:num w:numId="2" w16cid:durableId="1904219027">
    <w:abstractNumId w:val="18"/>
  </w:num>
  <w:num w:numId="3" w16cid:durableId="749043485">
    <w:abstractNumId w:val="14"/>
  </w:num>
  <w:num w:numId="4" w16cid:durableId="1825778919">
    <w:abstractNumId w:val="19"/>
  </w:num>
  <w:num w:numId="5" w16cid:durableId="1758403777">
    <w:abstractNumId w:val="26"/>
  </w:num>
  <w:num w:numId="6" w16cid:durableId="919020005">
    <w:abstractNumId w:val="3"/>
  </w:num>
  <w:num w:numId="7" w16cid:durableId="433552630">
    <w:abstractNumId w:val="11"/>
  </w:num>
  <w:num w:numId="8" w16cid:durableId="1258946608">
    <w:abstractNumId w:val="27"/>
  </w:num>
  <w:num w:numId="9" w16cid:durableId="617641003">
    <w:abstractNumId w:val="23"/>
  </w:num>
  <w:num w:numId="10" w16cid:durableId="1784954923">
    <w:abstractNumId w:val="22"/>
  </w:num>
  <w:num w:numId="11" w16cid:durableId="1912353344">
    <w:abstractNumId w:val="25"/>
  </w:num>
  <w:num w:numId="12" w16cid:durableId="1879777189">
    <w:abstractNumId w:val="10"/>
  </w:num>
  <w:num w:numId="13" w16cid:durableId="124662193">
    <w:abstractNumId w:val="2"/>
  </w:num>
  <w:num w:numId="14" w16cid:durableId="901060549">
    <w:abstractNumId w:val="0"/>
  </w:num>
  <w:num w:numId="15" w16cid:durableId="1267077590">
    <w:abstractNumId w:val="9"/>
  </w:num>
  <w:num w:numId="16" w16cid:durableId="1193304783">
    <w:abstractNumId w:val="20"/>
  </w:num>
  <w:num w:numId="17" w16cid:durableId="357199647">
    <w:abstractNumId w:val="16"/>
  </w:num>
  <w:num w:numId="18" w16cid:durableId="1855224501">
    <w:abstractNumId w:val="15"/>
  </w:num>
  <w:num w:numId="19" w16cid:durableId="2073848025">
    <w:abstractNumId w:val="29"/>
  </w:num>
  <w:num w:numId="20" w16cid:durableId="945189910">
    <w:abstractNumId w:val="28"/>
  </w:num>
  <w:num w:numId="21" w16cid:durableId="856768373">
    <w:abstractNumId w:val="8"/>
  </w:num>
  <w:num w:numId="22" w16cid:durableId="606892058">
    <w:abstractNumId w:val="12"/>
  </w:num>
  <w:num w:numId="23" w16cid:durableId="367071181">
    <w:abstractNumId w:val="21"/>
  </w:num>
  <w:num w:numId="24" w16cid:durableId="374041833">
    <w:abstractNumId w:val="4"/>
  </w:num>
  <w:num w:numId="25" w16cid:durableId="1705254715">
    <w:abstractNumId w:val="1"/>
  </w:num>
  <w:num w:numId="26" w16cid:durableId="503667336">
    <w:abstractNumId w:val="13"/>
  </w:num>
  <w:num w:numId="27" w16cid:durableId="359016827">
    <w:abstractNumId w:val="24"/>
  </w:num>
  <w:num w:numId="28" w16cid:durableId="448932174">
    <w:abstractNumId w:val="6"/>
  </w:num>
  <w:num w:numId="29" w16cid:durableId="56052273">
    <w:abstractNumId w:val="17"/>
  </w:num>
  <w:num w:numId="30" w16cid:durableId="1067723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AE"/>
    <w:rsid w:val="00000A9F"/>
    <w:rsid w:val="00001FF7"/>
    <w:rsid w:val="0000576F"/>
    <w:rsid w:val="000116E1"/>
    <w:rsid w:val="00012CE7"/>
    <w:rsid w:val="000137CD"/>
    <w:rsid w:val="00013B6F"/>
    <w:rsid w:val="00014FCB"/>
    <w:rsid w:val="00015703"/>
    <w:rsid w:val="00015C96"/>
    <w:rsid w:val="000229D9"/>
    <w:rsid w:val="000231A6"/>
    <w:rsid w:val="000242A2"/>
    <w:rsid w:val="0002697C"/>
    <w:rsid w:val="0002728E"/>
    <w:rsid w:val="00030D68"/>
    <w:rsid w:val="000310B4"/>
    <w:rsid w:val="00032095"/>
    <w:rsid w:val="00032CFE"/>
    <w:rsid w:val="00033D0E"/>
    <w:rsid w:val="00036DA4"/>
    <w:rsid w:val="00037012"/>
    <w:rsid w:val="0003746C"/>
    <w:rsid w:val="00037869"/>
    <w:rsid w:val="00043864"/>
    <w:rsid w:val="00044DDC"/>
    <w:rsid w:val="00046A16"/>
    <w:rsid w:val="000510D5"/>
    <w:rsid w:val="00053AFA"/>
    <w:rsid w:val="000546F8"/>
    <w:rsid w:val="00054D1C"/>
    <w:rsid w:val="000553E8"/>
    <w:rsid w:val="00055929"/>
    <w:rsid w:val="00060533"/>
    <w:rsid w:val="00062DEB"/>
    <w:rsid w:val="00067EDC"/>
    <w:rsid w:val="000744D9"/>
    <w:rsid w:val="00074578"/>
    <w:rsid w:val="000764F8"/>
    <w:rsid w:val="00080536"/>
    <w:rsid w:val="000818B7"/>
    <w:rsid w:val="000839C1"/>
    <w:rsid w:val="000839FE"/>
    <w:rsid w:val="00084961"/>
    <w:rsid w:val="00084E5F"/>
    <w:rsid w:val="000850FF"/>
    <w:rsid w:val="00087339"/>
    <w:rsid w:val="00093D82"/>
    <w:rsid w:val="00097F8C"/>
    <w:rsid w:val="000A396B"/>
    <w:rsid w:val="000A3FD7"/>
    <w:rsid w:val="000A606B"/>
    <w:rsid w:val="000A6AE0"/>
    <w:rsid w:val="000A7642"/>
    <w:rsid w:val="000B002D"/>
    <w:rsid w:val="000B2759"/>
    <w:rsid w:val="000B2760"/>
    <w:rsid w:val="000B3869"/>
    <w:rsid w:val="000B4ABF"/>
    <w:rsid w:val="000B5226"/>
    <w:rsid w:val="000C21C1"/>
    <w:rsid w:val="000C294F"/>
    <w:rsid w:val="000C2BDA"/>
    <w:rsid w:val="000C5099"/>
    <w:rsid w:val="000C73F2"/>
    <w:rsid w:val="000C7911"/>
    <w:rsid w:val="000D1D8F"/>
    <w:rsid w:val="000D356C"/>
    <w:rsid w:val="000D3B9F"/>
    <w:rsid w:val="000D514E"/>
    <w:rsid w:val="000D5D65"/>
    <w:rsid w:val="000E214E"/>
    <w:rsid w:val="000E29AF"/>
    <w:rsid w:val="000E2FFF"/>
    <w:rsid w:val="000E3281"/>
    <w:rsid w:val="000E36A0"/>
    <w:rsid w:val="000E5F62"/>
    <w:rsid w:val="000E7134"/>
    <w:rsid w:val="000F1CFD"/>
    <w:rsid w:val="000F23A1"/>
    <w:rsid w:val="000F29FB"/>
    <w:rsid w:val="000F2B09"/>
    <w:rsid w:val="000F411D"/>
    <w:rsid w:val="000F4765"/>
    <w:rsid w:val="000F6C0E"/>
    <w:rsid w:val="000F7B55"/>
    <w:rsid w:val="00101404"/>
    <w:rsid w:val="0010356B"/>
    <w:rsid w:val="00103D82"/>
    <w:rsid w:val="00104283"/>
    <w:rsid w:val="001068BB"/>
    <w:rsid w:val="001101EF"/>
    <w:rsid w:val="00110AC9"/>
    <w:rsid w:val="00110DBD"/>
    <w:rsid w:val="00114DAE"/>
    <w:rsid w:val="001156B1"/>
    <w:rsid w:val="00115F6D"/>
    <w:rsid w:val="001160BA"/>
    <w:rsid w:val="00116CE7"/>
    <w:rsid w:val="00117B06"/>
    <w:rsid w:val="00120004"/>
    <w:rsid w:val="001212D0"/>
    <w:rsid w:val="001229B4"/>
    <w:rsid w:val="00123267"/>
    <w:rsid w:val="001243A2"/>
    <w:rsid w:val="001255A9"/>
    <w:rsid w:val="00125960"/>
    <w:rsid w:val="00130F0D"/>
    <w:rsid w:val="0013376B"/>
    <w:rsid w:val="00133A2E"/>
    <w:rsid w:val="00135E8C"/>
    <w:rsid w:val="00136F44"/>
    <w:rsid w:val="00140BDB"/>
    <w:rsid w:val="00142DE8"/>
    <w:rsid w:val="00143D87"/>
    <w:rsid w:val="001449BB"/>
    <w:rsid w:val="001459AF"/>
    <w:rsid w:val="00145F95"/>
    <w:rsid w:val="00146927"/>
    <w:rsid w:val="00147F66"/>
    <w:rsid w:val="0015034B"/>
    <w:rsid w:val="001544CC"/>
    <w:rsid w:val="0015635C"/>
    <w:rsid w:val="00160B17"/>
    <w:rsid w:val="001613A2"/>
    <w:rsid w:val="00162275"/>
    <w:rsid w:val="00163013"/>
    <w:rsid w:val="00164D98"/>
    <w:rsid w:val="00165ACB"/>
    <w:rsid w:val="001664C5"/>
    <w:rsid w:val="00166D7D"/>
    <w:rsid w:val="001674D7"/>
    <w:rsid w:val="00167AF0"/>
    <w:rsid w:val="0017140D"/>
    <w:rsid w:val="001719AC"/>
    <w:rsid w:val="00172CB6"/>
    <w:rsid w:val="00173ABC"/>
    <w:rsid w:val="00173BD5"/>
    <w:rsid w:val="0017450C"/>
    <w:rsid w:val="0017517B"/>
    <w:rsid w:val="0017544E"/>
    <w:rsid w:val="00180F65"/>
    <w:rsid w:val="00181756"/>
    <w:rsid w:val="001835FE"/>
    <w:rsid w:val="00183DB4"/>
    <w:rsid w:val="00184653"/>
    <w:rsid w:val="00184B21"/>
    <w:rsid w:val="0018569F"/>
    <w:rsid w:val="00187B9A"/>
    <w:rsid w:val="00190D88"/>
    <w:rsid w:val="00192388"/>
    <w:rsid w:val="00192437"/>
    <w:rsid w:val="00192BFD"/>
    <w:rsid w:val="00195235"/>
    <w:rsid w:val="0019531D"/>
    <w:rsid w:val="001958EB"/>
    <w:rsid w:val="00197DC5"/>
    <w:rsid w:val="001A327B"/>
    <w:rsid w:val="001A4413"/>
    <w:rsid w:val="001A5FB1"/>
    <w:rsid w:val="001B1427"/>
    <w:rsid w:val="001B20E6"/>
    <w:rsid w:val="001B2EE8"/>
    <w:rsid w:val="001B479F"/>
    <w:rsid w:val="001B5DA8"/>
    <w:rsid w:val="001B5F54"/>
    <w:rsid w:val="001C0AF9"/>
    <w:rsid w:val="001C1019"/>
    <w:rsid w:val="001C28DB"/>
    <w:rsid w:val="001C2E0C"/>
    <w:rsid w:val="001C5AA2"/>
    <w:rsid w:val="001D2455"/>
    <w:rsid w:val="001D273E"/>
    <w:rsid w:val="001D2A91"/>
    <w:rsid w:val="001D49DE"/>
    <w:rsid w:val="001D63C6"/>
    <w:rsid w:val="001E1035"/>
    <w:rsid w:val="001E2525"/>
    <w:rsid w:val="001E3D0A"/>
    <w:rsid w:val="001E5BBB"/>
    <w:rsid w:val="001E6687"/>
    <w:rsid w:val="001F067D"/>
    <w:rsid w:val="001F1D69"/>
    <w:rsid w:val="001F2BC7"/>
    <w:rsid w:val="001F2EF5"/>
    <w:rsid w:val="001F345E"/>
    <w:rsid w:val="001F3B16"/>
    <w:rsid w:val="001F470B"/>
    <w:rsid w:val="001F6ABE"/>
    <w:rsid w:val="001F75B5"/>
    <w:rsid w:val="00205AF9"/>
    <w:rsid w:val="002070CF"/>
    <w:rsid w:val="002112BE"/>
    <w:rsid w:val="0021276C"/>
    <w:rsid w:val="00212A05"/>
    <w:rsid w:val="00212EE4"/>
    <w:rsid w:val="00213EB1"/>
    <w:rsid w:val="00214A53"/>
    <w:rsid w:val="00214F17"/>
    <w:rsid w:val="00215E64"/>
    <w:rsid w:val="00216A99"/>
    <w:rsid w:val="0021791D"/>
    <w:rsid w:val="00217DB2"/>
    <w:rsid w:val="002222D3"/>
    <w:rsid w:val="002242C0"/>
    <w:rsid w:val="00226EFB"/>
    <w:rsid w:val="0022719B"/>
    <w:rsid w:val="002313F2"/>
    <w:rsid w:val="002334A6"/>
    <w:rsid w:val="00236275"/>
    <w:rsid w:val="002366FB"/>
    <w:rsid w:val="00237C32"/>
    <w:rsid w:val="00240CCF"/>
    <w:rsid w:val="00241B75"/>
    <w:rsid w:val="00242CB8"/>
    <w:rsid w:val="002445AE"/>
    <w:rsid w:val="00244A34"/>
    <w:rsid w:val="00244F17"/>
    <w:rsid w:val="00246D36"/>
    <w:rsid w:val="0024780B"/>
    <w:rsid w:val="00254684"/>
    <w:rsid w:val="002567B9"/>
    <w:rsid w:val="0026050C"/>
    <w:rsid w:val="002618E4"/>
    <w:rsid w:val="00262274"/>
    <w:rsid w:val="002625AD"/>
    <w:rsid w:val="002633C7"/>
    <w:rsid w:val="00265337"/>
    <w:rsid w:val="00265EA8"/>
    <w:rsid w:val="00267F1A"/>
    <w:rsid w:val="00272107"/>
    <w:rsid w:val="002729A1"/>
    <w:rsid w:val="00275E0C"/>
    <w:rsid w:val="00276D40"/>
    <w:rsid w:val="00277135"/>
    <w:rsid w:val="002806F4"/>
    <w:rsid w:val="0028188C"/>
    <w:rsid w:val="00281B49"/>
    <w:rsid w:val="002823B5"/>
    <w:rsid w:val="0028313D"/>
    <w:rsid w:val="00283E09"/>
    <w:rsid w:val="00286338"/>
    <w:rsid w:val="002910F5"/>
    <w:rsid w:val="0029168C"/>
    <w:rsid w:val="00292E3F"/>
    <w:rsid w:val="00292FB8"/>
    <w:rsid w:val="002969E0"/>
    <w:rsid w:val="002A03F2"/>
    <w:rsid w:val="002A3066"/>
    <w:rsid w:val="002A3D96"/>
    <w:rsid w:val="002A60DF"/>
    <w:rsid w:val="002A7ADF"/>
    <w:rsid w:val="002B1179"/>
    <w:rsid w:val="002B2B1A"/>
    <w:rsid w:val="002B366C"/>
    <w:rsid w:val="002B586C"/>
    <w:rsid w:val="002B5D09"/>
    <w:rsid w:val="002B77B4"/>
    <w:rsid w:val="002B7C7D"/>
    <w:rsid w:val="002C04A0"/>
    <w:rsid w:val="002C1019"/>
    <w:rsid w:val="002C2498"/>
    <w:rsid w:val="002C2684"/>
    <w:rsid w:val="002C6803"/>
    <w:rsid w:val="002C6D03"/>
    <w:rsid w:val="002D1A32"/>
    <w:rsid w:val="002D2310"/>
    <w:rsid w:val="002D2CBB"/>
    <w:rsid w:val="002D3794"/>
    <w:rsid w:val="002D4D1B"/>
    <w:rsid w:val="002D5ECD"/>
    <w:rsid w:val="002D65BF"/>
    <w:rsid w:val="002D755E"/>
    <w:rsid w:val="002E247B"/>
    <w:rsid w:val="002E4C3F"/>
    <w:rsid w:val="002E5F70"/>
    <w:rsid w:val="002E62E1"/>
    <w:rsid w:val="002E7365"/>
    <w:rsid w:val="002F189A"/>
    <w:rsid w:val="002F2E2E"/>
    <w:rsid w:val="002F524D"/>
    <w:rsid w:val="002F54A2"/>
    <w:rsid w:val="002F658B"/>
    <w:rsid w:val="002F6F1A"/>
    <w:rsid w:val="002F7509"/>
    <w:rsid w:val="00300EB5"/>
    <w:rsid w:val="00300EC0"/>
    <w:rsid w:val="00306EEC"/>
    <w:rsid w:val="00307FB4"/>
    <w:rsid w:val="00310671"/>
    <w:rsid w:val="003106D4"/>
    <w:rsid w:val="00311454"/>
    <w:rsid w:val="00316692"/>
    <w:rsid w:val="003168BF"/>
    <w:rsid w:val="00317176"/>
    <w:rsid w:val="003210C0"/>
    <w:rsid w:val="003233EA"/>
    <w:rsid w:val="003235A3"/>
    <w:rsid w:val="00323BB4"/>
    <w:rsid w:val="0032694B"/>
    <w:rsid w:val="00330224"/>
    <w:rsid w:val="0033349E"/>
    <w:rsid w:val="00333579"/>
    <w:rsid w:val="00334201"/>
    <w:rsid w:val="00334A6C"/>
    <w:rsid w:val="00336A4B"/>
    <w:rsid w:val="00337630"/>
    <w:rsid w:val="003401FC"/>
    <w:rsid w:val="00340BD0"/>
    <w:rsid w:val="00342BD8"/>
    <w:rsid w:val="003433FF"/>
    <w:rsid w:val="00343DD3"/>
    <w:rsid w:val="00345672"/>
    <w:rsid w:val="003462C5"/>
    <w:rsid w:val="00346679"/>
    <w:rsid w:val="00347C30"/>
    <w:rsid w:val="0035034F"/>
    <w:rsid w:val="00351C3F"/>
    <w:rsid w:val="00352952"/>
    <w:rsid w:val="003529A6"/>
    <w:rsid w:val="00353856"/>
    <w:rsid w:val="00354908"/>
    <w:rsid w:val="00357869"/>
    <w:rsid w:val="00357E01"/>
    <w:rsid w:val="00360592"/>
    <w:rsid w:val="00360B78"/>
    <w:rsid w:val="00360F55"/>
    <w:rsid w:val="003612B1"/>
    <w:rsid w:val="00363EED"/>
    <w:rsid w:val="0036400C"/>
    <w:rsid w:val="00364B77"/>
    <w:rsid w:val="00364C43"/>
    <w:rsid w:val="0036793E"/>
    <w:rsid w:val="00372181"/>
    <w:rsid w:val="00373A3D"/>
    <w:rsid w:val="00374196"/>
    <w:rsid w:val="00375D24"/>
    <w:rsid w:val="003762AA"/>
    <w:rsid w:val="003801DE"/>
    <w:rsid w:val="0038150D"/>
    <w:rsid w:val="003824D3"/>
    <w:rsid w:val="00382754"/>
    <w:rsid w:val="00383369"/>
    <w:rsid w:val="00384F34"/>
    <w:rsid w:val="00386078"/>
    <w:rsid w:val="003863F1"/>
    <w:rsid w:val="00390798"/>
    <w:rsid w:val="00391216"/>
    <w:rsid w:val="003A158C"/>
    <w:rsid w:val="003A390E"/>
    <w:rsid w:val="003A40B9"/>
    <w:rsid w:val="003A4449"/>
    <w:rsid w:val="003A51DF"/>
    <w:rsid w:val="003A6E5E"/>
    <w:rsid w:val="003B009D"/>
    <w:rsid w:val="003B0547"/>
    <w:rsid w:val="003B0E10"/>
    <w:rsid w:val="003B12BE"/>
    <w:rsid w:val="003B1520"/>
    <w:rsid w:val="003B2A09"/>
    <w:rsid w:val="003B3AD2"/>
    <w:rsid w:val="003B412F"/>
    <w:rsid w:val="003B4311"/>
    <w:rsid w:val="003B516E"/>
    <w:rsid w:val="003B6BFE"/>
    <w:rsid w:val="003B7053"/>
    <w:rsid w:val="003B7364"/>
    <w:rsid w:val="003B7F69"/>
    <w:rsid w:val="003C09D4"/>
    <w:rsid w:val="003C28FC"/>
    <w:rsid w:val="003C4574"/>
    <w:rsid w:val="003C50BA"/>
    <w:rsid w:val="003C5D8C"/>
    <w:rsid w:val="003C6857"/>
    <w:rsid w:val="003C6E15"/>
    <w:rsid w:val="003C6F1C"/>
    <w:rsid w:val="003D009B"/>
    <w:rsid w:val="003D17F6"/>
    <w:rsid w:val="003D193B"/>
    <w:rsid w:val="003D2316"/>
    <w:rsid w:val="003D24B3"/>
    <w:rsid w:val="003D2C8F"/>
    <w:rsid w:val="003D2E79"/>
    <w:rsid w:val="003D39FF"/>
    <w:rsid w:val="003D5823"/>
    <w:rsid w:val="003E366A"/>
    <w:rsid w:val="003E3F53"/>
    <w:rsid w:val="003E5397"/>
    <w:rsid w:val="003E682B"/>
    <w:rsid w:val="003E703D"/>
    <w:rsid w:val="003F26D6"/>
    <w:rsid w:val="003F5787"/>
    <w:rsid w:val="003F602C"/>
    <w:rsid w:val="003F74BB"/>
    <w:rsid w:val="003F7532"/>
    <w:rsid w:val="00402025"/>
    <w:rsid w:val="004023B5"/>
    <w:rsid w:val="004024DB"/>
    <w:rsid w:val="00405C3C"/>
    <w:rsid w:val="0040670A"/>
    <w:rsid w:val="0040722B"/>
    <w:rsid w:val="004114F9"/>
    <w:rsid w:val="00411D1F"/>
    <w:rsid w:val="004137A7"/>
    <w:rsid w:val="0041632E"/>
    <w:rsid w:val="004219ED"/>
    <w:rsid w:val="00423660"/>
    <w:rsid w:val="00423988"/>
    <w:rsid w:val="00423C44"/>
    <w:rsid w:val="004241C8"/>
    <w:rsid w:val="00424A87"/>
    <w:rsid w:val="00424D85"/>
    <w:rsid w:val="004279BA"/>
    <w:rsid w:val="0043053A"/>
    <w:rsid w:val="00432C0C"/>
    <w:rsid w:val="004330BE"/>
    <w:rsid w:val="00433DAB"/>
    <w:rsid w:val="00433F43"/>
    <w:rsid w:val="00436E7F"/>
    <w:rsid w:val="004403D8"/>
    <w:rsid w:val="00442111"/>
    <w:rsid w:val="00442C2D"/>
    <w:rsid w:val="0044329F"/>
    <w:rsid w:val="00443934"/>
    <w:rsid w:val="004451C7"/>
    <w:rsid w:val="00445C2B"/>
    <w:rsid w:val="00446E2E"/>
    <w:rsid w:val="00447123"/>
    <w:rsid w:val="00450979"/>
    <w:rsid w:val="0045127A"/>
    <w:rsid w:val="00452B07"/>
    <w:rsid w:val="0045370C"/>
    <w:rsid w:val="00454B1C"/>
    <w:rsid w:val="00456BB8"/>
    <w:rsid w:val="00462CC6"/>
    <w:rsid w:val="00463C69"/>
    <w:rsid w:val="00465481"/>
    <w:rsid w:val="00465E15"/>
    <w:rsid w:val="00466E69"/>
    <w:rsid w:val="00467639"/>
    <w:rsid w:val="004708DC"/>
    <w:rsid w:val="00470A2F"/>
    <w:rsid w:val="004726B6"/>
    <w:rsid w:val="00474CA5"/>
    <w:rsid w:val="00475488"/>
    <w:rsid w:val="004758C0"/>
    <w:rsid w:val="004769CB"/>
    <w:rsid w:val="004772DD"/>
    <w:rsid w:val="00480421"/>
    <w:rsid w:val="00481C15"/>
    <w:rsid w:val="004829E0"/>
    <w:rsid w:val="0048379E"/>
    <w:rsid w:val="00484BE4"/>
    <w:rsid w:val="004878B4"/>
    <w:rsid w:val="00491BB4"/>
    <w:rsid w:val="00495648"/>
    <w:rsid w:val="00495798"/>
    <w:rsid w:val="004968DC"/>
    <w:rsid w:val="00497379"/>
    <w:rsid w:val="00497DE2"/>
    <w:rsid w:val="004A2646"/>
    <w:rsid w:val="004A447E"/>
    <w:rsid w:val="004A490B"/>
    <w:rsid w:val="004A4D53"/>
    <w:rsid w:val="004A6FD1"/>
    <w:rsid w:val="004B1271"/>
    <w:rsid w:val="004B17E8"/>
    <w:rsid w:val="004B1E37"/>
    <w:rsid w:val="004B2BA9"/>
    <w:rsid w:val="004B2F16"/>
    <w:rsid w:val="004B2F26"/>
    <w:rsid w:val="004B3021"/>
    <w:rsid w:val="004B34DD"/>
    <w:rsid w:val="004B4092"/>
    <w:rsid w:val="004C1A4C"/>
    <w:rsid w:val="004C1B62"/>
    <w:rsid w:val="004C2401"/>
    <w:rsid w:val="004C308D"/>
    <w:rsid w:val="004C36E8"/>
    <w:rsid w:val="004C4FA0"/>
    <w:rsid w:val="004C5E61"/>
    <w:rsid w:val="004C6E1B"/>
    <w:rsid w:val="004D4B1A"/>
    <w:rsid w:val="004D582F"/>
    <w:rsid w:val="004D7EE7"/>
    <w:rsid w:val="004E169A"/>
    <w:rsid w:val="004E279F"/>
    <w:rsid w:val="004E36DB"/>
    <w:rsid w:val="004E3918"/>
    <w:rsid w:val="004E3C28"/>
    <w:rsid w:val="004E41D8"/>
    <w:rsid w:val="004E5930"/>
    <w:rsid w:val="004E5B6B"/>
    <w:rsid w:val="004F44E0"/>
    <w:rsid w:val="00500CEA"/>
    <w:rsid w:val="00500D85"/>
    <w:rsid w:val="0050224D"/>
    <w:rsid w:val="0050678A"/>
    <w:rsid w:val="0050687F"/>
    <w:rsid w:val="005068DE"/>
    <w:rsid w:val="0050787D"/>
    <w:rsid w:val="005078D6"/>
    <w:rsid w:val="00510A84"/>
    <w:rsid w:val="005120A0"/>
    <w:rsid w:val="00513F90"/>
    <w:rsid w:val="00514C03"/>
    <w:rsid w:val="00516CE6"/>
    <w:rsid w:val="005176B8"/>
    <w:rsid w:val="00520B46"/>
    <w:rsid w:val="0052125C"/>
    <w:rsid w:val="00523F53"/>
    <w:rsid w:val="0052563E"/>
    <w:rsid w:val="00525A9D"/>
    <w:rsid w:val="00526167"/>
    <w:rsid w:val="005265DE"/>
    <w:rsid w:val="00527E60"/>
    <w:rsid w:val="0053067C"/>
    <w:rsid w:val="00531A98"/>
    <w:rsid w:val="00531B0E"/>
    <w:rsid w:val="00534336"/>
    <w:rsid w:val="00534431"/>
    <w:rsid w:val="00536218"/>
    <w:rsid w:val="00540412"/>
    <w:rsid w:val="005417E4"/>
    <w:rsid w:val="00544435"/>
    <w:rsid w:val="00546C6D"/>
    <w:rsid w:val="005517DE"/>
    <w:rsid w:val="0055262F"/>
    <w:rsid w:val="0055290D"/>
    <w:rsid w:val="005540B4"/>
    <w:rsid w:val="00554D06"/>
    <w:rsid w:val="00555470"/>
    <w:rsid w:val="0056010F"/>
    <w:rsid w:val="005625FD"/>
    <w:rsid w:val="00562622"/>
    <w:rsid w:val="00564AE0"/>
    <w:rsid w:val="00570151"/>
    <w:rsid w:val="00570B38"/>
    <w:rsid w:val="00570CAA"/>
    <w:rsid w:val="005747C3"/>
    <w:rsid w:val="00580486"/>
    <w:rsid w:val="00580F7E"/>
    <w:rsid w:val="00581C04"/>
    <w:rsid w:val="00584461"/>
    <w:rsid w:val="00585056"/>
    <w:rsid w:val="00585507"/>
    <w:rsid w:val="00590D3D"/>
    <w:rsid w:val="00593DD3"/>
    <w:rsid w:val="005942D0"/>
    <w:rsid w:val="00594679"/>
    <w:rsid w:val="00597003"/>
    <w:rsid w:val="005A01A6"/>
    <w:rsid w:val="005A0B7E"/>
    <w:rsid w:val="005A1801"/>
    <w:rsid w:val="005A1F44"/>
    <w:rsid w:val="005A2780"/>
    <w:rsid w:val="005A45D5"/>
    <w:rsid w:val="005A489E"/>
    <w:rsid w:val="005A661B"/>
    <w:rsid w:val="005A7966"/>
    <w:rsid w:val="005B1D1F"/>
    <w:rsid w:val="005B4E7F"/>
    <w:rsid w:val="005B5487"/>
    <w:rsid w:val="005B64A2"/>
    <w:rsid w:val="005B71BE"/>
    <w:rsid w:val="005C04AF"/>
    <w:rsid w:val="005C08C7"/>
    <w:rsid w:val="005C198B"/>
    <w:rsid w:val="005C281C"/>
    <w:rsid w:val="005C2DD8"/>
    <w:rsid w:val="005C2E84"/>
    <w:rsid w:val="005C7499"/>
    <w:rsid w:val="005D018B"/>
    <w:rsid w:val="005D019B"/>
    <w:rsid w:val="005D32DD"/>
    <w:rsid w:val="005D381B"/>
    <w:rsid w:val="005D5060"/>
    <w:rsid w:val="005D52E3"/>
    <w:rsid w:val="005E1BEF"/>
    <w:rsid w:val="005E2721"/>
    <w:rsid w:val="005E299B"/>
    <w:rsid w:val="005E51D6"/>
    <w:rsid w:val="005E76F2"/>
    <w:rsid w:val="005F07CB"/>
    <w:rsid w:val="005F1FFC"/>
    <w:rsid w:val="005F635E"/>
    <w:rsid w:val="005F7C3A"/>
    <w:rsid w:val="0060228D"/>
    <w:rsid w:val="00602B9F"/>
    <w:rsid w:val="00603D46"/>
    <w:rsid w:val="00605BEC"/>
    <w:rsid w:val="00605F0F"/>
    <w:rsid w:val="00606582"/>
    <w:rsid w:val="00606792"/>
    <w:rsid w:val="0060688E"/>
    <w:rsid w:val="00606B35"/>
    <w:rsid w:val="00606F07"/>
    <w:rsid w:val="00610541"/>
    <w:rsid w:val="006108AF"/>
    <w:rsid w:val="00610ADF"/>
    <w:rsid w:val="00611463"/>
    <w:rsid w:val="006123CD"/>
    <w:rsid w:val="00612879"/>
    <w:rsid w:val="00615353"/>
    <w:rsid w:val="00615F92"/>
    <w:rsid w:val="0062195C"/>
    <w:rsid w:val="00623AE2"/>
    <w:rsid w:val="006333FA"/>
    <w:rsid w:val="00635281"/>
    <w:rsid w:val="00635EC6"/>
    <w:rsid w:val="006362BC"/>
    <w:rsid w:val="006379C0"/>
    <w:rsid w:val="0064152F"/>
    <w:rsid w:val="006441D5"/>
    <w:rsid w:val="0064425E"/>
    <w:rsid w:val="00645D17"/>
    <w:rsid w:val="00646D10"/>
    <w:rsid w:val="0065193B"/>
    <w:rsid w:val="006529F8"/>
    <w:rsid w:val="00652EA5"/>
    <w:rsid w:val="0065585E"/>
    <w:rsid w:val="00656B4A"/>
    <w:rsid w:val="00661305"/>
    <w:rsid w:val="0066567E"/>
    <w:rsid w:val="00670590"/>
    <w:rsid w:val="00670620"/>
    <w:rsid w:val="0067071B"/>
    <w:rsid w:val="00670D95"/>
    <w:rsid w:val="00670F5A"/>
    <w:rsid w:val="00672B94"/>
    <w:rsid w:val="00672F0E"/>
    <w:rsid w:val="0067575C"/>
    <w:rsid w:val="006767E4"/>
    <w:rsid w:val="00676D4A"/>
    <w:rsid w:val="006814E6"/>
    <w:rsid w:val="0068294C"/>
    <w:rsid w:val="00683068"/>
    <w:rsid w:val="00686792"/>
    <w:rsid w:val="00687DA9"/>
    <w:rsid w:val="006904F3"/>
    <w:rsid w:val="0069071F"/>
    <w:rsid w:val="00690E94"/>
    <w:rsid w:val="00692AE7"/>
    <w:rsid w:val="00693350"/>
    <w:rsid w:val="006937E3"/>
    <w:rsid w:val="00694CA9"/>
    <w:rsid w:val="006956D0"/>
    <w:rsid w:val="00697106"/>
    <w:rsid w:val="006A0130"/>
    <w:rsid w:val="006A1AE9"/>
    <w:rsid w:val="006A2F2E"/>
    <w:rsid w:val="006A326B"/>
    <w:rsid w:val="006A46BB"/>
    <w:rsid w:val="006A4D39"/>
    <w:rsid w:val="006A7D03"/>
    <w:rsid w:val="006B0B4E"/>
    <w:rsid w:val="006B15F7"/>
    <w:rsid w:val="006B17DF"/>
    <w:rsid w:val="006B2116"/>
    <w:rsid w:val="006B3426"/>
    <w:rsid w:val="006B405B"/>
    <w:rsid w:val="006B7F45"/>
    <w:rsid w:val="006C1AB2"/>
    <w:rsid w:val="006C1F15"/>
    <w:rsid w:val="006C5C9C"/>
    <w:rsid w:val="006C6773"/>
    <w:rsid w:val="006C6C22"/>
    <w:rsid w:val="006D0096"/>
    <w:rsid w:val="006D0D49"/>
    <w:rsid w:val="006D21B9"/>
    <w:rsid w:val="006D3562"/>
    <w:rsid w:val="006D45B9"/>
    <w:rsid w:val="006E0587"/>
    <w:rsid w:val="006E114E"/>
    <w:rsid w:val="006E21DB"/>
    <w:rsid w:val="006E24DF"/>
    <w:rsid w:val="006E3739"/>
    <w:rsid w:val="006E3FA9"/>
    <w:rsid w:val="006E480A"/>
    <w:rsid w:val="006E663F"/>
    <w:rsid w:val="006E66ED"/>
    <w:rsid w:val="006E6B31"/>
    <w:rsid w:val="006E74D9"/>
    <w:rsid w:val="006F07D9"/>
    <w:rsid w:val="006F2B84"/>
    <w:rsid w:val="006F5C6D"/>
    <w:rsid w:val="006F662D"/>
    <w:rsid w:val="006F6FB6"/>
    <w:rsid w:val="0070077E"/>
    <w:rsid w:val="00700973"/>
    <w:rsid w:val="00701A0A"/>
    <w:rsid w:val="0070293F"/>
    <w:rsid w:val="00705AF4"/>
    <w:rsid w:val="007072D7"/>
    <w:rsid w:val="00710C7F"/>
    <w:rsid w:val="00715BC1"/>
    <w:rsid w:val="00715BE1"/>
    <w:rsid w:val="00715E91"/>
    <w:rsid w:val="007160EC"/>
    <w:rsid w:val="00716633"/>
    <w:rsid w:val="00717E8A"/>
    <w:rsid w:val="00720BDA"/>
    <w:rsid w:val="00721E71"/>
    <w:rsid w:val="0072207B"/>
    <w:rsid w:val="00723575"/>
    <w:rsid w:val="00725F69"/>
    <w:rsid w:val="00727E2C"/>
    <w:rsid w:val="007306D2"/>
    <w:rsid w:val="007307D1"/>
    <w:rsid w:val="00740029"/>
    <w:rsid w:val="007403ED"/>
    <w:rsid w:val="00742A40"/>
    <w:rsid w:val="00743143"/>
    <w:rsid w:val="007437B1"/>
    <w:rsid w:val="0074655E"/>
    <w:rsid w:val="00746768"/>
    <w:rsid w:val="00746A6B"/>
    <w:rsid w:val="0074789B"/>
    <w:rsid w:val="00750101"/>
    <w:rsid w:val="0075044A"/>
    <w:rsid w:val="00750597"/>
    <w:rsid w:val="007509CB"/>
    <w:rsid w:val="00750CE8"/>
    <w:rsid w:val="00751CD8"/>
    <w:rsid w:val="00752FF5"/>
    <w:rsid w:val="007536CC"/>
    <w:rsid w:val="0075527E"/>
    <w:rsid w:val="00755664"/>
    <w:rsid w:val="00755E49"/>
    <w:rsid w:val="00756515"/>
    <w:rsid w:val="00757338"/>
    <w:rsid w:val="00761F79"/>
    <w:rsid w:val="007636D2"/>
    <w:rsid w:val="0076655C"/>
    <w:rsid w:val="00771EDB"/>
    <w:rsid w:val="00772990"/>
    <w:rsid w:val="007739C1"/>
    <w:rsid w:val="0077419E"/>
    <w:rsid w:val="007752E0"/>
    <w:rsid w:val="00775D41"/>
    <w:rsid w:val="00776638"/>
    <w:rsid w:val="0077736C"/>
    <w:rsid w:val="00777EFA"/>
    <w:rsid w:val="00780800"/>
    <w:rsid w:val="0078324B"/>
    <w:rsid w:val="007844D1"/>
    <w:rsid w:val="00785D32"/>
    <w:rsid w:val="00786181"/>
    <w:rsid w:val="0079011C"/>
    <w:rsid w:val="00790608"/>
    <w:rsid w:val="007930EB"/>
    <w:rsid w:val="007932C9"/>
    <w:rsid w:val="00793BD0"/>
    <w:rsid w:val="0079480E"/>
    <w:rsid w:val="00794BFD"/>
    <w:rsid w:val="007957F9"/>
    <w:rsid w:val="007960C6"/>
    <w:rsid w:val="007963CB"/>
    <w:rsid w:val="007A024C"/>
    <w:rsid w:val="007A117C"/>
    <w:rsid w:val="007A2660"/>
    <w:rsid w:val="007A2E9E"/>
    <w:rsid w:val="007A3839"/>
    <w:rsid w:val="007A3920"/>
    <w:rsid w:val="007A39E1"/>
    <w:rsid w:val="007A39F8"/>
    <w:rsid w:val="007A409B"/>
    <w:rsid w:val="007A4194"/>
    <w:rsid w:val="007A6B14"/>
    <w:rsid w:val="007A6DA7"/>
    <w:rsid w:val="007A76E5"/>
    <w:rsid w:val="007A7BC9"/>
    <w:rsid w:val="007B4E8C"/>
    <w:rsid w:val="007B5C1C"/>
    <w:rsid w:val="007B6BE4"/>
    <w:rsid w:val="007B6E0E"/>
    <w:rsid w:val="007C0717"/>
    <w:rsid w:val="007C075A"/>
    <w:rsid w:val="007C2430"/>
    <w:rsid w:val="007C4632"/>
    <w:rsid w:val="007C5361"/>
    <w:rsid w:val="007D052D"/>
    <w:rsid w:val="007D2668"/>
    <w:rsid w:val="007D5819"/>
    <w:rsid w:val="007E2045"/>
    <w:rsid w:val="007E24D7"/>
    <w:rsid w:val="007E3760"/>
    <w:rsid w:val="007E404D"/>
    <w:rsid w:val="007E4598"/>
    <w:rsid w:val="007E53D5"/>
    <w:rsid w:val="007F0E32"/>
    <w:rsid w:val="007F2803"/>
    <w:rsid w:val="007F4463"/>
    <w:rsid w:val="007F4547"/>
    <w:rsid w:val="007F4D84"/>
    <w:rsid w:val="007F59C0"/>
    <w:rsid w:val="007F685B"/>
    <w:rsid w:val="007F6C15"/>
    <w:rsid w:val="007F7CB1"/>
    <w:rsid w:val="007F7E9F"/>
    <w:rsid w:val="00800D82"/>
    <w:rsid w:val="00801E2E"/>
    <w:rsid w:val="00801ED3"/>
    <w:rsid w:val="00802A39"/>
    <w:rsid w:val="00802AB0"/>
    <w:rsid w:val="00803049"/>
    <w:rsid w:val="00803BF8"/>
    <w:rsid w:val="00803FE2"/>
    <w:rsid w:val="008044C6"/>
    <w:rsid w:val="00804621"/>
    <w:rsid w:val="00810BBC"/>
    <w:rsid w:val="00812A24"/>
    <w:rsid w:val="008139D0"/>
    <w:rsid w:val="00817885"/>
    <w:rsid w:val="0082306A"/>
    <w:rsid w:val="008234DF"/>
    <w:rsid w:val="0082350E"/>
    <w:rsid w:val="0082514F"/>
    <w:rsid w:val="0082641F"/>
    <w:rsid w:val="0082675E"/>
    <w:rsid w:val="00826DF6"/>
    <w:rsid w:val="00827F89"/>
    <w:rsid w:val="0083140A"/>
    <w:rsid w:val="00831F9C"/>
    <w:rsid w:val="00835A3C"/>
    <w:rsid w:val="008378E2"/>
    <w:rsid w:val="00843575"/>
    <w:rsid w:val="0084527D"/>
    <w:rsid w:val="00845505"/>
    <w:rsid w:val="008461BC"/>
    <w:rsid w:val="00846820"/>
    <w:rsid w:val="008470B0"/>
    <w:rsid w:val="00847447"/>
    <w:rsid w:val="00847C99"/>
    <w:rsid w:val="00850033"/>
    <w:rsid w:val="00852360"/>
    <w:rsid w:val="008529A2"/>
    <w:rsid w:val="0085402A"/>
    <w:rsid w:val="0085491C"/>
    <w:rsid w:val="008553C8"/>
    <w:rsid w:val="0085560E"/>
    <w:rsid w:val="00857F70"/>
    <w:rsid w:val="0086102A"/>
    <w:rsid w:val="00862ED1"/>
    <w:rsid w:val="00863F3F"/>
    <w:rsid w:val="0086768E"/>
    <w:rsid w:val="0087126F"/>
    <w:rsid w:val="0087158B"/>
    <w:rsid w:val="008737EE"/>
    <w:rsid w:val="00873B92"/>
    <w:rsid w:val="00874819"/>
    <w:rsid w:val="00875316"/>
    <w:rsid w:val="00876134"/>
    <w:rsid w:val="00876B54"/>
    <w:rsid w:val="0088002B"/>
    <w:rsid w:val="00880B30"/>
    <w:rsid w:val="00881D97"/>
    <w:rsid w:val="0088271B"/>
    <w:rsid w:val="00882B05"/>
    <w:rsid w:val="00882E99"/>
    <w:rsid w:val="00883E1A"/>
    <w:rsid w:val="00884D13"/>
    <w:rsid w:val="008851EA"/>
    <w:rsid w:val="00890A49"/>
    <w:rsid w:val="0089246E"/>
    <w:rsid w:val="00892A15"/>
    <w:rsid w:val="0089497E"/>
    <w:rsid w:val="008A0D49"/>
    <w:rsid w:val="008A1B37"/>
    <w:rsid w:val="008A4337"/>
    <w:rsid w:val="008A4E32"/>
    <w:rsid w:val="008A5060"/>
    <w:rsid w:val="008A69AF"/>
    <w:rsid w:val="008A73F0"/>
    <w:rsid w:val="008B0FA8"/>
    <w:rsid w:val="008B19E2"/>
    <w:rsid w:val="008B28DF"/>
    <w:rsid w:val="008B508F"/>
    <w:rsid w:val="008B62B5"/>
    <w:rsid w:val="008B6D7E"/>
    <w:rsid w:val="008B7D55"/>
    <w:rsid w:val="008B7F84"/>
    <w:rsid w:val="008C0B27"/>
    <w:rsid w:val="008C1077"/>
    <w:rsid w:val="008C1C1F"/>
    <w:rsid w:val="008C3856"/>
    <w:rsid w:val="008C3F1F"/>
    <w:rsid w:val="008C503B"/>
    <w:rsid w:val="008C576C"/>
    <w:rsid w:val="008D088F"/>
    <w:rsid w:val="008D288A"/>
    <w:rsid w:val="008D28FF"/>
    <w:rsid w:val="008D30B5"/>
    <w:rsid w:val="008D4159"/>
    <w:rsid w:val="008D55D5"/>
    <w:rsid w:val="008E087F"/>
    <w:rsid w:val="008E09DF"/>
    <w:rsid w:val="008E15FD"/>
    <w:rsid w:val="008E2D33"/>
    <w:rsid w:val="008E309F"/>
    <w:rsid w:val="008E4662"/>
    <w:rsid w:val="008E6D77"/>
    <w:rsid w:val="008F0267"/>
    <w:rsid w:val="008F0F74"/>
    <w:rsid w:val="008F15F4"/>
    <w:rsid w:val="008F257C"/>
    <w:rsid w:val="008F3216"/>
    <w:rsid w:val="008F3788"/>
    <w:rsid w:val="008F45D7"/>
    <w:rsid w:val="008F5481"/>
    <w:rsid w:val="008F6B87"/>
    <w:rsid w:val="008F7D96"/>
    <w:rsid w:val="00900F2B"/>
    <w:rsid w:val="00903275"/>
    <w:rsid w:val="00904473"/>
    <w:rsid w:val="00905552"/>
    <w:rsid w:val="009059DF"/>
    <w:rsid w:val="009060D7"/>
    <w:rsid w:val="009078D4"/>
    <w:rsid w:val="00907A80"/>
    <w:rsid w:val="00911EFF"/>
    <w:rsid w:val="009142F3"/>
    <w:rsid w:val="009177CF"/>
    <w:rsid w:val="00917F12"/>
    <w:rsid w:val="009207B5"/>
    <w:rsid w:val="0092096F"/>
    <w:rsid w:val="009212DC"/>
    <w:rsid w:val="00921CA1"/>
    <w:rsid w:val="00924E14"/>
    <w:rsid w:val="0092541F"/>
    <w:rsid w:val="009264A4"/>
    <w:rsid w:val="009269A1"/>
    <w:rsid w:val="0093062C"/>
    <w:rsid w:val="009308CC"/>
    <w:rsid w:val="00932739"/>
    <w:rsid w:val="00935F49"/>
    <w:rsid w:val="009402A3"/>
    <w:rsid w:val="00940532"/>
    <w:rsid w:val="00943291"/>
    <w:rsid w:val="0095006D"/>
    <w:rsid w:val="00950136"/>
    <w:rsid w:val="00950924"/>
    <w:rsid w:val="009525AA"/>
    <w:rsid w:val="00952718"/>
    <w:rsid w:val="00955392"/>
    <w:rsid w:val="00957878"/>
    <w:rsid w:val="00957B0B"/>
    <w:rsid w:val="00957C9F"/>
    <w:rsid w:val="00964B68"/>
    <w:rsid w:val="009657E1"/>
    <w:rsid w:val="009671BE"/>
    <w:rsid w:val="009767DC"/>
    <w:rsid w:val="00976DDA"/>
    <w:rsid w:val="00977FA9"/>
    <w:rsid w:val="00981CCF"/>
    <w:rsid w:val="0098444D"/>
    <w:rsid w:val="00984C53"/>
    <w:rsid w:val="009855C3"/>
    <w:rsid w:val="00990201"/>
    <w:rsid w:val="009908A2"/>
    <w:rsid w:val="00992C71"/>
    <w:rsid w:val="00993597"/>
    <w:rsid w:val="00995A32"/>
    <w:rsid w:val="0099710A"/>
    <w:rsid w:val="00997316"/>
    <w:rsid w:val="009A172D"/>
    <w:rsid w:val="009A1766"/>
    <w:rsid w:val="009A1932"/>
    <w:rsid w:val="009A3751"/>
    <w:rsid w:val="009A558D"/>
    <w:rsid w:val="009A5E79"/>
    <w:rsid w:val="009A78E1"/>
    <w:rsid w:val="009B051E"/>
    <w:rsid w:val="009B12D8"/>
    <w:rsid w:val="009B1B65"/>
    <w:rsid w:val="009C1019"/>
    <w:rsid w:val="009C215B"/>
    <w:rsid w:val="009C30FE"/>
    <w:rsid w:val="009C3249"/>
    <w:rsid w:val="009C353B"/>
    <w:rsid w:val="009C3BD2"/>
    <w:rsid w:val="009C4148"/>
    <w:rsid w:val="009C56BA"/>
    <w:rsid w:val="009C739A"/>
    <w:rsid w:val="009C74CF"/>
    <w:rsid w:val="009D0ED5"/>
    <w:rsid w:val="009D2F0E"/>
    <w:rsid w:val="009D351E"/>
    <w:rsid w:val="009D6999"/>
    <w:rsid w:val="009E06A5"/>
    <w:rsid w:val="009E0894"/>
    <w:rsid w:val="009E1A3D"/>
    <w:rsid w:val="009E22EE"/>
    <w:rsid w:val="009E36CA"/>
    <w:rsid w:val="009E6C63"/>
    <w:rsid w:val="009F019C"/>
    <w:rsid w:val="009F1502"/>
    <w:rsid w:val="009F330B"/>
    <w:rsid w:val="009F35A0"/>
    <w:rsid w:val="009F4862"/>
    <w:rsid w:val="009F73BD"/>
    <w:rsid w:val="009F7907"/>
    <w:rsid w:val="00A0040E"/>
    <w:rsid w:val="00A009EE"/>
    <w:rsid w:val="00A00E4B"/>
    <w:rsid w:val="00A02C4B"/>
    <w:rsid w:val="00A04862"/>
    <w:rsid w:val="00A05598"/>
    <w:rsid w:val="00A05D79"/>
    <w:rsid w:val="00A07377"/>
    <w:rsid w:val="00A07F22"/>
    <w:rsid w:val="00A110A3"/>
    <w:rsid w:val="00A1584D"/>
    <w:rsid w:val="00A16A3C"/>
    <w:rsid w:val="00A2697F"/>
    <w:rsid w:val="00A32469"/>
    <w:rsid w:val="00A3364F"/>
    <w:rsid w:val="00A33F2D"/>
    <w:rsid w:val="00A35C04"/>
    <w:rsid w:val="00A37B5F"/>
    <w:rsid w:val="00A40C3F"/>
    <w:rsid w:val="00A41D72"/>
    <w:rsid w:val="00A42C3A"/>
    <w:rsid w:val="00A452CD"/>
    <w:rsid w:val="00A4557D"/>
    <w:rsid w:val="00A45E88"/>
    <w:rsid w:val="00A46481"/>
    <w:rsid w:val="00A512D3"/>
    <w:rsid w:val="00A533BC"/>
    <w:rsid w:val="00A55C7D"/>
    <w:rsid w:val="00A55F05"/>
    <w:rsid w:val="00A605E2"/>
    <w:rsid w:val="00A61E8E"/>
    <w:rsid w:val="00A6293F"/>
    <w:rsid w:val="00A63327"/>
    <w:rsid w:val="00A7078A"/>
    <w:rsid w:val="00A70A9B"/>
    <w:rsid w:val="00A70F6C"/>
    <w:rsid w:val="00A7112E"/>
    <w:rsid w:val="00A719E3"/>
    <w:rsid w:val="00A733C4"/>
    <w:rsid w:val="00A737ED"/>
    <w:rsid w:val="00A73BF7"/>
    <w:rsid w:val="00A749D1"/>
    <w:rsid w:val="00A75A73"/>
    <w:rsid w:val="00A76AC6"/>
    <w:rsid w:val="00A76F9A"/>
    <w:rsid w:val="00A770D4"/>
    <w:rsid w:val="00A7753B"/>
    <w:rsid w:val="00A77959"/>
    <w:rsid w:val="00A809B0"/>
    <w:rsid w:val="00A82826"/>
    <w:rsid w:val="00A85259"/>
    <w:rsid w:val="00A85AF9"/>
    <w:rsid w:val="00A915ED"/>
    <w:rsid w:val="00A92903"/>
    <w:rsid w:val="00A93482"/>
    <w:rsid w:val="00A97502"/>
    <w:rsid w:val="00A9777A"/>
    <w:rsid w:val="00AA0581"/>
    <w:rsid w:val="00AA0A1A"/>
    <w:rsid w:val="00AA0CA2"/>
    <w:rsid w:val="00AA2169"/>
    <w:rsid w:val="00AA238E"/>
    <w:rsid w:val="00AA3067"/>
    <w:rsid w:val="00AA3FBA"/>
    <w:rsid w:val="00AA53FB"/>
    <w:rsid w:val="00AB1A4B"/>
    <w:rsid w:val="00AB46CE"/>
    <w:rsid w:val="00AC1580"/>
    <w:rsid w:val="00AC3686"/>
    <w:rsid w:val="00AC587F"/>
    <w:rsid w:val="00AC6955"/>
    <w:rsid w:val="00AC6DA5"/>
    <w:rsid w:val="00AD2C2F"/>
    <w:rsid w:val="00AD3587"/>
    <w:rsid w:val="00AD3604"/>
    <w:rsid w:val="00AD3E4B"/>
    <w:rsid w:val="00AD7D8D"/>
    <w:rsid w:val="00AE07B7"/>
    <w:rsid w:val="00AE0F56"/>
    <w:rsid w:val="00AE3784"/>
    <w:rsid w:val="00AE4776"/>
    <w:rsid w:val="00AF2B10"/>
    <w:rsid w:val="00AF403A"/>
    <w:rsid w:val="00AF4362"/>
    <w:rsid w:val="00AF5180"/>
    <w:rsid w:val="00AF5430"/>
    <w:rsid w:val="00AF56B3"/>
    <w:rsid w:val="00AF57E1"/>
    <w:rsid w:val="00AF6F38"/>
    <w:rsid w:val="00B0053D"/>
    <w:rsid w:val="00B00D14"/>
    <w:rsid w:val="00B01A4E"/>
    <w:rsid w:val="00B01A64"/>
    <w:rsid w:val="00B01BCD"/>
    <w:rsid w:val="00B020BD"/>
    <w:rsid w:val="00B03373"/>
    <w:rsid w:val="00B04273"/>
    <w:rsid w:val="00B04F8B"/>
    <w:rsid w:val="00B064CD"/>
    <w:rsid w:val="00B065C1"/>
    <w:rsid w:val="00B06895"/>
    <w:rsid w:val="00B1190A"/>
    <w:rsid w:val="00B14A85"/>
    <w:rsid w:val="00B177BD"/>
    <w:rsid w:val="00B17BEE"/>
    <w:rsid w:val="00B2112D"/>
    <w:rsid w:val="00B245FF"/>
    <w:rsid w:val="00B25C88"/>
    <w:rsid w:val="00B26502"/>
    <w:rsid w:val="00B27C2D"/>
    <w:rsid w:val="00B308F1"/>
    <w:rsid w:val="00B310D8"/>
    <w:rsid w:val="00B321C8"/>
    <w:rsid w:val="00B35BA4"/>
    <w:rsid w:val="00B36BB8"/>
    <w:rsid w:val="00B37914"/>
    <w:rsid w:val="00B41253"/>
    <w:rsid w:val="00B424E0"/>
    <w:rsid w:val="00B43183"/>
    <w:rsid w:val="00B43E15"/>
    <w:rsid w:val="00B44563"/>
    <w:rsid w:val="00B44783"/>
    <w:rsid w:val="00B4515C"/>
    <w:rsid w:val="00B45C9A"/>
    <w:rsid w:val="00B46BD3"/>
    <w:rsid w:val="00B4757A"/>
    <w:rsid w:val="00B4763C"/>
    <w:rsid w:val="00B5092E"/>
    <w:rsid w:val="00B51C31"/>
    <w:rsid w:val="00B53864"/>
    <w:rsid w:val="00B53892"/>
    <w:rsid w:val="00B53DAC"/>
    <w:rsid w:val="00B550EA"/>
    <w:rsid w:val="00B561DF"/>
    <w:rsid w:val="00B56C5E"/>
    <w:rsid w:val="00B57C88"/>
    <w:rsid w:val="00B62BB4"/>
    <w:rsid w:val="00B641DA"/>
    <w:rsid w:val="00B64227"/>
    <w:rsid w:val="00B6642F"/>
    <w:rsid w:val="00B7241D"/>
    <w:rsid w:val="00B72E28"/>
    <w:rsid w:val="00B73316"/>
    <w:rsid w:val="00B73333"/>
    <w:rsid w:val="00B739AB"/>
    <w:rsid w:val="00B7561E"/>
    <w:rsid w:val="00B7567E"/>
    <w:rsid w:val="00B762A9"/>
    <w:rsid w:val="00B765BF"/>
    <w:rsid w:val="00B779EE"/>
    <w:rsid w:val="00B844A1"/>
    <w:rsid w:val="00B84C37"/>
    <w:rsid w:val="00B85C27"/>
    <w:rsid w:val="00B870CD"/>
    <w:rsid w:val="00B87463"/>
    <w:rsid w:val="00B8755A"/>
    <w:rsid w:val="00B90101"/>
    <w:rsid w:val="00B909F9"/>
    <w:rsid w:val="00B9177D"/>
    <w:rsid w:val="00B93207"/>
    <w:rsid w:val="00B936EF"/>
    <w:rsid w:val="00B93A66"/>
    <w:rsid w:val="00B94F54"/>
    <w:rsid w:val="00B9770A"/>
    <w:rsid w:val="00BA0536"/>
    <w:rsid w:val="00BA1706"/>
    <w:rsid w:val="00BA6DC9"/>
    <w:rsid w:val="00BA7A2B"/>
    <w:rsid w:val="00BB092E"/>
    <w:rsid w:val="00BB2B27"/>
    <w:rsid w:val="00BB5B00"/>
    <w:rsid w:val="00BB6395"/>
    <w:rsid w:val="00BB7C04"/>
    <w:rsid w:val="00BC1E10"/>
    <w:rsid w:val="00BC29D6"/>
    <w:rsid w:val="00BC4862"/>
    <w:rsid w:val="00BD0643"/>
    <w:rsid w:val="00BD0A28"/>
    <w:rsid w:val="00BD3AFF"/>
    <w:rsid w:val="00BD3D7B"/>
    <w:rsid w:val="00BD5A24"/>
    <w:rsid w:val="00BD6203"/>
    <w:rsid w:val="00BD7E8B"/>
    <w:rsid w:val="00BE0543"/>
    <w:rsid w:val="00BE083A"/>
    <w:rsid w:val="00BE3624"/>
    <w:rsid w:val="00BE5F6E"/>
    <w:rsid w:val="00BE6ACE"/>
    <w:rsid w:val="00BF016A"/>
    <w:rsid w:val="00BF1B3F"/>
    <w:rsid w:val="00BF51A7"/>
    <w:rsid w:val="00BF6950"/>
    <w:rsid w:val="00C02498"/>
    <w:rsid w:val="00C04029"/>
    <w:rsid w:val="00C05D14"/>
    <w:rsid w:val="00C0605F"/>
    <w:rsid w:val="00C07B19"/>
    <w:rsid w:val="00C07CFD"/>
    <w:rsid w:val="00C11202"/>
    <w:rsid w:val="00C11999"/>
    <w:rsid w:val="00C14F06"/>
    <w:rsid w:val="00C15AA6"/>
    <w:rsid w:val="00C176DE"/>
    <w:rsid w:val="00C21E41"/>
    <w:rsid w:val="00C220FA"/>
    <w:rsid w:val="00C25265"/>
    <w:rsid w:val="00C273B0"/>
    <w:rsid w:val="00C300C1"/>
    <w:rsid w:val="00C30493"/>
    <w:rsid w:val="00C30AF6"/>
    <w:rsid w:val="00C3252E"/>
    <w:rsid w:val="00C32BF9"/>
    <w:rsid w:val="00C34F8F"/>
    <w:rsid w:val="00C3636F"/>
    <w:rsid w:val="00C36530"/>
    <w:rsid w:val="00C367C8"/>
    <w:rsid w:val="00C370D0"/>
    <w:rsid w:val="00C40F4D"/>
    <w:rsid w:val="00C47C5F"/>
    <w:rsid w:val="00C51815"/>
    <w:rsid w:val="00C53974"/>
    <w:rsid w:val="00C544BD"/>
    <w:rsid w:val="00C55585"/>
    <w:rsid w:val="00C55F2D"/>
    <w:rsid w:val="00C57BFA"/>
    <w:rsid w:val="00C61C27"/>
    <w:rsid w:val="00C61EAA"/>
    <w:rsid w:val="00C70612"/>
    <w:rsid w:val="00C72B7D"/>
    <w:rsid w:val="00C73F8D"/>
    <w:rsid w:val="00C745D2"/>
    <w:rsid w:val="00C74620"/>
    <w:rsid w:val="00C75BE6"/>
    <w:rsid w:val="00C77509"/>
    <w:rsid w:val="00C82420"/>
    <w:rsid w:val="00C829E3"/>
    <w:rsid w:val="00C83909"/>
    <w:rsid w:val="00C852F4"/>
    <w:rsid w:val="00C950A2"/>
    <w:rsid w:val="00C95387"/>
    <w:rsid w:val="00C9605F"/>
    <w:rsid w:val="00C975B2"/>
    <w:rsid w:val="00CA0551"/>
    <w:rsid w:val="00CA0881"/>
    <w:rsid w:val="00CA0EF8"/>
    <w:rsid w:val="00CA1306"/>
    <w:rsid w:val="00CA15ED"/>
    <w:rsid w:val="00CA1879"/>
    <w:rsid w:val="00CA201E"/>
    <w:rsid w:val="00CA405B"/>
    <w:rsid w:val="00CA5590"/>
    <w:rsid w:val="00CA7D25"/>
    <w:rsid w:val="00CB2304"/>
    <w:rsid w:val="00CB3CD4"/>
    <w:rsid w:val="00CB60A6"/>
    <w:rsid w:val="00CB6310"/>
    <w:rsid w:val="00CC1514"/>
    <w:rsid w:val="00CC1664"/>
    <w:rsid w:val="00CC1957"/>
    <w:rsid w:val="00CC27E6"/>
    <w:rsid w:val="00CC2CC0"/>
    <w:rsid w:val="00CC38C8"/>
    <w:rsid w:val="00CC423A"/>
    <w:rsid w:val="00CC4780"/>
    <w:rsid w:val="00CC529F"/>
    <w:rsid w:val="00CC5E92"/>
    <w:rsid w:val="00CC5EE1"/>
    <w:rsid w:val="00CC677E"/>
    <w:rsid w:val="00CC7289"/>
    <w:rsid w:val="00CD1191"/>
    <w:rsid w:val="00CD3F48"/>
    <w:rsid w:val="00CD4319"/>
    <w:rsid w:val="00CD4E19"/>
    <w:rsid w:val="00CD4F98"/>
    <w:rsid w:val="00CD6AE6"/>
    <w:rsid w:val="00CD6B4B"/>
    <w:rsid w:val="00CE32B4"/>
    <w:rsid w:val="00CE3314"/>
    <w:rsid w:val="00CE4A9D"/>
    <w:rsid w:val="00CF0B19"/>
    <w:rsid w:val="00CF1248"/>
    <w:rsid w:val="00CF1BE5"/>
    <w:rsid w:val="00CF2092"/>
    <w:rsid w:val="00CF26B3"/>
    <w:rsid w:val="00CF2B8C"/>
    <w:rsid w:val="00CF5387"/>
    <w:rsid w:val="00CF6BF7"/>
    <w:rsid w:val="00D004E7"/>
    <w:rsid w:val="00D03486"/>
    <w:rsid w:val="00D03EB2"/>
    <w:rsid w:val="00D045C0"/>
    <w:rsid w:val="00D05157"/>
    <w:rsid w:val="00D05932"/>
    <w:rsid w:val="00D063F6"/>
    <w:rsid w:val="00D06703"/>
    <w:rsid w:val="00D07AC3"/>
    <w:rsid w:val="00D122B6"/>
    <w:rsid w:val="00D13066"/>
    <w:rsid w:val="00D1384F"/>
    <w:rsid w:val="00D15E20"/>
    <w:rsid w:val="00D16996"/>
    <w:rsid w:val="00D16E5B"/>
    <w:rsid w:val="00D24C96"/>
    <w:rsid w:val="00D27A76"/>
    <w:rsid w:val="00D30222"/>
    <w:rsid w:val="00D309FA"/>
    <w:rsid w:val="00D31707"/>
    <w:rsid w:val="00D33554"/>
    <w:rsid w:val="00D34C8B"/>
    <w:rsid w:val="00D37290"/>
    <w:rsid w:val="00D3774E"/>
    <w:rsid w:val="00D41065"/>
    <w:rsid w:val="00D4273D"/>
    <w:rsid w:val="00D43B3A"/>
    <w:rsid w:val="00D44E03"/>
    <w:rsid w:val="00D45A65"/>
    <w:rsid w:val="00D46826"/>
    <w:rsid w:val="00D46D73"/>
    <w:rsid w:val="00D470CC"/>
    <w:rsid w:val="00D472AE"/>
    <w:rsid w:val="00D50137"/>
    <w:rsid w:val="00D51385"/>
    <w:rsid w:val="00D51908"/>
    <w:rsid w:val="00D5265F"/>
    <w:rsid w:val="00D53D30"/>
    <w:rsid w:val="00D54ECF"/>
    <w:rsid w:val="00D567F5"/>
    <w:rsid w:val="00D577B1"/>
    <w:rsid w:val="00D60637"/>
    <w:rsid w:val="00D609EC"/>
    <w:rsid w:val="00D626A1"/>
    <w:rsid w:val="00D65AF6"/>
    <w:rsid w:val="00D66696"/>
    <w:rsid w:val="00D666DF"/>
    <w:rsid w:val="00D71BF7"/>
    <w:rsid w:val="00D71D39"/>
    <w:rsid w:val="00D7513A"/>
    <w:rsid w:val="00D760F1"/>
    <w:rsid w:val="00D76DD4"/>
    <w:rsid w:val="00D80770"/>
    <w:rsid w:val="00D840B6"/>
    <w:rsid w:val="00D87837"/>
    <w:rsid w:val="00D90CCF"/>
    <w:rsid w:val="00D9141D"/>
    <w:rsid w:val="00D965DC"/>
    <w:rsid w:val="00DA0B2C"/>
    <w:rsid w:val="00DA34EF"/>
    <w:rsid w:val="00DA3D2E"/>
    <w:rsid w:val="00DA4B75"/>
    <w:rsid w:val="00DA7B8C"/>
    <w:rsid w:val="00DB4101"/>
    <w:rsid w:val="00DB4C09"/>
    <w:rsid w:val="00DB57A1"/>
    <w:rsid w:val="00DB5C67"/>
    <w:rsid w:val="00DB6BA9"/>
    <w:rsid w:val="00DB6E77"/>
    <w:rsid w:val="00DB7329"/>
    <w:rsid w:val="00DB74DA"/>
    <w:rsid w:val="00DB7D30"/>
    <w:rsid w:val="00DC1DD8"/>
    <w:rsid w:val="00DC2F93"/>
    <w:rsid w:val="00DC43FF"/>
    <w:rsid w:val="00DC4BA4"/>
    <w:rsid w:val="00DC594F"/>
    <w:rsid w:val="00DC5BBE"/>
    <w:rsid w:val="00DC6135"/>
    <w:rsid w:val="00DC726D"/>
    <w:rsid w:val="00DC79E0"/>
    <w:rsid w:val="00DD2CBA"/>
    <w:rsid w:val="00DD422A"/>
    <w:rsid w:val="00DD4AAC"/>
    <w:rsid w:val="00DD5845"/>
    <w:rsid w:val="00DD786A"/>
    <w:rsid w:val="00DE575F"/>
    <w:rsid w:val="00DF13D0"/>
    <w:rsid w:val="00DF1C83"/>
    <w:rsid w:val="00DF27F9"/>
    <w:rsid w:val="00DF5271"/>
    <w:rsid w:val="00DF5FA9"/>
    <w:rsid w:val="00DF6194"/>
    <w:rsid w:val="00E0191D"/>
    <w:rsid w:val="00E1051F"/>
    <w:rsid w:val="00E10C99"/>
    <w:rsid w:val="00E10CC0"/>
    <w:rsid w:val="00E1407D"/>
    <w:rsid w:val="00E14A34"/>
    <w:rsid w:val="00E1679C"/>
    <w:rsid w:val="00E16801"/>
    <w:rsid w:val="00E21441"/>
    <w:rsid w:val="00E22429"/>
    <w:rsid w:val="00E22737"/>
    <w:rsid w:val="00E235DF"/>
    <w:rsid w:val="00E23CB2"/>
    <w:rsid w:val="00E243DA"/>
    <w:rsid w:val="00E25436"/>
    <w:rsid w:val="00E25729"/>
    <w:rsid w:val="00E26F50"/>
    <w:rsid w:val="00E275FF"/>
    <w:rsid w:val="00E279AE"/>
    <w:rsid w:val="00E30BCC"/>
    <w:rsid w:val="00E36DD5"/>
    <w:rsid w:val="00E37884"/>
    <w:rsid w:val="00E37C4F"/>
    <w:rsid w:val="00E404AE"/>
    <w:rsid w:val="00E41C7B"/>
    <w:rsid w:val="00E42669"/>
    <w:rsid w:val="00E42E4B"/>
    <w:rsid w:val="00E44AA6"/>
    <w:rsid w:val="00E44D84"/>
    <w:rsid w:val="00E50522"/>
    <w:rsid w:val="00E510FB"/>
    <w:rsid w:val="00E54F76"/>
    <w:rsid w:val="00E5618F"/>
    <w:rsid w:val="00E56EAA"/>
    <w:rsid w:val="00E573BE"/>
    <w:rsid w:val="00E601A1"/>
    <w:rsid w:val="00E61515"/>
    <w:rsid w:val="00E6397D"/>
    <w:rsid w:val="00E655FB"/>
    <w:rsid w:val="00E662A0"/>
    <w:rsid w:val="00E7291B"/>
    <w:rsid w:val="00E72F38"/>
    <w:rsid w:val="00E74D53"/>
    <w:rsid w:val="00E75994"/>
    <w:rsid w:val="00E81A03"/>
    <w:rsid w:val="00E84DFB"/>
    <w:rsid w:val="00E903D1"/>
    <w:rsid w:val="00E90B93"/>
    <w:rsid w:val="00E915D2"/>
    <w:rsid w:val="00E9235D"/>
    <w:rsid w:val="00E92664"/>
    <w:rsid w:val="00E94939"/>
    <w:rsid w:val="00E94CE6"/>
    <w:rsid w:val="00E94EAD"/>
    <w:rsid w:val="00E97A07"/>
    <w:rsid w:val="00EA0464"/>
    <w:rsid w:val="00EA07B9"/>
    <w:rsid w:val="00EA0819"/>
    <w:rsid w:val="00EA12D4"/>
    <w:rsid w:val="00EA3572"/>
    <w:rsid w:val="00EA3D8E"/>
    <w:rsid w:val="00EA47B2"/>
    <w:rsid w:val="00EA5CE3"/>
    <w:rsid w:val="00EB1A18"/>
    <w:rsid w:val="00EB4A78"/>
    <w:rsid w:val="00EB64F6"/>
    <w:rsid w:val="00EB69E3"/>
    <w:rsid w:val="00EB7462"/>
    <w:rsid w:val="00EC0219"/>
    <w:rsid w:val="00EC1896"/>
    <w:rsid w:val="00EC1E6B"/>
    <w:rsid w:val="00EC26F2"/>
    <w:rsid w:val="00EC54CC"/>
    <w:rsid w:val="00EC6317"/>
    <w:rsid w:val="00EC717D"/>
    <w:rsid w:val="00EC7821"/>
    <w:rsid w:val="00EC7BC1"/>
    <w:rsid w:val="00ED130F"/>
    <w:rsid w:val="00ED2444"/>
    <w:rsid w:val="00ED2988"/>
    <w:rsid w:val="00ED2CC4"/>
    <w:rsid w:val="00ED5698"/>
    <w:rsid w:val="00ED5BEF"/>
    <w:rsid w:val="00EE0661"/>
    <w:rsid w:val="00EE0B13"/>
    <w:rsid w:val="00EE0CD1"/>
    <w:rsid w:val="00EE0E2B"/>
    <w:rsid w:val="00EE11EE"/>
    <w:rsid w:val="00EE2676"/>
    <w:rsid w:val="00EE4D78"/>
    <w:rsid w:val="00EF00D8"/>
    <w:rsid w:val="00EF1306"/>
    <w:rsid w:val="00EF1580"/>
    <w:rsid w:val="00EF3AC4"/>
    <w:rsid w:val="00EF4DF0"/>
    <w:rsid w:val="00EF6214"/>
    <w:rsid w:val="00F0073F"/>
    <w:rsid w:val="00F00D94"/>
    <w:rsid w:val="00F0123F"/>
    <w:rsid w:val="00F01962"/>
    <w:rsid w:val="00F01DA6"/>
    <w:rsid w:val="00F0602F"/>
    <w:rsid w:val="00F06605"/>
    <w:rsid w:val="00F10D1B"/>
    <w:rsid w:val="00F11D8A"/>
    <w:rsid w:val="00F11F45"/>
    <w:rsid w:val="00F126E3"/>
    <w:rsid w:val="00F130A5"/>
    <w:rsid w:val="00F15A52"/>
    <w:rsid w:val="00F15E01"/>
    <w:rsid w:val="00F17084"/>
    <w:rsid w:val="00F175B5"/>
    <w:rsid w:val="00F217EA"/>
    <w:rsid w:val="00F25036"/>
    <w:rsid w:val="00F2778A"/>
    <w:rsid w:val="00F2782E"/>
    <w:rsid w:val="00F32AD1"/>
    <w:rsid w:val="00F33974"/>
    <w:rsid w:val="00F35D71"/>
    <w:rsid w:val="00F36C45"/>
    <w:rsid w:val="00F432A0"/>
    <w:rsid w:val="00F462F5"/>
    <w:rsid w:val="00F46888"/>
    <w:rsid w:val="00F4748B"/>
    <w:rsid w:val="00F50036"/>
    <w:rsid w:val="00F508CA"/>
    <w:rsid w:val="00F52738"/>
    <w:rsid w:val="00F52EE7"/>
    <w:rsid w:val="00F539AC"/>
    <w:rsid w:val="00F54947"/>
    <w:rsid w:val="00F549D6"/>
    <w:rsid w:val="00F55019"/>
    <w:rsid w:val="00F556C6"/>
    <w:rsid w:val="00F57222"/>
    <w:rsid w:val="00F60D63"/>
    <w:rsid w:val="00F61D5D"/>
    <w:rsid w:val="00F624C1"/>
    <w:rsid w:val="00F629A8"/>
    <w:rsid w:val="00F660D2"/>
    <w:rsid w:val="00F71CE1"/>
    <w:rsid w:val="00F71F8B"/>
    <w:rsid w:val="00F7217D"/>
    <w:rsid w:val="00F72932"/>
    <w:rsid w:val="00F72C5F"/>
    <w:rsid w:val="00F739EB"/>
    <w:rsid w:val="00F73FD1"/>
    <w:rsid w:val="00F7468E"/>
    <w:rsid w:val="00F74D76"/>
    <w:rsid w:val="00F76A60"/>
    <w:rsid w:val="00F76CB4"/>
    <w:rsid w:val="00F807DF"/>
    <w:rsid w:val="00F80FFD"/>
    <w:rsid w:val="00F810A0"/>
    <w:rsid w:val="00F810DE"/>
    <w:rsid w:val="00F819CB"/>
    <w:rsid w:val="00F83B31"/>
    <w:rsid w:val="00F83C13"/>
    <w:rsid w:val="00F845E1"/>
    <w:rsid w:val="00F855BE"/>
    <w:rsid w:val="00F8624B"/>
    <w:rsid w:val="00F863EA"/>
    <w:rsid w:val="00F86724"/>
    <w:rsid w:val="00F91427"/>
    <w:rsid w:val="00F93E7D"/>
    <w:rsid w:val="00FA07BE"/>
    <w:rsid w:val="00FA1A01"/>
    <w:rsid w:val="00FA263C"/>
    <w:rsid w:val="00FA3E68"/>
    <w:rsid w:val="00FA52F5"/>
    <w:rsid w:val="00FA6DE8"/>
    <w:rsid w:val="00FA7AA1"/>
    <w:rsid w:val="00FB0A82"/>
    <w:rsid w:val="00FB0C49"/>
    <w:rsid w:val="00FB13D9"/>
    <w:rsid w:val="00FB1A2D"/>
    <w:rsid w:val="00FB2EF4"/>
    <w:rsid w:val="00FC0B92"/>
    <w:rsid w:val="00FC153D"/>
    <w:rsid w:val="00FC3114"/>
    <w:rsid w:val="00FC32CF"/>
    <w:rsid w:val="00FC35F8"/>
    <w:rsid w:val="00FC41C5"/>
    <w:rsid w:val="00FC43BE"/>
    <w:rsid w:val="00FD072A"/>
    <w:rsid w:val="00FD10FC"/>
    <w:rsid w:val="00FD121F"/>
    <w:rsid w:val="00FD3C93"/>
    <w:rsid w:val="00FD4252"/>
    <w:rsid w:val="00FD7FCF"/>
    <w:rsid w:val="00FE0D41"/>
    <w:rsid w:val="00FE2F31"/>
    <w:rsid w:val="00FE330D"/>
    <w:rsid w:val="00FE3918"/>
    <w:rsid w:val="00FE584E"/>
    <w:rsid w:val="00FE60E4"/>
    <w:rsid w:val="00FE7967"/>
    <w:rsid w:val="00FF0FDB"/>
    <w:rsid w:val="00FF2873"/>
    <w:rsid w:val="00FF2BF5"/>
    <w:rsid w:val="00FF743A"/>
    <w:rsid w:val="04B89270"/>
    <w:rsid w:val="06575AE3"/>
    <w:rsid w:val="070AE33D"/>
    <w:rsid w:val="07817976"/>
    <w:rsid w:val="085625A5"/>
    <w:rsid w:val="0F0DE257"/>
    <w:rsid w:val="12B1940C"/>
    <w:rsid w:val="130B28ED"/>
    <w:rsid w:val="13109C28"/>
    <w:rsid w:val="1527C5E5"/>
    <w:rsid w:val="15EEF16E"/>
    <w:rsid w:val="1AC0D996"/>
    <w:rsid w:val="1BC213A8"/>
    <w:rsid w:val="1C87E4B3"/>
    <w:rsid w:val="1F8860C8"/>
    <w:rsid w:val="2687B2EF"/>
    <w:rsid w:val="27747134"/>
    <w:rsid w:val="2BD535F1"/>
    <w:rsid w:val="2C40F328"/>
    <w:rsid w:val="2EF85E62"/>
    <w:rsid w:val="2FB0337A"/>
    <w:rsid w:val="30B474FF"/>
    <w:rsid w:val="32E9F2C2"/>
    <w:rsid w:val="3561A84C"/>
    <w:rsid w:val="369E9F83"/>
    <w:rsid w:val="38F476C7"/>
    <w:rsid w:val="391BAC0D"/>
    <w:rsid w:val="3B77079C"/>
    <w:rsid w:val="436B343E"/>
    <w:rsid w:val="43C66104"/>
    <w:rsid w:val="47C7B0FB"/>
    <w:rsid w:val="4802E9BC"/>
    <w:rsid w:val="489BF2B7"/>
    <w:rsid w:val="4924C1E9"/>
    <w:rsid w:val="4A8ED63C"/>
    <w:rsid w:val="4D781FD4"/>
    <w:rsid w:val="4F33D58A"/>
    <w:rsid w:val="5391A894"/>
    <w:rsid w:val="53F2B0B9"/>
    <w:rsid w:val="5489BC83"/>
    <w:rsid w:val="6096F48D"/>
    <w:rsid w:val="60AA6F24"/>
    <w:rsid w:val="62F48D90"/>
    <w:rsid w:val="66E49807"/>
    <w:rsid w:val="6B7B4111"/>
    <w:rsid w:val="6BE3F5B3"/>
    <w:rsid w:val="6E6C1B4A"/>
    <w:rsid w:val="70589188"/>
    <w:rsid w:val="72677251"/>
    <w:rsid w:val="75A5D1AD"/>
    <w:rsid w:val="7B5F6EB4"/>
    <w:rsid w:val="7CF6F40C"/>
    <w:rsid w:val="7DA120B7"/>
    <w:rsid w:val="7E830F89"/>
    <w:rsid w:val="7FA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9939A0"/>
  <w15:chartTrackingRefBased/>
  <w15:docId w15:val="{DE6E5D92-2A2E-470D-B44E-26FA990E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0A"/>
  </w:style>
  <w:style w:type="paragraph" w:styleId="Heading1">
    <w:name w:val="heading 1"/>
    <w:basedOn w:val="Normal"/>
    <w:next w:val="Normal"/>
    <w:link w:val="Heading1Char"/>
    <w:uiPriority w:val="9"/>
    <w:qFormat/>
    <w:rsid w:val="00D47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2AE"/>
    <w:rPr>
      <w:i/>
      <w:iCs/>
      <w:color w:val="404040" w:themeColor="text1" w:themeTint="BF"/>
    </w:rPr>
  </w:style>
  <w:style w:type="paragraph" w:styleId="ListParagraph">
    <w:name w:val="List Paragraph"/>
    <w:aliases w:val="title 3,Bullet list,IFCL - List Paragraph,Definitions,Definition1,Texte Général,Paragraphe  revu,Paragraphe de liste1,Paragraph,Paragraphe de liste PBLH,Normal bullet 2,Figure_name,Equipment,Numbered Indented Text,List Paragraph1,lp1"/>
    <w:basedOn w:val="Normal"/>
    <w:link w:val="ListParagraphChar"/>
    <w:uiPriority w:val="34"/>
    <w:qFormat/>
    <w:rsid w:val="00D47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2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2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83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3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31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13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38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D1"/>
  </w:style>
  <w:style w:type="paragraph" w:styleId="Footer">
    <w:name w:val="footer"/>
    <w:basedOn w:val="Normal"/>
    <w:link w:val="FooterChar"/>
    <w:uiPriority w:val="99"/>
    <w:unhideWhenUsed/>
    <w:rsid w:val="0073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D1"/>
  </w:style>
  <w:style w:type="paragraph" w:styleId="NoSpacing">
    <w:name w:val="No Spacing"/>
    <w:uiPriority w:val="1"/>
    <w:qFormat/>
    <w:rsid w:val="00D122B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4A6C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7457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10D8"/>
    <w:pPr>
      <w:spacing w:after="0" w:line="240" w:lineRule="auto"/>
    </w:pPr>
    <w:rPr>
      <w:rFonts w:cstheme="minorHAns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itle 3 Char,Bullet list Char,IFCL - List Paragraph Char,Definitions Char,Definition1 Char,Texte Général Char,Paragraphe  revu Char,Paragraphe de liste1 Char,Paragraph Char,Paragraphe de liste PBLH Char,Normal bullet 2 Char,lp1 Char"/>
    <w:link w:val="ListParagraph"/>
    <w:uiPriority w:val="34"/>
    <w:rsid w:val="00B310D8"/>
  </w:style>
  <w:style w:type="paragraph" w:styleId="FootnoteText">
    <w:name w:val="footnote text"/>
    <w:basedOn w:val="Normal"/>
    <w:link w:val="FootnoteTextChar"/>
    <w:uiPriority w:val="99"/>
    <w:semiHidden/>
    <w:unhideWhenUsed/>
    <w:rsid w:val="00103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3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35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67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6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6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6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6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6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3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9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7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1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8519F7531EA4AAA46666CF297C792" ma:contentTypeVersion="15" ma:contentTypeDescription="Create a new document." ma:contentTypeScope="" ma:versionID="748301753c3d00546c32d2dde2fb0389">
  <xsd:schema xmlns:xsd="http://www.w3.org/2001/XMLSchema" xmlns:xs="http://www.w3.org/2001/XMLSchema" xmlns:p="http://schemas.microsoft.com/office/2006/metadata/properties" xmlns:ns2="48cbea7f-1e6f-4a35-b2dd-bfba39e351f8" xmlns:ns3="e60c6458-b656-4940-80dc-9d11abcd190a" targetNamespace="http://schemas.microsoft.com/office/2006/metadata/properties" ma:root="true" ma:fieldsID="1d6275f5ff6c8e62906c5dbec5ab178e" ns2:_="" ns3:_="">
    <xsd:import namespace="48cbea7f-1e6f-4a35-b2dd-bfba39e351f8"/>
    <xsd:import namespace="e60c6458-b656-4940-80dc-9d11abcd19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bea7f-1e6f-4a35-b2dd-bfba39e35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a77ea5-3d14-4585-9531-26d6f492a4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c6458-b656-4940-80dc-9d11abcd190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249a2f0-9a51-4b20-a4ae-1d18b80c622b}" ma:internalName="TaxCatchAll" ma:showField="CatchAllData" ma:web="e60c6458-b656-4940-80dc-9d11abcd19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cbea7f-1e6f-4a35-b2dd-bfba39e351f8">
      <Terms xmlns="http://schemas.microsoft.com/office/infopath/2007/PartnerControls"/>
    </lcf76f155ced4ddcb4097134ff3c332f>
    <TaxCatchAll xmlns="e60c6458-b656-4940-80dc-9d11abcd190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A0F4E-029B-4CA3-AD6F-5F1484BAEE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125750-E3F2-47E2-B184-6094F76AA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bea7f-1e6f-4a35-b2dd-bfba39e351f8"/>
    <ds:schemaRef ds:uri="e60c6458-b656-4940-80dc-9d11abcd1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EA69B0-9395-4342-8A09-2E61FCFAC0DE}">
  <ds:schemaRefs>
    <ds:schemaRef ds:uri="http://schemas.microsoft.com/office/2006/metadata/properties"/>
    <ds:schemaRef ds:uri="http://schemas.microsoft.com/office/infopath/2007/PartnerControls"/>
    <ds:schemaRef ds:uri="48cbea7f-1e6f-4a35-b2dd-bfba39e351f8"/>
    <ds:schemaRef ds:uri="e60c6458-b656-4940-80dc-9d11abcd190a"/>
  </ds:schemaRefs>
</ds:datastoreItem>
</file>

<file path=customXml/itemProps4.xml><?xml version="1.0" encoding="utf-8"?>
<ds:datastoreItem xmlns:ds="http://schemas.openxmlformats.org/officeDocument/2006/customXml" ds:itemID="{C420D5E2-C141-4BDC-935C-3C720DEC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669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Goussous</dc:creator>
  <cp:keywords/>
  <dc:description/>
  <cp:lastModifiedBy>Juan Jose Garcia Mendez</cp:lastModifiedBy>
  <cp:revision>202</cp:revision>
  <dcterms:created xsi:type="dcterms:W3CDTF">2025-09-11T10:50:00Z</dcterms:created>
  <dcterms:modified xsi:type="dcterms:W3CDTF">2025-10-01T11:27:00Z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65427aad-52c5-4af3-9f81-0b8dacdf11ff</vt:lpwstr>
  </property>
  <property fmtid="{D5CDD505-2E9C-101B-9397-08002B2CF9AE}" pid="3" name="ContentTypeId">
    <vt:lpwstr>0x010100D708519F7531EA4AAA46666CF297C792</vt:lpwstr>
  </property>
  <property fmtid="{D5CDD505-2E9C-101B-9397-08002B2CF9AE}" pid="4" name="MediaServiceImageTags">
    <vt:lpwstr/>
  </property>
</Properties>
</file>