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26F44288" w14:textId="65B815DE" w:rsidR="003B3AD2" w:rsidRDefault="008C1C1F" w:rsidP="006C6C22">
      <w:pPr>
        <w:pStyle w:val="NoSpacing"/>
        <w:spacing w:before="240"/>
        <w:jc w:val="center"/>
        <w:rPr>
          <w:rFonts w:ascii="Calibri" w:hAnsi="Calibri" w:cs="Calibri"/>
          <w:b/>
          <w:bCs/>
        </w:rPr>
      </w:pPr>
      <w:r>
        <w:rPr>
          <w:rFonts w:ascii="Calibri" w:hAnsi="Calibri" w:cs="Calibri"/>
          <w:b/>
          <w:bCs/>
        </w:rPr>
        <w:t>Session 5</w:t>
      </w:r>
      <w:r w:rsidR="008C0B27">
        <w:rPr>
          <w:rFonts w:ascii="Calibri" w:hAnsi="Calibri" w:cs="Calibri"/>
          <w:b/>
          <w:bCs/>
        </w:rPr>
        <w:t xml:space="preserve">. </w:t>
      </w:r>
      <w:r w:rsidR="00CD3F48" w:rsidRPr="00CD3F48">
        <w:rPr>
          <w:rFonts w:ascii="Calibri" w:hAnsi="Calibri" w:cs="Calibri"/>
          <w:b/>
          <w:bCs/>
        </w:rPr>
        <w:t>Addressing supply chain uncertainties in energy scenarios</w:t>
      </w:r>
      <w:r w:rsidR="00CD3F48">
        <w:rPr>
          <w:rFonts w:ascii="Calibri" w:hAnsi="Calibri" w:cs="Calibri"/>
          <w:b/>
          <w:bCs/>
        </w:rPr>
        <w:t>.</w:t>
      </w:r>
    </w:p>
    <w:p w14:paraId="0778D8DF" w14:textId="1A6DCBC7" w:rsidR="008C0B27" w:rsidRPr="006C6C22" w:rsidRDefault="008C0B27" w:rsidP="008C0B27">
      <w:pPr>
        <w:pStyle w:val="NoSpacing"/>
        <w:spacing w:before="240"/>
        <w:jc w:val="center"/>
        <w:rPr>
          <w:rFonts w:ascii="Calibri" w:hAnsi="Calibri" w:cs="Calibri"/>
          <w:sz w:val="22"/>
          <w:szCs w:val="22"/>
        </w:rPr>
      </w:pPr>
      <w:r w:rsidRPr="006C6C22">
        <w:rPr>
          <w:rFonts w:ascii="Calibri" w:hAnsi="Calibri" w:cs="Calibri"/>
          <w:sz w:val="22"/>
          <w:szCs w:val="22"/>
        </w:rPr>
        <w:t xml:space="preserve">Co-hosted with: </w:t>
      </w:r>
      <w:r w:rsidR="00EB1A18">
        <w:rPr>
          <w:rFonts w:ascii="Calibri" w:hAnsi="Calibri" w:cs="Calibri"/>
          <w:sz w:val="22"/>
          <w:szCs w:val="22"/>
        </w:rPr>
        <w:t>JRC</w:t>
      </w:r>
    </w:p>
    <w:p w14:paraId="3E3A22C3" w14:textId="665606A4" w:rsidR="002969E0" w:rsidRPr="00FC3114" w:rsidRDefault="00212A05" w:rsidP="006C6C22">
      <w:pPr>
        <w:pStyle w:val="NoSpacing"/>
        <w:spacing w:before="240"/>
        <w:jc w:val="center"/>
        <w:rPr>
          <w:rFonts w:ascii="Calibri" w:hAnsi="Calibri" w:cs="Calibri"/>
          <w:i/>
          <w:iCs/>
          <w:sz w:val="22"/>
          <w:szCs w:val="22"/>
        </w:rPr>
      </w:pPr>
      <w:r w:rsidRPr="00FC3114">
        <w:rPr>
          <w:rFonts w:ascii="Calibri" w:hAnsi="Calibri" w:cs="Calibri"/>
          <w:i/>
          <w:iCs/>
          <w:sz w:val="22"/>
          <w:szCs w:val="22"/>
        </w:rPr>
        <w:t xml:space="preserve">Thursday, </w:t>
      </w:r>
      <w:r w:rsidR="006F2B84" w:rsidRPr="00FC3114">
        <w:rPr>
          <w:rFonts w:ascii="Calibri" w:hAnsi="Calibri" w:cs="Calibri"/>
          <w:i/>
          <w:iCs/>
          <w:sz w:val="22"/>
          <w:szCs w:val="22"/>
        </w:rPr>
        <w:t xml:space="preserve">30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AC1580">
        <w:rPr>
          <w:rFonts w:ascii="Calibri" w:hAnsi="Calibri" w:cs="Calibri"/>
          <w:i/>
          <w:iCs/>
          <w:sz w:val="22"/>
          <w:szCs w:val="22"/>
        </w:rPr>
        <w:t>09</w:t>
      </w:r>
      <w:r w:rsidR="00D37290" w:rsidRPr="00D37290">
        <w:rPr>
          <w:rFonts w:ascii="Calibri" w:hAnsi="Calibri" w:cs="Calibri"/>
          <w:i/>
          <w:iCs/>
          <w:sz w:val="22"/>
          <w:szCs w:val="22"/>
        </w:rPr>
        <w:t>:</w:t>
      </w:r>
      <w:r w:rsidR="00AC1580">
        <w:rPr>
          <w:rFonts w:ascii="Calibri" w:hAnsi="Calibri" w:cs="Calibri"/>
          <w:i/>
          <w:iCs/>
          <w:sz w:val="22"/>
          <w:szCs w:val="22"/>
        </w:rPr>
        <w:t>3</w:t>
      </w:r>
      <w:r w:rsidR="00D37290" w:rsidRPr="00D37290">
        <w:rPr>
          <w:rFonts w:ascii="Calibri" w:hAnsi="Calibri" w:cs="Calibri"/>
          <w:i/>
          <w:iCs/>
          <w:sz w:val="22"/>
          <w:szCs w:val="22"/>
        </w:rPr>
        <w:t>0-1</w:t>
      </w:r>
      <w:r w:rsidR="00AC1580">
        <w:rPr>
          <w:rFonts w:ascii="Calibri" w:hAnsi="Calibri" w:cs="Calibri"/>
          <w:i/>
          <w:iCs/>
          <w:sz w:val="22"/>
          <w:szCs w:val="22"/>
        </w:rPr>
        <w:t>1</w:t>
      </w:r>
      <w:r w:rsidR="00D37290" w:rsidRPr="00D37290">
        <w:rPr>
          <w:rFonts w:ascii="Calibri" w:hAnsi="Calibri" w:cs="Calibri"/>
          <w:i/>
          <w:iCs/>
          <w:sz w:val="22"/>
          <w:szCs w:val="22"/>
        </w:rPr>
        <w:t>:</w:t>
      </w:r>
      <w:r w:rsidR="00AC1580">
        <w:rPr>
          <w:rFonts w:ascii="Calibri" w:hAnsi="Calibri" w:cs="Calibri"/>
          <w:i/>
          <w:iCs/>
          <w:sz w:val="22"/>
          <w:szCs w:val="22"/>
        </w:rPr>
        <w:t>30</w:t>
      </w:r>
      <w:r w:rsidR="00D37290" w:rsidRPr="00D37290">
        <w:rPr>
          <w:rFonts w:ascii="Calibri" w:hAnsi="Calibri" w:cs="Calibri"/>
          <w:i/>
          <w:iCs/>
          <w:sz w:val="22"/>
          <w:szCs w:val="22"/>
        </w:rPr>
        <w:t xml:space="preserve"> </w:t>
      </w:r>
      <w:r w:rsidR="00FC3114" w:rsidRPr="00FC3114">
        <w:rPr>
          <w:rFonts w:ascii="Calibri" w:hAnsi="Calibri" w:cs="Calibri"/>
          <w:i/>
          <w:iCs/>
          <w:sz w:val="22"/>
          <w:szCs w:val="22"/>
        </w:rPr>
        <w:t>(CET)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47720069" w14:textId="7C27341D" w:rsidR="00E25436" w:rsidRDefault="00534431" w:rsidP="00C07CFD">
      <w:pPr>
        <w:spacing w:after="100" w:afterAutospacing="1" w:line="276" w:lineRule="auto"/>
        <w:jc w:val="both"/>
        <w:rPr>
          <w:rFonts w:ascii="Calibri" w:hAnsi="Calibri" w:cs="Calibri"/>
          <w:sz w:val="22"/>
          <w:szCs w:val="22"/>
        </w:rPr>
      </w:pPr>
      <w:r w:rsidRPr="00534431">
        <w:rPr>
          <w:rFonts w:ascii="Calibri" w:hAnsi="Calibri" w:cs="Calibri"/>
          <w:sz w:val="22"/>
          <w:szCs w:val="22"/>
        </w:rPr>
        <w:t>Global supply chains for critical energy technologies</w:t>
      </w:r>
      <w:r>
        <w:rPr>
          <w:rFonts w:ascii="Calibri" w:hAnsi="Calibri" w:cs="Calibri"/>
          <w:sz w:val="22"/>
          <w:szCs w:val="22"/>
        </w:rPr>
        <w:t xml:space="preserve"> i.e. </w:t>
      </w:r>
      <w:r w:rsidRPr="00534431">
        <w:rPr>
          <w:rFonts w:ascii="Calibri" w:hAnsi="Calibri" w:cs="Calibri"/>
          <w:sz w:val="22"/>
          <w:szCs w:val="22"/>
        </w:rPr>
        <w:t>batteries, solar modules, electrolyzers, wind turbines, and other components</w:t>
      </w:r>
      <w:r>
        <w:rPr>
          <w:rFonts w:ascii="Calibri" w:hAnsi="Calibri" w:cs="Calibri"/>
          <w:sz w:val="22"/>
          <w:szCs w:val="22"/>
        </w:rPr>
        <w:t xml:space="preserve">, </w:t>
      </w:r>
      <w:r w:rsidRPr="00534431">
        <w:rPr>
          <w:rFonts w:ascii="Calibri" w:hAnsi="Calibri" w:cs="Calibri"/>
          <w:sz w:val="22"/>
          <w:szCs w:val="22"/>
        </w:rPr>
        <w:t>are increasingly exposed to geopolitical risks, trade disputes, and market concentration. Disruptions or bottlenecks in these supply chains can stall deployment, increase costs, and undermine transition strategies.</w:t>
      </w:r>
    </w:p>
    <w:p w14:paraId="0B47DA01" w14:textId="5A58973A" w:rsidR="00C07CFD" w:rsidRDefault="009C30FE" w:rsidP="00C07CFD">
      <w:pPr>
        <w:spacing w:after="100" w:afterAutospacing="1" w:line="276" w:lineRule="auto"/>
        <w:jc w:val="both"/>
        <w:rPr>
          <w:rFonts w:ascii="Calibri" w:hAnsi="Calibri" w:cs="Calibri"/>
          <w:sz w:val="22"/>
          <w:szCs w:val="22"/>
        </w:rPr>
      </w:pPr>
      <w:r w:rsidRPr="009C30FE">
        <w:rPr>
          <w:rFonts w:ascii="Calibri" w:hAnsi="Calibri" w:cs="Calibri"/>
          <w:sz w:val="22"/>
          <w:szCs w:val="22"/>
        </w:rPr>
        <w:t>Scenario-based planning offers governments a way to anticipate such risks. By embedding supply chain assumptions into long-term energy scenarios, planners can stress-test pathways, identify vulnerabilities, and assess credible alternatives. These include diversifying import sources, developing regional manufacturing capacity, or maintaining strategic reserves. Research institutions have begun to design methodologies to capture these uncertainties, while some countries are experimenting with incorporating resilience considerations into national planning.</w:t>
      </w:r>
    </w:p>
    <w:p w14:paraId="29B23FD1" w14:textId="59AC43A2" w:rsidR="007F4547" w:rsidRPr="00CC4780" w:rsidRDefault="007F4547" w:rsidP="00C07CFD">
      <w:pPr>
        <w:spacing w:after="100" w:afterAutospacing="1" w:line="276" w:lineRule="auto"/>
        <w:jc w:val="both"/>
        <w:rPr>
          <w:rFonts w:ascii="Calibri" w:hAnsi="Calibri" w:cs="Calibri"/>
          <w:sz w:val="22"/>
          <w:szCs w:val="22"/>
        </w:rPr>
      </w:pPr>
      <w:r w:rsidRPr="007F4547">
        <w:rPr>
          <w:rFonts w:ascii="Calibri" w:hAnsi="Calibri" w:cs="Calibri"/>
          <w:sz w:val="22"/>
          <w:szCs w:val="22"/>
        </w:rPr>
        <w:t>This session will bring together national and institutional perspectives to discuss how supply chain risk insights can be translated into policy choices that strengthen resilience without undermining affordability or ambition.</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43789982" w:rsidR="00D840B6" w:rsidRDefault="00E94939" w:rsidP="00C34F8F">
      <w:pPr>
        <w:spacing w:after="100" w:afterAutospacing="1" w:line="276" w:lineRule="auto"/>
        <w:jc w:val="both"/>
        <w:rPr>
          <w:rFonts w:ascii="Calibri" w:hAnsi="Calibri" w:cs="Calibri"/>
          <w:sz w:val="22"/>
          <w:szCs w:val="22"/>
        </w:rPr>
      </w:pPr>
      <w:r w:rsidRPr="00E94939">
        <w:rPr>
          <w:rFonts w:ascii="Calibri" w:hAnsi="Calibri" w:cs="Calibri"/>
          <w:sz w:val="22"/>
          <w:szCs w:val="22"/>
        </w:rPr>
        <w:t>To examine how LTES frameworks can be used to stress-test supply chain assumptions and translate insights into strategies that strengthen resilience, industrial policy, and regional cooperation.</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5CB36A31" w14:textId="77777777" w:rsidR="00E5618F" w:rsidRPr="00E5618F" w:rsidRDefault="00E5618F" w:rsidP="00E5618F">
      <w:pPr>
        <w:pStyle w:val="ListParagraph"/>
        <w:numPr>
          <w:ilvl w:val="0"/>
          <w:numId w:val="16"/>
        </w:numPr>
        <w:spacing w:before="100" w:beforeAutospacing="1" w:after="100" w:afterAutospacing="1" w:line="276" w:lineRule="auto"/>
        <w:jc w:val="both"/>
        <w:rPr>
          <w:rFonts w:ascii="Calibri" w:hAnsi="Calibri" w:cs="Calibri"/>
          <w:sz w:val="22"/>
          <w:szCs w:val="22"/>
        </w:rPr>
      </w:pPr>
      <w:r w:rsidRPr="00E5618F">
        <w:rPr>
          <w:rFonts w:ascii="Calibri" w:hAnsi="Calibri" w:cs="Calibri"/>
          <w:sz w:val="22"/>
          <w:szCs w:val="22"/>
        </w:rPr>
        <w:t>Practical lessons on incorporating supply chain risks into scenario frameworks.</w:t>
      </w:r>
    </w:p>
    <w:p w14:paraId="479BECD3" w14:textId="77777777" w:rsidR="00E5618F" w:rsidRPr="00E5618F" w:rsidRDefault="00E5618F" w:rsidP="00E5618F">
      <w:pPr>
        <w:pStyle w:val="ListParagraph"/>
        <w:numPr>
          <w:ilvl w:val="0"/>
          <w:numId w:val="16"/>
        </w:numPr>
        <w:spacing w:before="100" w:beforeAutospacing="1" w:after="100" w:afterAutospacing="1" w:line="276" w:lineRule="auto"/>
        <w:jc w:val="both"/>
        <w:rPr>
          <w:rFonts w:ascii="Calibri" w:hAnsi="Calibri" w:cs="Calibri"/>
          <w:sz w:val="22"/>
          <w:szCs w:val="22"/>
        </w:rPr>
      </w:pPr>
      <w:r w:rsidRPr="00E5618F">
        <w:rPr>
          <w:rFonts w:ascii="Calibri" w:hAnsi="Calibri" w:cs="Calibri"/>
          <w:sz w:val="22"/>
          <w:szCs w:val="22"/>
        </w:rPr>
        <w:t>Insights from countries on how LTES-informed analysis supports planning under uncertainty.</w:t>
      </w:r>
    </w:p>
    <w:p w14:paraId="7E15FF12" w14:textId="77777777" w:rsidR="00E5618F" w:rsidRPr="00E5618F" w:rsidRDefault="00E5618F" w:rsidP="00E5618F">
      <w:pPr>
        <w:pStyle w:val="ListParagraph"/>
        <w:numPr>
          <w:ilvl w:val="0"/>
          <w:numId w:val="16"/>
        </w:numPr>
        <w:spacing w:before="100" w:beforeAutospacing="1" w:after="100" w:afterAutospacing="1" w:line="276" w:lineRule="auto"/>
        <w:jc w:val="both"/>
        <w:rPr>
          <w:rFonts w:ascii="Calibri" w:hAnsi="Calibri" w:cs="Calibri"/>
          <w:sz w:val="22"/>
          <w:szCs w:val="22"/>
        </w:rPr>
      </w:pPr>
      <w:r w:rsidRPr="00E5618F">
        <w:rPr>
          <w:rFonts w:ascii="Calibri" w:hAnsi="Calibri" w:cs="Calibri"/>
          <w:sz w:val="22"/>
          <w:szCs w:val="22"/>
        </w:rPr>
        <w:t>Examples of methodological advances from research institutions to stress-test resilience options.</w:t>
      </w:r>
    </w:p>
    <w:p w14:paraId="5FA76CED" w14:textId="3AC18795" w:rsidR="00C745D2" w:rsidRDefault="00E5618F" w:rsidP="00E5618F">
      <w:pPr>
        <w:pStyle w:val="ListParagraph"/>
        <w:numPr>
          <w:ilvl w:val="0"/>
          <w:numId w:val="16"/>
        </w:numPr>
        <w:spacing w:before="100" w:beforeAutospacing="1" w:after="100" w:afterAutospacing="1" w:line="276" w:lineRule="auto"/>
        <w:jc w:val="both"/>
        <w:rPr>
          <w:rFonts w:ascii="Calibri" w:hAnsi="Calibri" w:cs="Calibri"/>
          <w:sz w:val="22"/>
          <w:szCs w:val="22"/>
        </w:rPr>
      </w:pPr>
      <w:r w:rsidRPr="00E5618F">
        <w:rPr>
          <w:rFonts w:ascii="Calibri" w:hAnsi="Calibri" w:cs="Calibri"/>
          <w:sz w:val="22"/>
          <w:szCs w:val="22"/>
        </w:rPr>
        <w:t>Guidance on how policymakers can use scenario evidence to balance cost, resilience, and domestic capability.</w:t>
      </w: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0C9ECDEE" w14:textId="7D59DA6C"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Agenda (</w:t>
      </w:r>
      <w:r w:rsidR="00E36DD5">
        <w:rPr>
          <w:rFonts w:ascii="Calibri" w:hAnsi="Calibri" w:cs="Calibri"/>
          <w:b/>
          <w:bCs/>
          <w:sz w:val="22"/>
          <w:szCs w:val="22"/>
        </w:rPr>
        <w:t>90</w:t>
      </w:r>
      <w:r>
        <w:rPr>
          <w:rFonts w:ascii="Calibri" w:hAnsi="Calibri" w:cs="Calibri"/>
          <w:b/>
          <w:bCs/>
          <w:sz w:val="22"/>
          <w:szCs w:val="22"/>
        </w:rPr>
        <w:t xml:space="preserve"> min)</w:t>
      </w:r>
    </w:p>
    <w:p w14:paraId="6DF7A94A" w14:textId="111889C6" w:rsidR="00977FA9" w:rsidRDefault="00F807DF"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00D45A65">
        <w:rPr>
          <w:rFonts w:ascii="Calibri" w:hAnsi="Calibri" w:cs="Calibri"/>
          <w:sz w:val="22"/>
          <w:szCs w:val="22"/>
        </w:rPr>
        <w:t>JRC (TBC)</w:t>
      </w:r>
    </w:p>
    <w:p w14:paraId="6EA25331" w14:textId="028F2B96" w:rsidR="00F807DF" w:rsidRDefault="003B7F69"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E36DD5">
        <w:rPr>
          <w:rFonts w:ascii="Calibri" w:hAnsi="Calibri" w:cs="Calibri"/>
          <w:sz w:val="22"/>
          <w:szCs w:val="22"/>
        </w:rPr>
        <w:t>09</w:t>
      </w:r>
      <w:r w:rsidR="00750597" w:rsidRPr="006F5C6D">
        <w:rPr>
          <w:rFonts w:ascii="Calibri" w:hAnsi="Calibri" w:cs="Calibri"/>
          <w:sz w:val="22"/>
          <w:szCs w:val="22"/>
        </w:rPr>
        <w:t>:</w:t>
      </w:r>
      <w:r w:rsidR="00E36DD5">
        <w:rPr>
          <w:rFonts w:ascii="Calibri" w:hAnsi="Calibri" w:cs="Calibri"/>
          <w:sz w:val="22"/>
          <w:szCs w:val="22"/>
        </w:rPr>
        <w:t>3</w:t>
      </w:r>
      <w:r w:rsidR="00C72B7D">
        <w:rPr>
          <w:rFonts w:ascii="Calibri" w:hAnsi="Calibri" w:cs="Calibri"/>
          <w:sz w:val="22"/>
          <w:szCs w:val="22"/>
        </w:rPr>
        <w:t>0</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98" w:type="dxa"/>
        <w:tblInd w:w="265" w:type="dxa"/>
        <w:tblLook w:val="04A0" w:firstRow="1" w:lastRow="0" w:firstColumn="1" w:lastColumn="0" w:noHBand="0" w:noVBand="1"/>
      </w:tblPr>
      <w:tblGrid>
        <w:gridCol w:w="1027"/>
        <w:gridCol w:w="8171"/>
      </w:tblGrid>
      <w:tr w:rsidR="000A3FD7" w:rsidRPr="000A3FD7" w14:paraId="014E40BC" w14:textId="77777777" w:rsidTr="00A05D79">
        <w:trPr>
          <w:trHeight w:val="395"/>
        </w:trPr>
        <w:tc>
          <w:tcPr>
            <w:tcW w:w="1027"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t>Duration</w:t>
            </w:r>
          </w:p>
        </w:tc>
        <w:tc>
          <w:tcPr>
            <w:tcW w:w="8171"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A05D79">
        <w:tc>
          <w:tcPr>
            <w:tcW w:w="1027" w:type="dxa"/>
          </w:tcPr>
          <w:p w14:paraId="32161A27" w14:textId="5BBA65CC" w:rsidR="000A3FD7" w:rsidRPr="000A3FD7" w:rsidRDefault="00D45A65" w:rsidP="00E275FF">
            <w:pPr>
              <w:spacing w:line="276" w:lineRule="auto"/>
              <w:jc w:val="center"/>
              <w:rPr>
                <w:rFonts w:ascii="Calibri" w:hAnsi="Calibri" w:cs="Calibri"/>
              </w:rPr>
            </w:pPr>
            <w:r>
              <w:rPr>
                <w:rFonts w:ascii="Calibri" w:hAnsi="Calibri" w:cs="Calibri"/>
              </w:rPr>
              <w:t>05</w:t>
            </w:r>
            <w:r w:rsidR="000A3FD7" w:rsidRPr="000A3FD7">
              <w:rPr>
                <w:rFonts w:ascii="Calibri" w:hAnsi="Calibri" w:cs="Calibri"/>
              </w:rPr>
              <w:t xml:space="preserve"> min</w:t>
            </w:r>
          </w:p>
        </w:tc>
        <w:tc>
          <w:tcPr>
            <w:tcW w:w="8171" w:type="dxa"/>
          </w:tcPr>
          <w:p w14:paraId="527A60B3" w14:textId="5A3F0D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r w:rsidR="006D0096">
              <w:rPr>
                <w:rFonts w:ascii="Calibri" w:hAnsi="Calibri" w:cs="Calibri"/>
                <w:b/>
                <w:bCs/>
              </w:rPr>
              <w:t>.</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A05D79">
        <w:tc>
          <w:tcPr>
            <w:tcW w:w="1027" w:type="dxa"/>
          </w:tcPr>
          <w:p w14:paraId="5E0EB462" w14:textId="7C30D072" w:rsidR="000A3FD7" w:rsidRPr="000A3FD7" w:rsidRDefault="002D2CBB" w:rsidP="00E275FF">
            <w:pPr>
              <w:spacing w:line="276" w:lineRule="auto"/>
              <w:jc w:val="center"/>
              <w:rPr>
                <w:rFonts w:ascii="Calibri" w:hAnsi="Calibri" w:cs="Calibri"/>
              </w:rPr>
            </w:pPr>
            <w:r>
              <w:rPr>
                <w:rFonts w:ascii="Calibri" w:hAnsi="Calibri" w:cs="Calibri"/>
              </w:rPr>
              <w:t xml:space="preserve">07 </w:t>
            </w:r>
            <w:r w:rsidR="000A3FD7" w:rsidRPr="000A3FD7">
              <w:rPr>
                <w:rFonts w:ascii="Calibri" w:hAnsi="Calibri" w:cs="Calibri"/>
              </w:rPr>
              <w:t>min</w:t>
            </w:r>
          </w:p>
        </w:tc>
        <w:tc>
          <w:tcPr>
            <w:tcW w:w="8171" w:type="dxa"/>
          </w:tcPr>
          <w:p w14:paraId="5C03B52A" w14:textId="77777777" w:rsidR="002D2CBB" w:rsidRDefault="002D2CBB" w:rsidP="006D0096">
            <w:pPr>
              <w:spacing w:line="276" w:lineRule="auto"/>
              <w:jc w:val="both"/>
              <w:rPr>
                <w:rFonts w:ascii="Calibri" w:hAnsi="Calibri" w:cs="Calibri"/>
                <w:b/>
                <w:bCs/>
              </w:rPr>
            </w:pPr>
            <w:r w:rsidRPr="002D2CBB">
              <w:rPr>
                <w:rFonts w:ascii="Calibri" w:hAnsi="Calibri" w:cs="Calibri"/>
                <w:b/>
                <w:bCs/>
              </w:rPr>
              <w:t>Scene-setting presentation</w:t>
            </w:r>
            <w:r>
              <w:rPr>
                <w:rFonts w:ascii="Calibri" w:hAnsi="Calibri" w:cs="Calibri"/>
                <w:b/>
                <w:bCs/>
              </w:rPr>
              <w:t>.</w:t>
            </w:r>
          </w:p>
          <w:p w14:paraId="1E582053" w14:textId="77777777" w:rsidR="006D0096" w:rsidRDefault="002D2CBB" w:rsidP="006D0096">
            <w:pPr>
              <w:spacing w:line="276" w:lineRule="auto"/>
              <w:jc w:val="both"/>
              <w:rPr>
                <w:rFonts w:ascii="Calibri" w:hAnsi="Calibri" w:cs="Calibri"/>
                <w:i/>
                <w:iCs/>
              </w:rPr>
            </w:pPr>
            <w:r w:rsidRPr="002D2CBB">
              <w:rPr>
                <w:rFonts w:ascii="Calibri" w:hAnsi="Calibri" w:cs="Calibri"/>
                <w:i/>
                <w:iCs/>
              </w:rPr>
              <w:t>How scenarios can integrate supply chain risks and resilience strategies</w:t>
            </w:r>
          </w:p>
          <w:p w14:paraId="0FEE7FA9" w14:textId="3AEF77D7" w:rsidR="005C2E84" w:rsidRPr="005C2E84" w:rsidRDefault="005C2E84" w:rsidP="006D0096">
            <w:pPr>
              <w:spacing w:line="276" w:lineRule="auto"/>
              <w:jc w:val="both"/>
              <w:rPr>
                <w:rFonts w:ascii="Calibri" w:hAnsi="Calibri" w:cs="Calibri"/>
                <w:i/>
                <w:iCs/>
              </w:rPr>
            </w:pPr>
            <w:r>
              <w:rPr>
                <w:rFonts w:ascii="Calibri" w:hAnsi="Calibri" w:cs="Calibri"/>
                <w:i/>
                <w:iCs/>
                <w:u w:val="single"/>
              </w:rPr>
              <w:t>Speaker:</w:t>
            </w:r>
            <w:r>
              <w:rPr>
                <w:rFonts w:ascii="Calibri" w:hAnsi="Calibri" w:cs="Calibri"/>
                <w:i/>
                <w:iCs/>
              </w:rPr>
              <w:t xml:space="preserve"> (TBC)</w:t>
            </w:r>
          </w:p>
        </w:tc>
      </w:tr>
      <w:tr w:rsidR="00A05D79" w:rsidRPr="000A3FD7" w14:paraId="7F279E94" w14:textId="77777777" w:rsidTr="00A05D79">
        <w:tc>
          <w:tcPr>
            <w:tcW w:w="1027" w:type="dxa"/>
          </w:tcPr>
          <w:p w14:paraId="34DB981C" w14:textId="7F3FA954" w:rsidR="00A05D79" w:rsidRDefault="009A78E1" w:rsidP="00A05D79">
            <w:pPr>
              <w:spacing w:line="276" w:lineRule="auto"/>
              <w:jc w:val="center"/>
              <w:rPr>
                <w:rFonts w:ascii="Calibri" w:hAnsi="Calibri" w:cs="Calibri"/>
              </w:rPr>
            </w:pPr>
            <w:r>
              <w:rPr>
                <w:rFonts w:ascii="Calibri" w:hAnsi="Calibri" w:cs="Calibri"/>
              </w:rPr>
              <w:t>15</w:t>
            </w:r>
            <w:r w:rsidR="00A05D79">
              <w:rPr>
                <w:rFonts w:ascii="Calibri" w:hAnsi="Calibri" w:cs="Calibri"/>
              </w:rPr>
              <w:t xml:space="preserve"> </w:t>
            </w:r>
            <w:r w:rsidR="00A05D79" w:rsidRPr="000A3FD7">
              <w:rPr>
                <w:rFonts w:ascii="Calibri" w:hAnsi="Calibri" w:cs="Calibri"/>
              </w:rPr>
              <w:t>min</w:t>
            </w:r>
          </w:p>
        </w:tc>
        <w:tc>
          <w:tcPr>
            <w:tcW w:w="8171" w:type="dxa"/>
          </w:tcPr>
          <w:p w14:paraId="38D68FD3" w14:textId="77777777" w:rsidR="00A05D79" w:rsidRDefault="00A05D79" w:rsidP="00A05D79">
            <w:pPr>
              <w:spacing w:line="276" w:lineRule="auto"/>
              <w:jc w:val="both"/>
              <w:rPr>
                <w:rFonts w:ascii="Calibri" w:hAnsi="Calibri" w:cs="Calibri"/>
                <w:b/>
                <w:bCs/>
              </w:rPr>
            </w:pPr>
            <w:r>
              <w:rPr>
                <w:rFonts w:ascii="Calibri" w:hAnsi="Calibri" w:cs="Calibri"/>
                <w:b/>
                <w:bCs/>
              </w:rPr>
              <w:t>Country presentations.</w:t>
            </w:r>
          </w:p>
          <w:p w14:paraId="7F911E1F" w14:textId="50F6E790" w:rsidR="00D51908" w:rsidRDefault="00D51908" w:rsidP="00A05D79">
            <w:pPr>
              <w:spacing w:line="276" w:lineRule="auto"/>
              <w:jc w:val="both"/>
              <w:rPr>
                <w:rFonts w:ascii="Calibri" w:hAnsi="Calibri" w:cs="Calibri"/>
                <w:i/>
                <w:iCs/>
              </w:rPr>
            </w:pPr>
            <w:r>
              <w:rPr>
                <w:rFonts w:ascii="Calibri" w:hAnsi="Calibri" w:cs="Calibri"/>
                <w:i/>
                <w:iCs/>
              </w:rPr>
              <w:t xml:space="preserve">How to integrate </w:t>
            </w:r>
            <w:r w:rsidRPr="00D51908">
              <w:rPr>
                <w:rFonts w:ascii="Calibri" w:hAnsi="Calibri" w:cs="Calibri"/>
                <w:i/>
                <w:iCs/>
              </w:rPr>
              <w:t>supply chain uncertainties in national planning</w:t>
            </w:r>
          </w:p>
          <w:p w14:paraId="1AC5C9C3" w14:textId="77777777" w:rsidR="00A05D79" w:rsidRDefault="00A05D79" w:rsidP="00A05D79">
            <w:pPr>
              <w:spacing w:line="276" w:lineRule="auto"/>
              <w:jc w:val="both"/>
              <w:rPr>
                <w:rFonts w:ascii="Calibri" w:hAnsi="Calibri" w:cs="Calibri"/>
                <w:i/>
                <w:iCs/>
              </w:rPr>
            </w:pPr>
            <w:r>
              <w:rPr>
                <w:rFonts w:ascii="Calibri" w:hAnsi="Calibri" w:cs="Calibri"/>
                <w:i/>
                <w:iCs/>
                <w:u w:val="single"/>
              </w:rPr>
              <w:t>Speaker</w:t>
            </w:r>
            <w:r w:rsidR="00D51908">
              <w:rPr>
                <w:rFonts w:ascii="Calibri" w:hAnsi="Calibri" w:cs="Calibri"/>
                <w:i/>
                <w:iCs/>
                <w:u w:val="single"/>
              </w:rPr>
              <w:t>s</w:t>
            </w:r>
            <w:r>
              <w:rPr>
                <w:rFonts w:ascii="Calibri" w:hAnsi="Calibri" w:cs="Calibri"/>
                <w:i/>
                <w:iCs/>
                <w:u w:val="single"/>
              </w:rPr>
              <w:t>:</w:t>
            </w:r>
            <w:r>
              <w:rPr>
                <w:rFonts w:ascii="Calibri" w:hAnsi="Calibri" w:cs="Calibri"/>
                <w:i/>
                <w:iCs/>
              </w:rPr>
              <w:t xml:space="preserve"> </w:t>
            </w:r>
          </w:p>
          <w:p w14:paraId="702BD0A9" w14:textId="77777777" w:rsidR="00D51908" w:rsidRPr="00164D98" w:rsidRDefault="00164D98" w:rsidP="003C6857">
            <w:pPr>
              <w:pStyle w:val="ListParagraph"/>
              <w:numPr>
                <w:ilvl w:val="0"/>
                <w:numId w:val="23"/>
              </w:numPr>
              <w:spacing w:line="276" w:lineRule="auto"/>
              <w:jc w:val="both"/>
              <w:rPr>
                <w:rFonts w:ascii="Calibri" w:hAnsi="Calibri" w:cs="Calibri"/>
                <w:b/>
                <w:bCs/>
                <w:i/>
                <w:iCs/>
              </w:rPr>
            </w:pPr>
            <w:r w:rsidRPr="00164D98">
              <w:rPr>
                <w:rFonts w:ascii="Calibri" w:hAnsi="Calibri" w:cs="Calibri"/>
                <w:i/>
                <w:iCs/>
              </w:rPr>
              <w:t xml:space="preserve">Matias Paredes. </w:t>
            </w:r>
            <w:r>
              <w:rPr>
                <w:rFonts w:ascii="Calibri" w:hAnsi="Calibri" w:cs="Calibri"/>
                <w:i/>
                <w:iCs/>
              </w:rPr>
              <w:t xml:space="preserve">Planning and Climate Change Unit. Ministry of Energy. </w:t>
            </w:r>
            <w:r w:rsidRPr="00164D98">
              <w:rPr>
                <w:rFonts w:ascii="Calibri" w:hAnsi="Calibri" w:cs="Calibri"/>
                <w:i/>
                <w:iCs/>
              </w:rPr>
              <w:t>Chile</w:t>
            </w:r>
          </w:p>
          <w:p w14:paraId="68F1C356" w14:textId="0EEFDF10" w:rsidR="00164D98" w:rsidRPr="009A78E1" w:rsidRDefault="00A33F2D" w:rsidP="003C6857">
            <w:pPr>
              <w:pStyle w:val="ListParagraph"/>
              <w:numPr>
                <w:ilvl w:val="0"/>
                <w:numId w:val="23"/>
              </w:numPr>
              <w:spacing w:line="276" w:lineRule="auto"/>
              <w:jc w:val="both"/>
              <w:rPr>
                <w:rFonts w:ascii="Calibri" w:hAnsi="Calibri" w:cs="Calibri"/>
                <w:b/>
                <w:bCs/>
                <w:i/>
                <w:iCs/>
              </w:rPr>
            </w:pPr>
            <w:r>
              <w:rPr>
                <w:rFonts w:ascii="Calibri" w:hAnsi="Calibri" w:cs="Calibri"/>
                <w:i/>
                <w:iCs/>
              </w:rPr>
              <w:t>Brazil or Portugal</w:t>
            </w:r>
            <w:r w:rsidR="0035034F">
              <w:rPr>
                <w:rFonts w:ascii="Calibri" w:hAnsi="Calibri" w:cs="Calibri"/>
                <w:i/>
                <w:iCs/>
              </w:rPr>
              <w:t xml:space="preserve"> or Netherlands</w:t>
            </w:r>
            <w:r>
              <w:rPr>
                <w:rFonts w:ascii="Calibri" w:hAnsi="Calibri" w:cs="Calibri"/>
                <w:i/>
                <w:iCs/>
              </w:rPr>
              <w:t>. (TBC)</w:t>
            </w:r>
          </w:p>
          <w:p w14:paraId="676740A3" w14:textId="3066FA67" w:rsidR="009A78E1" w:rsidRPr="003C6857" w:rsidRDefault="009A78E1" w:rsidP="009A78E1">
            <w:pPr>
              <w:pStyle w:val="ListParagraph"/>
              <w:spacing w:line="276" w:lineRule="auto"/>
              <w:jc w:val="both"/>
              <w:rPr>
                <w:rFonts w:ascii="Calibri" w:hAnsi="Calibri" w:cs="Calibri"/>
                <w:b/>
                <w:bCs/>
                <w:i/>
                <w:iCs/>
              </w:rPr>
            </w:pPr>
          </w:p>
        </w:tc>
      </w:tr>
      <w:tr w:rsidR="000A3FD7" w:rsidRPr="00F15A52" w14:paraId="31E64E24" w14:textId="77777777" w:rsidTr="00A05D79">
        <w:tc>
          <w:tcPr>
            <w:tcW w:w="1027" w:type="dxa"/>
          </w:tcPr>
          <w:p w14:paraId="08DC829B" w14:textId="327EB6C5" w:rsidR="000A3FD7" w:rsidRPr="000A3FD7" w:rsidRDefault="009A78E1" w:rsidP="00E275FF">
            <w:pPr>
              <w:spacing w:line="276" w:lineRule="auto"/>
              <w:jc w:val="center"/>
              <w:rPr>
                <w:rFonts w:ascii="Calibri" w:hAnsi="Calibri" w:cs="Calibri"/>
              </w:rPr>
            </w:pPr>
            <w:r>
              <w:rPr>
                <w:rFonts w:ascii="Calibri" w:hAnsi="Calibri" w:cs="Calibri"/>
              </w:rPr>
              <w:t>50</w:t>
            </w:r>
            <w:r w:rsidR="00DB4101" w:rsidRPr="000A3FD7">
              <w:rPr>
                <w:rFonts w:ascii="Calibri" w:hAnsi="Calibri" w:cs="Calibri"/>
              </w:rPr>
              <w:t xml:space="preserve"> min</w:t>
            </w:r>
          </w:p>
        </w:tc>
        <w:tc>
          <w:tcPr>
            <w:tcW w:w="8171" w:type="dxa"/>
          </w:tcPr>
          <w:p w14:paraId="4A4FB476" w14:textId="088734D1" w:rsidR="000A3FD7" w:rsidRDefault="000A3FD7" w:rsidP="00E275FF">
            <w:pPr>
              <w:spacing w:line="276" w:lineRule="auto"/>
              <w:jc w:val="both"/>
              <w:rPr>
                <w:rFonts w:ascii="Calibri" w:hAnsi="Calibri" w:cs="Calibri"/>
                <w:b/>
                <w:bCs/>
              </w:rPr>
            </w:pPr>
            <w:r w:rsidRPr="000A3FD7">
              <w:rPr>
                <w:rFonts w:ascii="Calibri" w:hAnsi="Calibri" w:cs="Calibri"/>
                <w:b/>
                <w:bCs/>
              </w:rPr>
              <w:t>Panel discussion</w:t>
            </w:r>
            <w:r w:rsidR="00C9605F">
              <w:rPr>
                <w:rFonts w:ascii="Calibri" w:hAnsi="Calibri" w:cs="Calibri"/>
                <w:b/>
                <w:bCs/>
              </w:rPr>
              <w:t>.</w:t>
            </w:r>
          </w:p>
          <w:p w14:paraId="534B450B" w14:textId="6CB092C6" w:rsidR="00014FCB" w:rsidRPr="000A3FD7" w:rsidRDefault="00043864" w:rsidP="00E275FF">
            <w:pPr>
              <w:spacing w:line="276" w:lineRule="auto"/>
              <w:jc w:val="both"/>
              <w:rPr>
                <w:rFonts w:ascii="Calibri" w:hAnsi="Calibri" w:cs="Calibri"/>
                <w:i/>
                <w:iCs/>
              </w:rPr>
            </w:pPr>
            <w:r w:rsidRPr="00043864">
              <w:rPr>
                <w:rFonts w:ascii="Calibri" w:hAnsi="Calibri" w:cs="Calibri"/>
                <w:i/>
                <w:iCs/>
              </w:rPr>
              <w:t>This panel will examine how long-term energy scenarios (LTES) can incorporate supply chain risks into planning. Panelists will discuss how scenarios are used to stress-test assumptions on critical technologies and materials, and to assess resilience strategies such as diversification, regional manufacturing, and reserves. Country and research perspectives will highlight how supply chain analysis within LTES informs industrial policy, investment choices, and regional cooperation.</w:t>
            </w:r>
          </w:p>
          <w:p w14:paraId="7CCD4C0E" w14:textId="77777777" w:rsidR="000A3FD7" w:rsidRPr="000A3FD7" w:rsidRDefault="000A3FD7" w:rsidP="00E275FF">
            <w:pPr>
              <w:spacing w:line="276" w:lineRule="auto"/>
              <w:jc w:val="both"/>
              <w:rPr>
                <w:rFonts w:ascii="Calibri" w:hAnsi="Calibri" w:cs="Calibri"/>
                <w:i/>
                <w:iCs/>
                <w:u w:val="single"/>
              </w:rPr>
            </w:pPr>
            <w:r w:rsidRPr="000A3FD7">
              <w:rPr>
                <w:rFonts w:ascii="Calibri" w:hAnsi="Calibri" w:cs="Calibri"/>
                <w:i/>
                <w:iCs/>
                <w:u w:val="single"/>
              </w:rPr>
              <w:t>Panelist:</w:t>
            </w:r>
          </w:p>
          <w:p w14:paraId="6444C3C0" w14:textId="77777777" w:rsidR="00147F66" w:rsidRDefault="00147F66" w:rsidP="00147F66">
            <w:pPr>
              <w:pStyle w:val="ListParagraph"/>
              <w:numPr>
                <w:ilvl w:val="0"/>
                <w:numId w:val="21"/>
              </w:numPr>
              <w:spacing w:after="160" w:line="276" w:lineRule="auto"/>
              <w:jc w:val="both"/>
              <w:rPr>
                <w:rFonts w:ascii="Calibri" w:hAnsi="Calibri" w:cs="Calibri"/>
                <w:i/>
                <w:iCs/>
                <w:lang w:val="pt-BR"/>
              </w:rPr>
            </w:pPr>
            <w:r w:rsidRPr="00F15A52">
              <w:rPr>
                <w:rFonts w:ascii="Calibri" w:hAnsi="Calibri" w:cs="Calibri"/>
                <w:i/>
                <w:iCs/>
                <w:lang w:val="pt-BR"/>
              </w:rPr>
              <w:t xml:space="preserve">Matias Paredes. Chile. </w:t>
            </w:r>
          </w:p>
          <w:p w14:paraId="5A4D5863" w14:textId="3D168B45" w:rsidR="00147F66" w:rsidRPr="00147F66" w:rsidRDefault="00147F66" w:rsidP="00147F66">
            <w:pPr>
              <w:pStyle w:val="ListParagraph"/>
              <w:numPr>
                <w:ilvl w:val="0"/>
                <w:numId w:val="21"/>
              </w:numPr>
              <w:spacing w:line="276" w:lineRule="auto"/>
              <w:jc w:val="both"/>
              <w:rPr>
                <w:rFonts w:ascii="Calibri" w:hAnsi="Calibri" w:cs="Calibri"/>
                <w:i/>
                <w:iCs/>
              </w:rPr>
            </w:pPr>
            <w:r w:rsidRPr="00147F66">
              <w:rPr>
                <w:rFonts w:ascii="Calibri" w:hAnsi="Calibri" w:cs="Calibri"/>
                <w:i/>
                <w:iCs/>
                <w:lang w:val="pt-BR"/>
              </w:rPr>
              <w:t>James Glynn</w:t>
            </w:r>
            <w:r>
              <w:rPr>
                <w:rFonts w:ascii="Calibri" w:hAnsi="Calibri" w:cs="Calibri"/>
                <w:i/>
                <w:iCs/>
                <w:lang w:val="pt-BR"/>
              </w:rPr>
              <w:t>. ESMA</w:t>
            </w:r>
          </w:p>
          <w:p w14:paraId="0FE3EDC1" w14:textId="07FB99F1" w:rsidR="00F15A52" w:rsidRPr="00F15A52" w:rsidRDefault="00F15A52" w:rsidP="00F15A52">
            <w:pPr>
              <w:pStyle w:val="ListParagraph"/>
              <w:numPr>
                <w:ilvl w:val="0"/>
                <w:numId w:val="21"/>
              </w:numPr>
              <w:spacing w:line="276" w:lineRule="auto"/>
              <w:jc w:val="both"/>
              <w:rPr>
                <w:rFonts w:ascii="Calibri" w:hAnsi="Calibri" w:cs="Calibri"/>
                <w:i/>
                <w:iCs/>
              </w:rPr>
            </w:pPr>
            <w:r w:rsidRPr="00F15A52">
              <w:rPr>
                <w:rFonts w:ascii="Calibri" w:hAnsi="Calibri" w:cs="Calibri"/>
                <w:i/>
                <w:iCs/>
                <w:lang w:val="pt-BR"/>
              </w:rPr>
              <w:t xml:space="preserve">Gustavo Naciff de Andrade. Brazil. </w:t>
            </w:r>
            <w:r w:rsidRPr="00F15A52">
              <w:rPr>
                <w:rFonts w:ascii="Calibri" w:hAnsi="Calibri" w:cs="Calibri"/>
                <w:i/>
                <w:iCs/>
              </w:rPr>
              <w:t>(TBC)</w:t>
            </w:r>
          </w:p>
          <w:p w14:paraId="0A7706AA" w14:textId="77777777" w:rsidR="00F15A52" w:rsidRPr="00F15A52" w:rsidRDefault="00F15A52" w:rsidP="00F15A52">
            <w:pPr>
              <w:pStyle w:val="ListParagraph"/>
              <w:numPr>
                <w:ilvl w:val="0"/>
                <w:numId w:val="21"/>
              </w:numPr>
              <w:spacing w:line="276" w:lineRule="auto"/>
              <w:jc w:val="both"/>
              <w:rPr>
                <w:rFonts w:ascii="Calibri" w:hAnsi="Calibri" w:cs="Calibri"/>
                <w:i/>
                <w:iCs/>
                <w:lang w:val="pt-BR"/>
              </w:rPr>
            </w:pPr>
            <w:r w:rsidRPr="00F15A52">
              <w:rPr>
                <w:rFonts w:ascii="Calibri" w:hAnsi="Calibri" w:cs="Calibri"/>
                <w:i/>
                <w:iCs/>
                <w:lang w:val="pt-BR"/>
              </w:rPr>
              <w:t>Dr. Ricardo Aguiar. Portugal. (TBC)</w:t>
            </w:r>
          </w:p>
          <w:p w14:paraId="69425C92" w14:textId="520A5DA6" w:rsidR="00147F66" w:rsidRPr="00147F66" w:rsidRDefault="00147F66" w:rsidP="00147F66">
            <w:pPr>
              <w:pStyle w:val="ListParagraph"/>
              <w:numPr>
                <w:ilvl w:val="0"/>
                <w:numId w:val="21"/>
              </w:numPr>
              <w:spacing w:line="276" w:lineRule="auto"/>
              <w:jc w:val="both"/>
              <w:rPr>
                <w:rFonts w:ascii="Calibri" w:hAnsi="Calibri" w:cs="Calibri"/>
                <w:i/>
                <w:iCs/>
                <w:lang w:val="pt-BR"/>
              </w:rPr>
            </w:pPr>
            <w:r w:rsidRPr="00147F66">
              <w:rPr>
                <w:rFonts w:ascii="Calibri" w:hAnsi="Calibri" w:cs="Calibri"/>
                <w:i/>
                <w:iCs/>
                <w:lang w:val="pt-BR"/>
              </w:rPr>
              <w:t>Dr. Ozge Ozdemir. PBL. (TBC)</w:t>
            </w:r>
          </w:p>
        </w:tc>
      </w:tr>
      <w:tr w:rsidR="000A3FD7" w:rsidRPr="000A3FD7" w14:paraId="75B2F051" w14:textId="77777777" w:rsidTr="00A05D79">
        <w:trPr>
          <w:trHeight w:val="395"/>
        </w:trPr>
        <w:tc>
          <w:tcPr>
            <w:tcW w:w="1027" w:type="dxa"/>
          </w:tcPr>
          <w:p w14:paraId="6B5093A4" w14:textId="7DB9DEB4" w:rsidR="000A3FD7" w:rsidRPr="000A3FD7" w:rsidRDefault="003B6BFE" w:rsidP="00DB4101">
            <w:pPr>
              <w:spacing w:line="276" w:lineRule="auto"/>
              <w:jc w:val="center"/>
              <w:rPr>
                <w:rFonts w:ascii="Calibri" w:hAnsi="Calibri" w:cs="Calibri"/>
              </w:rPr>
            </w:pPr>
            <w:r>
              <w:rPr>
                <w:rFonts w:ascii="Calibri" w:hAnsi="Calibri" w:cs="Calibri"/>
              </w:rPr>
              <w:t>1</w:t>
            </w:r>
            <w:r w:rsidR="006F07D9">
              <w:rPr>
                <w:rFonts w:ascii="Calibri" w:hAnsi="Calibri" w:cs="Calibri"/>
              </w:rPr>
              <w:t>0</w:t>
            </w:r>
            <w:r w:rsidR="00DB4101" w:rsidRPr="000A3FD7">
              <w:rPr>
                <w:rFonts w:ascii="Calibri" w:hAnsi="Calibri" w:cs="Calibri"/>
              </w:rPr>
              <w:t xml:space="preserve"> min</w:t>
            </w:r>
          </w:p>
        </w:tc>
        <w:tc>
          <w:tcPr>
            <w:tcW w:w="8171" w:type="dxa"/>
          </w:tcPr>
          <w:p w14:paraId="0D3CEF3F" w14:textId="3F233BBA" w:rsidR="000A3FD7" w:rsidRPr="004023B5" w:rsidRDefault="004023B5" w:rsidP="00E275FF">
            <w:pPr>
              <w:spacing w:line="276" w:lineRule="auto"/>
              <w:jc w:val="both"/>
              <w:rPr>
                <w:rFonts w:ascii="Calibri" w:hAnsi="Calibri" w:cs="Calibri"/>
                <w:b/>
                <w:bCs/>
              </w:rPr>
            </w:pPr>
            <w:r>
              <w:rPr>
                <w:rFonts w:ascii="Calibri" w:hAnsi="Calibri" w:cs="Calibri"/>
                <w:b/>
                <w:bCs/>
              </w:rPr>
              <w:t>Floor interventions</w:t>
            </w:r>
            <w:r w:rsidR="003B2A09">
              <w:rPr>
                <w:rFonts w:ascii="Calibri" w:hAnsi="Calibri" w:cs="Calibri"/>
                <w:b/>
                <w:bCs/>
              </w:rPr>
              <w:t>/Q&amp;A</w:t>
            </w:r>
          </w:p>
        </w:tc>
      </w:tr>
      <w:tr w:rsidR="003529A6" w:rsidRPr="000A3FD7" w14:paraId="225B5212" w14:textId="77777777" w:rsidTr="00A05D79">
        <w:tc>
          <w:tcPr>
            <w:tcW w:w="1027" w:type="dxa"/>
          </w:tcPr>
          <w:p w14:paraId="55748ED1" w14:textId="3DA40899" w:rsidR="003529A6" w:rsidRDefault="003529A6" w:rsidP="00E275FF">
            <w:pPr>
              <w:spacing w:line="276" w:lineRule="auto"/>
              <w:jc w:val="center"/>
              <w:rPr>
                <w:rFonts w:ascii="Calibri" w:hAnsi="Calibri" w:cs="Calibri"/>
              </w:rPr>
            </w:pPr>
            <w:r>
              <w:rPr>
                <w:rFonts w:ascii="Calibri" w:hAnsi="Calibri" w:cs="Calibri"/>
              </w:rPr>
              <w:t>0</w:t>
            </w:r>
            <w:r w:rsidR="009A78E1">
              <w:rPr>
                <w:rFonts w:ascii="Calibri" w:hAnsi="Calibri" w:cs="Calibri"/>
              </w:rPr>
              <w:t>3</w:t>
            </w:r>
            <w:r w:rsidRPr="000A3FD7">
              <w:rPr>
                <w:rFonts w:ascii="Calibri" w:hAnsi="Calibri" w:cs="Calibri"/>
              </w:rPr>
              <w:t xml:space="preserve"> min</w:t>
            </w:r>
          </w:p>
        </w:tc>
        <w:tc>
          <w:tcPr>
            <w:tcW w:w="8171" w:type="dxa"/>
          </w:tcPr>
          <w:p w14:paraId="7397D1DF" w14:textId="0348173F" w:rsidR="003529A6" w:rsidRPr="000A3FD7" w:rsidRDefault="003529A6" w:rsidP="00E275FF">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0886FB68"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guiding questions</w:t>
      </w:r>
    </w:p>
    <w:p w14:paraId="69AAAB2B" w14:textId="7EAD0D79" w:rsidR="00032095" w:rsidRPr="00032095" w:rsidRDefault="006E663F" w:rsidP="00032095">
      <w:pPr>
        <w:pStyle w:val="ListParagraph"/>
        <w:numPr>
          <w:ilvl w:val="0"/>
          <w:numId w:val="22"/>
        </w:numPr>
        <w:spacing w:after="0" w:line="276" w:lineRule="auto"/>
        <w:jc w:val="both"/>
        <w:rPr>
          <w:rFonts w:ascii="Calibri" w:hAnsi="Calibri" w:cs="Calibri"/>
          <w:sz w:val="22"/>
          <w:szCs w:val="22"/>
        </w:rPr>
      </w:pPr>
      <w:r>
        <w:rPr>
          <w:rFonts w:ascii="Calibri" w:hAnsi="Calibri" w:cs="Calibri"/>
          <w:sz w:val="22"/>
          <w:szCs w:val="22"/>
        </w:rPr>
        <w:t>H</w:t>
      </w:r>
      <w:r w:rsidR="00032095" w:rsidRPr="00032095">
        <w:rPr>
          <w:rFonts w:ascii="Calibri" w:hAnsi="Calibri" w:cs="Calibri"/>
          <w:sz w:val="22"/>
          <w:szCs w:val="22"/>
        </w:rPr>
        <w:t>ow are supply chain risks currently being integrated into your national or institutional scenario frameworks?</w:t>
      </w:r>
    </w:p>
    <w:p w14:paraId="5DAC9E11" w14:textId="77777777" w:rsidR="00032095" w:rsidRPr="00032095" w:rsidRDefault="00032095" w:rsidP="00032095">
      <w:pPr>
        <w:pStyle w:val="ListParagraph"/>
        <w:numPr>
          <w:ilvl w:val="0"/>
          <w:numId w:val="22"/>
        </w:numPr>
        <w:spacing w:after="0" w:line="276" w:lineRule="auto"/>
        <w:jc w:val="both"/>
        <w:rPr>
          <w:rFonts w:ascii="Calibri" w:hAnsi="Calibri" w:cs="Calibri"/>
          <w:sz w:val="22"/>
          <w:szCs w:val="22"/>
        </w:rPr>
      </w:pPr>
      <w:r w:rsidRPr="00032095">
        <w:rPr>
          <w:rFonts w:ascii="Calibri" w:hAnsi="Calibri" w:cs="Calibri"/>
          <w:sz w:val="22"/>
          <w:szCs w:val="22"/>
        </w:rPr>
        <w:t>What resilience options (e.g. diversification, regional manufacturing, strategic reserves) can scenarios help evaluate, and how do these shape policy trade-offs?</w:t>
      </w:r>
    </w:p>
    <w:p w14:paraId="76ACD2C7" w14:textId="1BF6D916" w:rsidR="00716633" w:rsidRPr="007F7CB1" w:rsidRDefault="00032095" w:rsidP="00032095">
      <w:pPr>
        <w:pStyle w:val="ListParagraph"/>
        <w:numPr>
          <w:ilvl w:val="0"/>
          <w:numId w:val="22"/>
        </w:numPr>
        <w:spacing w:after="0" w:line="276" w:lineRule="auto"/>
        <w:jc w:val="both"/>
        <w:rPr>
          <w:rFonts w:ascii="Calibri" w:hAnsi="Calibri" w:cs="Calibri"/>
          <w:sz w:val="22"/>
          <w:szCs w:val="22"/>
        </w:rPr>
      </w:pPr>
      <w:r w:rsidRPr="00032095">
        <w:rPr>
          <w:rFonts w:ascii="Calibri" w:hAnsi="Calibri" w:cs="Calibri"/>
          <w:sz w:val="22"/>
          <w:szCs w:val="22"/>
        </w:rPr>
        <w:t>How can scenario evidence support industrial strategies and cooperation mechanisms that reduce vulnerabilities while maintaining affordability?</w:t>
      </w:r>
    </w:p>
    <w:sectPr w:rsidR="00716633" w:rsidRPr="007F7CB1" w:rsidSect="003401FC">
      <w:headerReference w:type="default" r:id="rId11"/>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6B90C" w14:textId="77777777" w:rsidR="00606F07" w:rsidRDefault="00606F07" w:rsidP="007307D1">
      <w:pPr>
        <w:spacing w:after="0" w:line="240" w:lineRule="auto"/>
      </w:pPr>
      <w:r>
        <w:separator/>
      </w:r>
    </w:p>
  </w:endnote>
  <w:endnote w:type="continuationSeparator" w:id="0">
    <w:p w14:paraId="69CC6DFE" w14:textId="77777777" w:rsidR="00606F07" w:rsidRDefault="00606F07"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0616A" w14:textId="77777777" w:rsidR="00606F07" w:rsidRDefault="00606F07" w:rsidP="007307D1">
      <w:pPr>
        <w:spacing w:after="0" w:line="240" w:lineRule="auto"/>
      </w:pPr>
      <w:r>
        <w:separator/>
      </w:r>
    </w:p>
  </w:footnote>
  <w:footnote w:type="continuationSeparator" w:id="0">
    <w:p w14:paraId="200D8E86" w14:textId="77777777" w:rsidR="00606F07" w:rsidRDefault="00606F07" w:rsidP="0073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60289"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34706"/>
    <w:multiLevelType w:val="hybridMultilevel"/>
    <w:tmpl w:val="097EA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3"/>
  </w:num>
  <w:num w:numId="2" w16cid:durableId="1904219027">
    <w:abstractNumId w:val="12"/>
  </w:num>
  <w:num w:numId="3" w16cid:durableId="749043485">
    <w:abstractNumId w:val="9"/>
  </w:num>
  <w:num w:numId="4" w16cid:durableId="1825778919">
    <w:abstractNumId w:val="13"/>
  </w:num>
  <w:num w:numId="5" w16cid:durableId="1758403777">
    <w:abstractNumId w:val="19"/>
  </w:num>
  <w:num w:numId="6" w16cid:durableId="919020005">
    <w:abstractNumId w:val="2"/>
  </w:num>
  <w:num w:numId="7" w16cid:durableId="433552630">
    <w:abstractNumId w:val="7"/>
  </w:num>
  <w:num w:numId="8" w16cid:durableId="1258946608">
    <w:abstractNumId w:val="20"/>
  </w:num>
  <w:num w:numId="9" w16cid:durableId="617641003">
    <w:abstractNumId w:val="17"/>
  </w:num>
  <w:num w:numId="10" w16cid:durableId="1784954923">
    <w:abstractNumId w:val="16"/>
  </w:num>
  <w:num w:numId="11" w16cid:durableId="1912353344">
    <w:abstractNumId w:val="18"/>
  </w:num>
  <w:num w:numId="12" w16cid:durableId="1879777189">
    <w:abstractNumId w:val="6"/>
  </w:num>
  <w:num w:numId="13" w16cid:durableId="124662193">
    <w:abstractNumId w:val="1"/>
  </w:num>
  <w:num w:numId="14" w16cid:durableId="901060549">
    <w:abstractNumId w:val="0"/>
  </w:num>
  <w:num w:numId="15" w16cid:durableId="1267077590">
    <w:abstractNumId w:val="5"/>
  </w:num>
  <w:num w:numId="16" w16cid:durableId="1193304783">
    <w:abstractNumId w:val="14"/>
  </w:num>
  <w:num w:numId="17" w16cid:durableId="357199647">
    <w:abstractNumId w:val="11"/>
  </w:num>
  <w:num w:numId="18" w16cid:durableId="1855224501">
    <w:abstractNumId w:val="10"/>
  </w:num>
  <w:num w:numId="19" w16cid:durableId="2073848025">
    <w:abstractNumId w:val="22"/>
  </w:num>
  <w:num w:numId="20" w16cid:durableId="945189910">
    <w:abstractNumId w:val="21"/>
  </w:num>
  <w:num w:numId="21" w16cid:durableId="856768373">
    <w:abstractNumId w:val="4"/>
  </w:num>
  <w:num w:numId="22" w16cid:durableId="606892058">
    <w:abstractNumId w:val="8"/>
  </w:num>
  <w:num w:numId="23" w16cid:durableId="367071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0576F"/>
    <w:rsid w:val="000116E1"/>
    <w:rsid w:val="000137CD"/>
    <w:rsid w:val="00013B6F"/>
    <w:rsid w:val="00014FCB"/>
    <w:rsid w:val="00015703"/>
    <w:rsid w:val="00015C96"/>
    <w:rsid w:val="000229D9"/>
    <w:rsid w:val="000231A6"/>
    <w:rsid w:val="000242A2"/>
    <w:rsid w:val="0002697C"/>
    <w:rsid w:val="0002728E"/>
    <w:rsid w:val="00030D68"/>
    <w:rsid w:val="000310B4"/>
    <w:rsid w:val="00032095"/>
    <w:rsid w:val="00032CFE"/>
    <w:rsid w:val="00033D0E"/>
    <w:rsid w:val="00036DA4"/>
    <w:rsid w:val="00037012"/>
    <w:rsid w:val="0003746C"/>
    <w:rsid w:val="00037869"/>
    <w:rsid w:val="00043864"/>
    <w:rsid w:val="00044DDC"/>
    <w:rsid w:val="00046A16"/>
    <w:rsid w:val="000510D5"/>
    <w:rsid w:val="00053AFA"/>
    <w:rsid w:val="000546F8"/>
    <w:rsid w:val="00054D1C"/>
    <w:rsid w:val="000553E8"/>
    <w:rsid w:val="00055929"/>
    <w:rsid w:val="00060533"/>
    <w:rsid w:val="00062DEB"/>
    <w:rsid w:val="00067EDC"/>
    <w:rsid w:val="000744D9"/>
    <w:rsid w:val="00074578"/>
    <w:rsid w:val="000764F8"/>
    <w:rsid w:val="00080536"/>
    <w:rsid w:val="000818B7"/>
    <w:rsid w:val="000839C1"/>
    <w:rsid w:val="000839FE"/>
    <w:rsid w:val="00084961"/>
    <w:rsid w:val="00084E5F"/>
    <w:rsid w:val="000850FF"/>
    <w:rsid w:val="00087339"/>
    <w:rsid w:val="00093D82"/>
    <w:rsid w:val="00097F8C"/>
    <w:rsid w:val="000A396B"/>
    <w:rsid w:val="000A3FD7"/>
    <w:rsid w:val="000A606B"/>
    <w:rsid w:val="000A6AE0"/>
    <w:rsid w:val="000A7642"/>
    <w:rsid w:val="000B002D"/>
    <w:rsid w:val="000B2759"/>
    <w:rsid w:val="000B2760"/>
    <w:rsid w:val="000B3869"/>
    <w:rsid w:val="000B4ABF"/>
    <w:rsid w:val="000B5226"/>
    <w:rsid w:val="000C21C1"/>
    <w:rsid w:val="000C294F"/>
    <w:rsid w:val="000C2BDA"/>
    <w:rsid w:val="000C5099"/>
    <w:rsid w:val="000C73F2"/>
    <w:rsid w:val="000C7911"/>
    <w:rsid w:val="000D1D8F"/>
    <w:rsid w:val="000D356C"/>
    <w:rsid w:val="000D514E"/>
    <w:rsid w:val="000D5D65"/>
    <w:rsid w:val="000E214E"/>
    <w:rsid w:val="000E29AF"/>
    <w:rsid w:val="000E2FFF"/>
    <w:rsid w:val="000E3281"/>
    <w:rsid w:val="000E36A0"/>
    <w:rsid w:val="000E5F62"/>
    <w:rsid w:val="000E7134"/>
    <w:rsid w:val="000F1CFD"/>
    <w:rsid w:val="000F23A1"/>
    <w:rsid w:val="000F29FB"/>
    <w:rsid w:val="000F2B09"/>
    <w:rsid w:val="000F411D"/>
    <w:rsid w:val="000F4765"/>
    <w:rsid w:val="000F6C0E"/>
    <w:rsid w:val="000F7B55"/>
    <w:rsid w:val="00101404"/>
    <w:rsid w:val="0010356B"/>
    <w:rsid w:val="00103D82"/>
    <w:rsid w:val="00104283"/>
    <w:rsid w:val="001068BB"/>
    <w:rsid w:val="001101EF"/>
    <w:rsid w:val="00110AC9"/>
    <w:rsid w:val="00110DBD"/>
    <w:rsid w:val="00114DAE"/>
    <w:rsid w:val="001156B1"/>
    <w:rsid w:val="00115F6D"/>
    <w:rsid w:val="001160BA"/>
    <w:rsid w:val="00116CE7"/>
    <w:rsid w:val="00117B06"/>
    <w:rsid w:val="00120004"/>
    <w:rsid w:val="001212D0"/>
    <w:rsid w:val="00123267"/>
    <w:rsid w:val="001243A2"/>
    <w:rsid w:val="001255A9"/>
    <w:rsid w:val="00125960"/>
    <w:rsid w:val="00130F0D"/>
    <w:rsid w:val="0013376B"/>
    <w:rsid w:val="00133A2E"/>
    <w:rsid w:val="00135E8C"/>
    <w:rsid w:val="00136F44"/>
    <w:rsid w:val="00140BDB"/>
    <w:rsid w:val="00142DE8"/>
    <w:rsid w:val="00143D87"/>
    <w:rsid w:val="001449BB"/>
    <w:rsid w:val="001459AF"/>
    <w:rsid w:val="00145F95"/>
    <w:rsid w:val="00146927"/>
    <w:rsid w:val="00147F66"/>
    <w:rsid w:val="0015034B"/>
    <w:rsid w:val="001544CC"/>
    <w:rsid w:val="0015635C"/>
    <w:rsid w:val="00160B17"/>
    <w:rsid w:val="001613A2"/>
    <w:rsid w:val="00162275"/>
    <w:rsid w:val="00164D98"/>
    <w:rsid w:val="00165ACB"/>
    <w:rsid w:val="001664C5"/>
    <w:rsid w:val="00166D7D"/>
    <w:rsid w:val="001674D7"/>
    <w:rsid w:val="00167AF0"/>
    <w:rsid w:val="0017140D"/>
    <w:rsid w:val="001719AC"/>
    <w:rsid w:val="00172CB6"/>
    <w:rsid w:val="00173ABC"/>
    <w:rsid w:val="00173BD5"/>
    <w:rsid w:val="0017450C"/>
    <w:rsid w:val="0017517B"/>
    <w:rsid w:val="00180F65"/>
    <w:rsid w:val="00181756"/>
    <w:rsid w:val="001835FE"/>
    <w:rsid w:val="00183DB4"/>
    <w:rsid w:val="00184653"/>
    <w:rsid w:val="00184B21"/>
    <w:rsid w:val="0018569F"/>
    <w:rsid w:val="00187B9A"/>
    <w:rsid w:val="00190D88"/>
    <w:rsid w:val="00192388"/>
    <w:rsid w:val="00192437"/>
    <w:rsid w:val="00192BFD"/>
    <w:rsid w:val="00195235"/>
    <w:rsid w:val="0019531D"/>
    <w:rsid w:val="001958EB"/>
    <w:rsid w:val="00197DC5"/>
    <w:rsid w:val="001A327B"/>
    <w:rsid w:val="001A4413"/>
    <w:rsid w:val="001A5FB1"/>
    <w:rsid w:val="001B1427"/>
    <w:rsid w:val="001B20E6"/>
    <w:rsid w:val="001B2EE8"/>
    <w:rsid w:val="001B479F"/>
    <w:rsid w:val="001B5DA8"/>
    <w:rsid w:val="001B5F54"/>
    <w:rsid w:val="001C0AF9"/>
    <w:rsid w:val="001C1019"/>
    <w:rsid w:val="001C28DB"/>
    <w:rsid w:val="001C2E0C"/>
    <w:rsid w:val="001C5AA2"/>
    <w:rsid w:val="001D2455"/>
    <w:rsid w:val="001D273E"/>
    <w:rsid w:val="001D2A91"/>
    <w:rsid w:val="001D49DE"/>
    <w:rsid w:val="001D63C6"/>
    <w:rsid w:val="001E1035"/>
    <w:rsid w:val="001E2525"/>
    <w:rsid w:val="001E3D0A"/>
    <w:rsid w:val="001E5BBB"/>
    <w:rsid w:val="001E6687"/>
    <w:rsid w:val="001F067D"/>
    <w:rsid w:val="001F1D69"/>
    <w:rsid w:val="001F2BC7"/>
    <w:rsid w:val="001F2EF5"/>
    <w:rsid w:val="001F345E"/>
    <w:rsid w:val="001F3B16"/>
    <w:rsid w:val="001F470B"/>
    <w:rsid w:val="001F6ABE"/>
    <w:rsid w:val="001F75B5"/>
    <w:rsid w:val="00205AF9"/>
    <w:rsid w:val="002070CF"/>
    <w:rsid w:val="002112BE"/>
    <w:rsid w:val="0021276C"/>
    <w:rsid w:val="00212A05"/>
    <w:rsid w:val="00212EE4"/>
    <w:rsid w:val="00214A53"/>
    <w:rsid w:val="00214F17"/>
    <w:rsid w:val="00215E64"/>
    <w:rsid w:val="00216A99"/>
    <w:rsid w:val="0021791D"/>
    <w:rsid w:val="00217DB2"/>
    <w:rsid w:val="002222D3"/>
    <w:rsid w:val="002242C0"/>
    <w:rsid w:val="00226EFB"/>
    <w:rsid w:val="0022719B"/>
    <w:rsid w:val="002313F2"/>
    <w:rsid w:val="002334A6"/>
    <w:rsid w:val="00236275"/>
    <w:rsid w:val="002366FB"/>
    <w:rsid w:val="00237C32"/>
    <w:rsid w:val="00240CCF"/>
    <w:rsid w:val="00241B75"/>
    <w:rsid w:val="00242CB8"/>
    <w:rsid w:val="002445AE"/>
    <w:rsid w:val="00244A34"/>
    <w:rsid w:val="00246D36"/>
    <w:rsid w:val="0024780B"/>
    <w:rsid w:val="00254684"/>
    <w:rsid w:val="002567B9"/>
    <w:rsid w:val="0026050C"/>
    <w:rsid w:val="002618E4"/>
    <w:rsid w:val="00262274"/>
    <w:rsid w:val="002625AD"/>
    <w:rsid w:val="002633C7"/>
    <w:rsid w:val="00265337"/>
    <w:rsid w:val="00265EA8"/>
    <w:rsid w:val="00267F1A"/>
    <w:rsid w:val="00272107"/>
    <w:rsid w:val="002729A1"/>
    <w:rsid w:val="00276D40"/>
    <w:rsid w:val="00277135"/>
    <w:rsid w:val="002806F4"/>
    <w:rsid w:val="0028188C"/>
    <w:rsid w:val="00281B49"/>
    <w:rsid w:val="002823B5"/>
    <w:rsid w:val="0028313D"/>
    <w:rsid w:val="00283E09"/>
    <w:rsid w:val="00286338"/>
    <w:rsid w:val="002910F5"/>
    <w:rsid w:val="0029168C"/>
    <w:rsid w:val="00292E3F"/>
    <w:rsid w:val="00292FB8"/>
    <w:rsid w:val="002969E0"/>
    <w:rsid w:val="002A03F2"/>
    <w:rsid w:val="002A3D96"/>
    <w:rsid w:val="002A60DF"/>
    <w:rsid w:val="002A7ADF"/>
    <w:rsid w:val="002B1179"/>
    <w:rsid w:val="002B2B1A"/>
    <w:rsid w:val="002B366C"/>
    <w:rsid w:val="002B586C"/>
    <w:rsid w:val="002B5D09"/>
    <w:rsid w:val="002B77B4"/>
    <w:rsid w:val="002B7C7D"/>
    <w:rsid w:val="002C04A0"/>
    <w:rsid w:val="002C1019"/>
    <w:rsid w:val="002C2498"/>
    <w:rsid w:val="002C2684"/>
    <w:rsid w:val="002C6803"/>
    <w:rsid w:val="002C6D03"/>
    <w:rsid w:val="002D1A32"/>
    <w:rsid w:val="002D2310"/>
    <w:rsid w:val="002D2CBB"/>
    <w:rsid w:val="002D3794"/>
    <w:rsid w:val="002D4D1B"/>
    <w:rsid w:val="002D5ECD"/>
    <w:rsid w:val="002D65BF"/>
    <w:rsid w:val="002D755E"/>
    <w:rsid w:val="002E247B"/>
    <w:rsid w:val="002E4C3F"/>
    <w:rsid w:val="002E5F70"/>
    <w:rsid w:val="002E62E1"/>
    <w:rsid w:val="002E7365"/>
    <w:rsid w:val="002F189A"/>
    <w:rsid w:val="002F2E2E"/>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401FC"/>
    <w:rsid w:val="00340BD0"/>
    <w:rsid w:val="00342BD8"/>
    <w:rsid w:val="003433FF"/>
    <w:rsid w:val="00343DD3"/>
    <w:rsid w:val="00345672"/>
    <w:rsid w:val="003462C5"/>
    <w:rsid w:val="00346679"/>
    <w:rsid w:val="00347C30"/>
    <w:rsid w:val="0035034F"/>
    <w:rsid w:val="00351C3F"/>
    <w:rsid w:val="00352952"/>
    <w:rsid w:val="003529A6"/>
    <w:rsid w:val="00353856"/>
    <w:rsid w:val="00354908"/>
    <w:rsid w:val="00357869"/>
    <w:rsid w:val="00357E01"/>
    <w:rsid w:val="00360592"/>
    <w:rsid w:val="00360B78"/>
    <w:rsid w:val="00360F55"/>
    <w:rsid w:val="003612B1"/>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A158C"/>
    <w:rsid w:val="003A390E"/>
    <w:rsid w:val="003A4449"/>
    <w:rsid w:val="003A51DF"/>
    <w:rsid w:val="003B009D"/>
    <w:rsid w:val="003B0547"/>
    <w:rsid w:val="003B0E10"/>
    <w:rsid w:val="003B12BE"/>
    <w:rsid w:val="003B1520"/>
    <w:rsid w:val="003B2A09"/>
    <w:rsid w:val="003B3AD2"/>
    <w:rsid w:val="003B412F"/>
    <w:rsid w:val="003B4311"/>
    <w:rsid w:val="003B516E"/>
    <w:rsid w:val="003B6BFE"/>
    <w:rsid w:val="003B7053"/>
    <w:rsid w:val="003B7364"/>
    <w:rsid w:val="003B7F69"/>
    <w:rsid w:val="003C09D4"/>
    <w:rsid w:val="003C28FC"/>
    <w:rsid w:val="003C4574"/>
    <w:rsid w:val="003C50BA"/>
    <w:rsid w:val="003C5D8C"/>
    <w:rsid w:val="003C6857"/>
    <w:rsid w:val="003C6E15"/>
    <w:rsid w:val="003C6F1C"/>
    <w:rsid w:val="003D009B"/>
    <w:rsid w:val="003D193B"/>
    <w:rsid w:val="003D2316"/>
    <w:rsid w:val="003D24B3"/>
    <w:rsid w:val="003D2C8F"/>
    <w:rsid w:val="003D2E79"/>
    <w:rsid w:val="003D39FF"/>
    <w:rsid w:val="003D5823"/>
    <w:rsid w:val="003E366A"/>
    <w:rsid w:val="003E5397"/>
    <w:rsid w:val="003E682B"/>
    <w:rsid w:val="003F26D6"/>
    <w:rsid w:val="003F5787"/>
    <w:rsid w:val="003F602C"/>
    <w:rsid w:val="003F74BB"/>
    <w:rsid w:val="003F7532"/>
    <w:rsid w:val="00402025"/>
    <w:rsid w:val="004023B5"/>
    <w:rsid w:val="004024DB"/>
    <w:rsid w:val="00405C3C"/>
    <w:rsid w:val="0040670A"/>
    <w:rsid w:val="0040722B"/>
    <w:rsid w:val="004114F9"/>
    <w:rsid w:val="00411D1F"/>
    <w:rsid w:val="004137A7"/>
    <w:rsid w:val="0041632E"/>
    <w:rsid w:val="004219ED"/>
    <w:rsid w:val="00423660"/>
    <w:rsid w:val="00423988"/>
    <w:rsid w:val="00423C44"/>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51C7"/>
    <w:rsid w:val="00445C2B"/>
    <w:rsid w:val="00446E2E"/>
    <w:rsid w:val="00447123"/>
    <w:rsid w:val="00450979"/>
    <w:rsid w:val="0045127A"/>
    <w:rsid w:val="00452B07"/>
    <w:rsid w:val="0045370C"/>
    <w:rsid w:val="00454B1C"/>
    <w:rsid w:val="00456BB8"/>
    <w:rsid w:val="00462CC6"/>
    <w:rsid w:val="00463C69"/>
    <w:rsid w:val="00465481"/>
    <w:rsid w:val="00465E15"/>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2401"/>
    <w:rsid w:val="004C308D"/>
    <w:rsid w:val="004C36E8"/>
    <w:rsid w:val="004C4FA0"/>
    <w:rsid w:val="004C5E61"/>
    <w:rsid w:val="004C6E1B"/>
    <w:rsid w:val="004D4B1A"/>
    <w:rsid w:val="004D582F"/>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0A84"/>
    <w:rsid w:val="005120A0"/>
    <w:rsid w:val="00513F90"/>
    <w:rsid w:val="00514C03"/>
    <w:rsid w:val="00516CE6"/>
    <w:rsid w:val="005176B8"/>
    <w:rsid w:val="00520B46"/>
    <w:rsid w:val="0052125C"/>
    <w:rsid w:val="00523F53"/>
    <w:rsid w:val="0052563E"/>
    <w:rsid w:val="00525A9D"/>
    <w:rsid w:val="00526167"/>
    <w:rsid w:val="005265DE"/>
    <w:rsid w:val="00527E60"/>
    <w:rsid w:val="0053067C"/>
    <w:rsid w:val="00531A98"/>
    <w:rsid w:val="00531B0E"/>
    <w:rsid w:val="00534336"/>
    <w:rsid w:val="00534431"/>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7003"/>
    <w:rsid w:val="005A01A6"/>
    <w:rsid w:val="005A0B7E"/>
    <w:rsid w:val="005A1801"/>
    <w:rsid w:val="005A1F44"/>
    <w:rsid w:val="005A2780"/>
    <w:rsid w:val="005A45D5"/>
    <w:rsid w:val="005A489E"/>
    <w:rsid w:val="005A661B"/>
    <w:rsid w:val="005A7966"/>
    <w:rsid w:val="005B1D1F"/>
    <w:rsid w:val="005B4E7F"/>
    <w:rsid w:val="005B5487"/>
    <w:rsid w:val="005B64A2"/>
    <w:rsid w:val="005B71BE"/>
    <w:rsid w:val="005C04AF"/>
    <w:rsid w:val="005C08C7"/>
    <w:rsid w:val="005C198B"/>
    <w:rsid w:val="005C281C"/>
    <w:rsid w:val="005C2DD8"/>
    <w:rsid w:val="005C2E84"/>
    <w:rsid w:val="005C7499"/>
    <w:rsid w:val="005D018B"/>
    <w:rsid w:val="005D019B"/>
    <w:rsid w:val="005D32DD"/>
    <w:rsid w:val="005D381B"/>
    <w:rsid w:val="005D52E3"/>
    <w:rsid w:val="005E1BEF"/>
    <w:rsid w:val="005E2721"/>
    <w:rsid w:val="005E299B"/>
    <w:rsid w:val="005E51D6"/>
    <w:rsid w:val="005E76F2"/>
    <w:rsid w:val="005F07CB"/>
    <w:rsid w:val="005F1FFC"/>
    <w:rsid w:val="005F635E"/>
    <w:rsid w:val="005F7C3A"/>
    <w:rsid w:val="0060228D"/>
    <w:rsid w:val="00602B9F"/>
    <w:rsid w:val="00603D46"/>
    <w:rsid w:val="00605BEC"/>
    <w:rsid w:val="00605F0F"/>
    <w:rsid w:val="00606582"/>
    <w:rsid w:val="00606792"/>
    <w:rsid w:val="0060688E"/>
    <w:rsid w:val="00606B35"/>
    <w:rsid w:val="00606F07"/>
    <w:rsid w:val="00610541"/>
    <w:rsid w:val="006108AF"/>
    <w:rsid w:val="00610ADF"/>
    <w:rsid w:val="00611463"/>
    <w:rsid w:val="006123CD"/>
    <w:rsid w:val="00612879"/>
    <w:rsid w:val="00615353"/>
    <w:rsid w:val="00615F92"/>
    <w:rsid w:val="0062195C"/>
    <w:rsid w:val="00623AE2"/>
    <w:rsid w:val="00635281"/>
    <w:rsid w:val="00635EC6"/>
    <w:rsid w:val="006362BC"/>
    <w:rsid w:val="006379C0"/>
    <w:rsid w:val="0064152F"/>
    <w:rsid w:val="006441D5"/>
    <w:rsid w:val="0064425E"/>
    <w:rsid w:val="00645D17"/>
    <w:rsid w:val="00646D10"/>
    <w:rsid w:val="0065193B"/>
    <w:rsid w:val="006529F8"/>
    <w:rsid w:val="00652EA5"/>
    <w:rsid w:val="0065585E"/>
    <w:rsid w:val="00656B4A"/>
    <w:rsid w:val="00661305"/>
    <w:rsid w:val="0066567E"/>
    <w:rsid w:val="00670590"/>
    <w:rsid w:val="00670620"/>
    <w:rsid w:val="0067071B"/>
    <w:rsid w:val="00670D95"/>
    <w:rsid w:val="00670F5A"/>
    <w:rsid w:val="00672B94"/>
    <w:rsid w:val="00672F0E"/>
    <w:rsid w:val="0067575C"/>
    <w:rsid w:val="006767E4"/>
    <w:rsid w:val="00676D4A"/>
    <w:rsid w:val="006814E6"/>
    <w:rsid w:val="0068294C"/>
    <w:rsid w:val="00683068"/>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B"/>
    <w:rsid w:val="006A46BB"/>
    <w:rsid w:val="006A4D39"/>
    <w:rsid w:val="006A7D03"/>
    <w:rsid w:val="006B0B4E"/>
    <w:rsid w:val="006B15F7"/>
    <w:rsid w:val="006B17DF"/>
    <w:rsid w:val="006B3426"/>
    <w:rsid w:val="006B405B"/>
    <w:rsid w:val="006B7F45"/>
    <w:rsid w:val="006C1AB2"/>
    <w:rsid w:val="006C1F15"/>
    <w:rsid w:val="006C5C9C"/>
    <w:rsid w:val="006C6773"/>
    <w:rsid w:val="006C6C22"/>
    <w:rsid w:val="006D0096"/>
    <w:rsid w:val="006D0D49"/>
    <w:rsid w:val="006D21B9"/>
    <w:rsid w:val="006D3562"/>
    <w:rsid w:val="006D45B9"/>
    <w:rsid w:val="006E0587"/>
    <w:rsid w:val="006E114E"/>
    <w:rsid w:val="006E21DB"/>
    <w:rsid w:val="006E24DF"/>
    <w:rsid w:val="006E3739"/>
    <w:rsid w:val="006E3FA9"/>
    <w:rsid w:val="006E480A"/>
    <w:rsid w:val="006E663F"/>
    <w:rsid w:val="006E66ED"/>
    <w:rsid w:val="006E6B31"/>
    <w:rsid w:val="006E74D9"/>
    <w:rsid w:val="006F07D9"/>
    <w:rsid w:val="006F2B84"/>
    <w:rsid w:val="006F5C6D"/>
    <w:rsid w:val="006F662D"/>
    <w:rsid w:val="006F6FB6"/>
    <w:rsid w:val="0070077E"/>
    <w:rsid w:val="00700973"/>
    <w:rsid w:val="00701A0A"/>
    <w:rsid w:val="0070293F"/>
    <w:rsid w:val="007072D7"/>
    <w:rsid w:val="00710C7F"/>
    <w:rsid w:val="00715BC1"/>
    <w:rsid w:val="00715BE1"/>
    <w:rsid w:val="00715E91"/>
    <w:rsid w:val="007160EC"/>
    <w:rsid w:val="00716633"/>
    <w:rsid w:val="00717E8A"/>
    <w:rsid w:val="00720BDA"/>
    <w:rsid w:val="00721E71"/>
    <w:rsid w:val="0072207B"/>
    <w:rsid w:val="00723575"/>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61F79"/>
    <w:rsid w:val="007636D2"/>
    <w:rsid w:val="0076655C"/>
    <w:rsid w:val="00771EDB"/>
    <w:rsid w:val="00772990"/>
    <w:rsid w:val="007739C1"/>
    <w:rsid w:val="0077419E"/>
    <w:rsid w:val="007752E0"/>
    <w:rsid w:val="00775D41"/>
    <w:rsid w:val="00776638"/>
    <w:rsid w:val="0077736C"/>
    <w:rsid w:val="00777EFA"/>
    <w:rsid w:val="00780800"/>
    <w:rsid w:val="0078324B"/>
    <w:rsid w:val="007844D1"/>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2660"/>
    <w:rsid w:val="007A2E9E"/>
    <w:rsid w:val="007A3839"/>
    <w:rsid w:val="007A3920"/>
    <w:rsid w:val="007A39E1"/>
    <w:rsid w:val="007A39F8"/>
    <w:rsid w:val="007A409B"/>
    <w:rsid w:val="007A4194"/>
    <w:rsid w:val="007A6B14"/>
    <w:rsid w:val="007A6DA7"/>
    <w:rsid w:val="007A76E5"/>
    <w:rsid w:val="007A7BC9"/>
    <w:rsid w:val="007B4E8C"/>
    <w:rsid w:val="007B5C1C"/>
    <w:rsid w:val="007B6E0E"/>
    <w:rsid w:val="007C0717"/>
    <w:rsid w:val="007C075A"/>
    <w:rsid w:val="007C2430"/>
    <w:rsid w:val="007C4632"/>
    <w:rsid w:val="007C5361"/>
    <w:rsid w:val="007D052D"/>
    <w:rsid w:val="007D2668"/>
    <w:rsid w:val="007D5819"/>
    <w:rsid w:val="007E2045"/>
    <w:rsid w:val="007E24D7"/>
    <w:rsid w:val="007E3760"/>
    <w:rsid w:val="007E4598"/>
    <w:rsid w:val="007E53D5"/>
    <w:rsid w:val="007F0E32"/>
    <w:rsid w:val="007F2803"/>
    <w:rsid w:val="007F4463"/>
    <w:rsid w:val="007F4547"/>
    <w:rsid w:val="007F4D84"/>
    <w:rsid w:val="007F59C0"/>
    <w:rsid w:val="007F685B"/>
    <w:rsid w:val="007F6C15"/>
    <w:rsid w:val="007F7CB1"/>
    <w:rsid w:val="007F7E9F"/>
    <w:rsid w:val="00800D82"/>
    <w:rsid w:val="00801E2E"/>
    <w:rsid w:val="00801ED3"/>
    <w:rsid w:val="00802A39"/>
    <w:rsid w:val="00802AB0"/>
    <w:rsid w:val="00803049"/>
    <w:rsid w:val="00803BF8"/>
    <w:rsid w:val="00803FE2"/>
    <w:rsid w:val="008044C6"/>
    <w:rsid w:val="00804621"/>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527D"/>
    <w:rsid w:val="00845505"/>
    <w:rsid w:val="008461BC"/>
    <w:rsid w:val="00846820"/>
    <w:rsid w:val="008470B0"/>
    <w:rsid w:val="00847447"/>
    <w:rsid w:val="00847C99"/>
    <w:rsid w:val="00850033"/>
    <w:rsid w:val="00852360"/>
    <w:rsid w:val="008529A2"/>
    <w:rsid w:val="0085402A"/>
    <w:rsid w:val="0085491C"/>
    <w:rsid w:val="008553C8"/>
    <w:rsid w:val="0085560E"/>
    <w:rsid w:val="00857F70"/>
    <w:rsid w:val="0086102A"/>
    <w:rsid w:val="00862ED1"/>
    <w:rsid w:val="00863F3F"/>
    <w:rsid w:val="0086768E"/>
    <w:rsid w:val="0087126F"/>
    <w:rsid w:val="0087158B"/>
    <w:rsid w:val="008737EE"/>
    <w:rsid w:val="00873B92"/>
    <w:rsid w:val="00874819"/>
    <w:rsid w:val="00875316"/>
    <w:rsid w:val="00876B54"/>
    <w:rsid w:val="0088002B"/>
    <w:rsid w:val="00880B30"/>
    <w:rsid w:val="00881D97"/>
    <w:rsid w:val="0088271B"/>
    <w:rsid w:val="00882B05"/>
    <w:rsid w:val="00883E1A"/>
    <w:rsid w:val="00884D13"/>
    <w:rsid w:val="008851EA"/>
    <w:rsid w:val="00890A49"/>
    <w:rsid w:val="0089246E"/>
    <w:rsid w:val="00892A15"/>
    <w:rsid w:val="0089497E"/>
    <w:rsid w:val="008A0D49"/>
    <w:rsid w:val="008A1B37"/>
    <w:rsid w:val="008A4337"/>
    <w:rsid w:val="008A4E32"/>
    <w:rsid w:val="008A5060"/>
    <w:rsid w:val="008A69AF"/>
    <w:rsid w:val="008B0FA8"/>
    <w:rsid w:val="008B19E2"/>
    <w:rsid w:val="008B28DF"/>
    <w:rsid w:val="008B508F"/>
    <w:rsid w:val="008B62B5"/>
    <w:rsid w:val="008B7D55"/>
    <w:rsid w:val="008B7F84"/>
    <w:rsid w:val="008C0B27"/>
    <w:rsid w:val="008C1077"/>
    <w:rsid w:val="008C1C1F"/>
    <w:rsid w:val="008C3856"/>
    <w:rsid w:val="008C3F1F"/>
    <w:rsid w:val="008C503B"/>
    <w:rsid w:val="008C576C"/>
    <w:rsid w:val="008D088F"/>
    <w:rsid w:val="008D28FF"/>
    <w:rsid w:val="008D30B5"/>
    <w:rsid w:val="008D4159"/>
    <w:rsid w:val="008D55D5"/>
    <w:rsid w:val="008E087F"/>
    <w:rsid w:val="008E09DF"/>
    <w:rsid w:val="008E15FD"/>
    <w:rsid w:val="008E2D33"/>
    <w:rsid w:val="008E309F"/>
    <w:rsid w:val="008E4662"/>
    <w:rsid w:val="008E6D77"/>
    <w:rsid w:val="008F0267"/>
    <w:rsid w:val="008F0F74"/>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1EFF"/>
    <w:rsid w:val="009142F3"/>
    <w:rsid w:val="009177CF"/>
    <w:rsid w:val="00917F12"/>
    <w:rsid w:val="009207B5"/>
    <w:rsid w:val="0092096F"/>
    <w:rsid w:val="009212DC"/>
    <w:rsid w:val="00921CA1"/>
    <w:rsid w:val="00924E14"/>
    <w:rsid w:val="0092541F"/>
    <w:rsid w:val="009264A4"/>
    <w:rsid w:val="009269A1"/>
    <w:rsid w:val="0093062C"/>
    <w:rsid w:val="009308CC"/>
    <w:rsid w:val="00932739"/>
    <w:rsid w:val="00935F49"/>
    <w:rsid w:val="009402A3"/>
    <w:rsid w:val="00940532"/>
    <w:rsid w:val="00943291"/>
    <w:rsid w:val="0095006D"/>
    <w:rsid w:val="00950136"/>
    <w:rsid w:val="00950924"/>
    <w:rsid w:val="009525AA"/>
    <w:rsid w:val="00952718"/>
    <w:rsid w:val="00955392"/>
    <w:rsid w:val="00957878"/>
    <w:rsid w:val="00957B0B"/>
    <w:rsid w:val="00957C9F"/>
    <w:rsid w:val="00964B68"/>
    <w:rsid w:val="009657E1"/>
    <w:rsid w:val="009671BE"/>
    <w:rsid w:val="009767DC"/>
    <w:rsid w:val="00976DDA"/>
    <w:rsid w:val="00977FA9"/>
    <w:rsid w:val="00981CCF"/>
    <w:rsid w:val="0098444D"/>
    <w:rsid w:val="00984C53"/>
    <w:rsid w:val="009855C3"/>
    <w:rsid w:val="00990201"/>
    <w:rsid w:val="009908A2"/>
    <w:rsid w:val="00992C71"/>
    <w:rsid w:val="00993597"/>
    <w:rsid w:val="00995A32"/>
    <w:rsid w:val="0099710A"/>
    <w:rsid w:val="00997316"/>
    <w:rsid w:val="009A172D"/>
    <w:rsid w:val="009A1766"/>
    <w:rsid w:val="009A1932"/>
    <w:rsid w:val="009A3751"/>
    <w:rsid w:val="009A558D"/>
    <w:rsid w:val="009A5E79"/>
    <w:rsid w:val="009A78E1"/>
    <w:rsid w:val="009B051E"/>
    <w:rsid w:val="009B12D8"/>
    <w:rsid w:val="009B1B65"/>
    <w:rsid w:val="009C1019"/>
    <w:rsid w:val="009C215B"/>
    <w:rsid w:val="009C30FE"/>
    <w:rsid w:val="009C3249"/>
    <w:rsid w:val="009C353B"/>
    <w:rsid w:val="009C3BD2"/>
    <w:rsid w:val="009C4148"/>
    <w:rsid w:val="009C56BA"/>
    <w:rsid w:val="009C739A"/>
    <w:rsid w:val="009C74CF"/>
    <w:rsid w:val="009D0ED5"/>
    <w:rsid w:val="009D2F0E"/>
    <w:rsid w:val="009D351E"/>
    <w:rsid w:val="009D6999"/>
    <w:rsid w:val="009E06A5"/>
    <w:rsid w:val="009E1A3D"/>
    <w:rsid w:val="009E22EE"/>
    <w:rsid w:val="009E36CA"/>
    <w:rsid w:val="009E6C63"/>
    <w:rsid w:val="009F019C"/>
    <w:rsid w:val="009F1502"/>
    <w:rsid w:val="009F35A0"/>
    <w:rsid w:val="009F4862"/>
    <w:rsid w:val="009F73BD"/>
    <w:rsid w:val="009F7907"/>
    <w:rsid w:val="00A0040E"/>
    <w:rsid w:val="00A009EE"/>
    <w:rsid w:val="00A00E4B"/>
    <w:rsid w:val="00A02C4B"/>
    <w:rsid w:val="00A04862"/>
    <w:rsid w:val="00A05598"/>
    <w:rsid w:val="00A05D79"/>
    <w:rsid w:val="00A110A3"/>
    <w:rsid w:val="00A1584D"/>
    <w:rsid w:val="00A16A3C"/>
    <w:rsid w:val="00A2697F"/>
    <w:rsid w:val="00A32469"/>
    <w:rsid w:val="00A3364F"/>
    <w:rsid w:val="00A33F2D"/>
    <w:rsid w:val="00A35C04"/>
    <w:rsid w:val="00A37B5F"/>
    <w:rsid w:val="00A40C3F"/>
    <w:rsid w:val="00A41D72"/>
    <w:rsid w:val="00A42C3A"/>
    <w:rsid w:val="00A452CD"/>
    <w:rsid w:val="00A4557D"/>
    <w:rsid w:val="00A45E88"/>
    <w:rsid w:val="00A46481"/>
    <w:rsid w:val="00A512D3"/>
    <w:rsid w:val="00A533BC"/>
    <w:rsid w:val="00A55C7D"/>
    <w:rsid w:val="00A55F05"/>
    <w:rsid w:val="00A605E2"/>
    <w:rsid w:val="00A61E8E"/>
    <w:rsid w:val="00A6293F"/>
    <w:rsid w:val="00A63327"/>
    <w:rsid w:val="00A7078A"/>
    <w:rsid w:val="00A70A9B"/>
    <w:rsid w:val="00A70F6C"/>
    <w:rsid w:val="00A7112E"/>
    <w:rsid w:val="00A719E3"/>
    <w:rsid w:val="00A733C4"/>
    <w:rsid w:val="00A737ED"/>
    <w:rsid w:val="00A73BF7"/>
    <w:rsid w:val="00A749D1"/>
    <w:rsid w:val="00A75A73"/>
    <w:rsid w:val="00A76AC6"/>
    <w:rsid w:val="00A76F9A"/>
    <w:rsid w:val="00A770D4"/>
    <w:rsid w:val="00A7753B"/>
    <w:rsid w:val="00A77959"/>
    <w:rsid w:val="00A809B0"/>
    <w:rsid w:val="00A85259"/>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1580"/>
    <w:rsid w:val="00AC3686"/>
    <w:rsid w:val="00AC587F"/>
    <w:rsid w:val="00AC6955"/>
    <w:rsid w:val="00AC6DA5"/>
    <w:rsid w:val="00AD2C2F"/>
    <w:rsid w:val="00AD3587"/>
    <w:rsid w:val="00AD3604"/>
    <w:rsid w:val="00AD3E4B"/>
    <w:rsid w:val="00AD7D8D"/>
    <w:rsid w:val="00AE07B7"/>
    <w:rsid w:val="00AE0F56"/>
    <w:rsid w:val="00AE3784"/>
    <w:rsid w:val="00AF2B10"/>
    <w:rsid w:val="00AF403A"/>
    <w:rsid w:val="00AF4362"/>
    <w:rsid w:val="00AF5180"/>
    <w:rsid w:val="00AF5430"/>
    <w:rsid w:val="00AF56B3"/>
    <w:rsid w:val="00AF57E1"/>
    <w:rsid w:val="00AF6F38"/>
    <w:rsid w:val="00B0053D"/>
    <w:rsid w:val="00B01A4E"/>
    <w:rsid w:val="00B01A64"/>
    <w:rsid w:val="00B01BCD"/>
    <w:rsid w:val="00B020BD"/>
    <w:rsid w:val="00B03373"/>
    <w:rsid w:val="00B04273"/>
    <w:rsid w:val="00B064CD"/>
    <w:rsid w:val="00B065C1"/>
    <w:rsid w:val="00B06895"/>
    <w:rsid w:val="00B1190A"/>
    <w:rsid w:val="00B14A85"/>
    <w:rsid w:val="00B177BD"/>
    <w:rsid w:val="00B17BEE"/>
    <w:rsid w:val="00B2112D"/>
    <w:rsid w:val="00B245FF"/>
    <w:rsid w:val="00B25C88"/>
    <w:rsid w:val="00B26502"/>
    <w:rsid w:val="00B27C2D"/>
    <w:rsid w:val="00B308F1"/>
    <w:rsid w:val="00B310D8"/>
    <w:rsid w:val="00B321C8"/>
    <w:rsid w:val="00B35BA4"/>
    <w:rsid w:val="00B36BB8"/>
    <w:rsid w:val="00B37914"/>
    <w:rsid w:val="00B41253"/>
    <w:rsid w:val="00B424E0"/>
    <w:rsid w:val="00B43183"/>
    <w:rsid w:val="00B43E15"/>
    <w:rsid w:val="00B44563"/>
    <w:rsid w:val="00B44783"/>
    <w:rsid w:val="00B4515C"/>
    <w:rsid w:val="00B45C9A"/>
    <w:rsid w:val="00B46BD3"/>
    <w:rsid w:val="00B4757A"/>
    <w:rsid w:val="00B4763C"/>
    <w:rsid w:val="00B5092E"/>
    <w:rsid w:val="00B53864"/>
    <w:rsid w:val="00B53892"/>
    <w:rsid w:val="00B53DAC"/>
    <w:rsid w:val="00B550EA"/>
    <w:rsid w:val="00B561DF"/>
    <w:rsid w:val="00B56C5E"/>
    <w:rsid w:val="00B57C88"/>
    <w:rsid w:val="00B62BB4"/>
    <w:rsid w:val="00B641DA"/>
    <w:rsid w:val="00B64227"/>
    <w:rsid w:val="00B7241D"/>
    <w:rsid w:val="00B72E28"/>
    <w:rsid w:val="00B73333"/>
    <w:rsid w:val="00B739AB"/>
    <w:rsid w:val="00B7561E"/>
    <w:rsid w:val="00B7567E"/>
    <w:rsid w:val="00B762A9"/>
    <w:rsid w:val="00B765BF"/>
    <w:rsid w:val="00B779EE"/>
    <w:rsid w:val="00B844A1"/>
    <w:rsid w:val="00B84C37"/>
    <w:rsid w:val="00B85C27"/>
    <w:rsid w:val="00B870CD"/>
    <w:rsid w:val="00B87463"/>
    <w:rsid w:val="00B90101"/>
    <w:rsid w:val="00B909F9"/>
    <w:rsid w:val="00B9177D"/>
    <w:rsid w:val="00B93207"/>
    <w:rsid w:val="00B936EF"/>
    <w:rsid w:val="00B93A66"/>
    <w:rsid w:val="00B94F54"/>
    <w:rsid w:val="00B9770A"/>
    <w:rsid w:val="00BA0536"/>
    <w:rsid w:val="00BA1706"/>
    <w:rsid w:val="00BA6DC9"/>
    <w:rsid w:val="00BA7A2B"/>
    <w:rsid w:val="00BB092E"/>
    <w:rsid w:val="00BB2B27"/>
    <w:rsid w:val="00BB5B00"/>
    <w:rsid w:val="00BB6395"/>
    <w:rsid w:val="00BB7C04"/>
    <w:rsid w:val="00BC4862"/>
    <w:rsid w:val="00BD0643"/>
    <w:rsid w:val="00BD0A28"/>
    <w:rsid w:val="00BD3AFF"/>
    <w:rsid w:val="00BD5A24"/>
    <w:rsid w:val="00BD6203"/>
    <w:rsid w:val="00BD7E8B"/>
    <w:rsid w:val="00BE0543"/>
    <w:rsid w:val="00BE083A"/>
    <w:rsid w:val="00BE3624"/>
    <w:rsid w:val="00BE5F6E"/>
    <w:rsid w:val="00BE6ACE"/>
    <w:rsid w:val="00BF016A"/>
    <w:rsid w:val="00BF1B3F"/>
    <w:rsid w:val="00BF51A7"/>
    <w:rsid w:val="00BF6950"/>
    <w:rsid w:val="00C02498"/>
    <w:rsid w:val="00C04029"/>
    <w:rsid w:val="00C05D14"/>
    <w:rsid w:val="00C0605F"/>
    <w:rsid w:val="00C07B19"/>
    <w:rsid w:val="00C07CFD"/>
    <w:rsid w:val="00C11202"/>
    <w:rsid w:val="00C11999"/>
    <w:rsid w:val="00C14F06"/>
    <w:rsid w:val="00C15AA6"/>
    <w:rsid w:val="00C176DE"/>
    <w:rsid w:val="00C220FA"/>
    <w:rsid w:val="00C25265"/>
    <w:rsid w:val="00C273B0"/>
    <w:rsid w:val="00C300C1"/>
    <w:rsid w:val="00C30493"/>
    <w:rsid w:val="00C30AF6"/>
    <w:rsid w:val="00C3252E"/>
    <w:rsid w:val="00C32BF9"/>
    <w:rsid w:val="00C34F8F"/>
    <w:rsid w:val="00C3636F"/>
    <w:rsid w:val="00C36530"/>
    <w:rsid w:val="00C370D0"/>
    <w:rsid w:val="00C40F4D"/>
    <w:rsid w:val="00C47C5F"/>
    <w:rsid w:val="00C51815"/>
    <w:rsid w:val="00C53974"/>
    <w:rsid w:val="00C544BD"/>
    <w:rsid w:val="00C55585"/>
    <w:rsid w:val="00C55F2D"/>
    <w:rsid w:val="00C57BFA"/>
    <w:rsid w:val="00C61C27"/>
    <w:rsid w:val="00C61EAA"/>
    <w:rsid w:val="00C70612"/>
    <w:rsid w:val="00C72B7D"/>
    <w:rsid w:val="00C73F8D"/>
    <w:rsid w:val="00C745D2"/>
    <w:rsid w:val="00C74620"/>
    <w:rsid w:val="00C75BE6"/>
    <w:rsid w:val="00C77509"/>
    <w:rsid w:val="00C82420"/>
    <w:rsid w:val="00C829E3"/>
    <w:rsid w:val="00C83909"/>
    <w:rsid w:val="00C852F4"/>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3F48"/>
    <w:rsid w:val="00CD4319"/>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3486"/>
    <w:rsid w:val="00D03EB2"/>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290"/>
    <w:rsid w:val="00D3774E"/>
    <w:rsid w:val="00D4273D"/>
    <w:rsid w:val="00D43B3A"/>
    <w:rsid w:val="00D45A65"/>
    <w:rsid w:val="00D46826"/>
    <w:rsid w:val="00D46D73"/>
    <w:rsid w:val="00D470CC"/>
    <w:rsid w:val="00D472AE"/>
    <w:rsid w:val="00D50137"/>
    <w:rsid w:val="00D51385"/>
    <w:rsid w:val="00D51908"/>
    <w:rsid w:val="00D5265F"/>
    <w:rsid w:val="00D53D30"/>
    <w:rsid w:val="00D54ECF"/>
    <w:rsid w:val="00D567F5"/>
    <w:rsid w:val="00D577B1"/>
    <w:rsid w:val="00D60637"/>
    <w:rsid w:val="00D609EC"/>
    <w:rsid w:val="00D626A1"/>
    <w:rsid w:val="00D65AF6"/>
    <w:rsid w:val="00D66696"/>
    <w:rsid w:val="00D666DF"/>
    <w:rsid w:val="00D71BF7"/>
    <w:rsid w:val="00D71D39"/>
    <w:rsid w:val="00D7513A"/>
    <w:rsid w:val="00D760F1"/>
    <w:rsid w:val="00D76DD4"/>
    <w:rsid w:val="00D840B6"/>
    <w:rsid w:val="00D87837"/>
    <w:rsid w:val="00D90CCF"/>
    <w:rsid w:val="00D9141D"/>
    <w:rsid w:val="00D965DC"/>
    <w:rsid w:val="00DA0B2C"/>
    <w:rsid w:val="00DA34EF"/>
    <w:rsid w:val="00DA4B75"/>
    <w:rsid w:val="00DA7B8C"/>
    <w:rsid w:val="00DB4101"/>
    <w:rsid w:val="00DB4C09"/>
    <w:rsid w:val="00DB57A1"/>
    <w:rsid w:val="00DB5C67"/>
    <w:rsid w:val="00DB6BA9"/>
    <w:rsid w:val="00DB6E77"/>
    <w:rsid w:val="00DB7329"/>
    <w:rsid w:val="00DB74DA"/>
    <w:rsid w:val="00DB7D30"/>
    <w:rsid w:val="00DC1DD8"/>
    <w:rsid w:val="00DC2F93"/>
    <w:rsid w:val="00DC43FF"/>
    <w:rsid w:val="00DC4BA4"/>
    <w:rsid w:val="00DC594F"/>
    <w:rsid w:val="00DC5BBE"/>
    <w:rsid w:val="00DC6135"/>
    <w:rsid w:val="00DC726D"/>
    <w:rsid w:val="00DC79E0"/>
    <w:rsid w:val="00DD2CBA"/>
    <w:rsid w:val="00DD422A"/>
    <w:rsid w:val="00DD4AAC"/>
    <w:rsid w:val="00DD5845"/>
    <w:rsid w:val="00DD786A"/>
    <w:rsid w:val="00DE575F"/>
    <w:rsid w:val="00DF13D0"/>
    <w:rsid w:val="00DF1C83"/>
    <w:rsid w:val="00DF27F9"/>
    <w:rsid w:val="00DF5271"/>
    <w:rsid w:val="00DF5FA9"/>
    <w:rsid w:val="00DF6194"/>
    <w:rsid w:val="00E0191D"/>
    <w:rsid w:val="00E1051F"/>
    <w:rsid w:val="00E10C99"/>
    <w:rsid w:val="00E10CC0"/>
    <w:rsid w:val="00E1407D"/>
    <w:rsid w:val="00E14A34"/>
    <w:rsid w:val="00E1679C"/>
    <w:rsid w:val="00E16801"/>
    <w:rsid w:val="00E21441"/>
    <w:rsid w:val="00E22429"/>
    <w:rsid w:val="00E235DF"/>
    <w:rsid w:val="00E23CB2"/>
    <w:rsid w:val="00E243DA"/>
    <w:rsid w:val="00E25436"/>
    <w:rsid w:val="00E25729"/>
    <w:rsid w:val="00E26F50"/>
    <w:rsid w:val="00E275FF"/>
    <w:rsid w:val="00E279AE"/>
    <w:rsid w:val="00E30BCC"/>
    <w:rsid w:val="00E36DD5"/>
    <w:rsid w:val="00E37884"/>
    <w:rsid w:val="00E37C4F"/>
    <w:rsid w:val="00E404AE"/>
    <w:rsid w:val="00E41C7B"/>
    <w:rsid w:val="00E42669"/>
    <w:rsid w:val="00E42E4B"/>
    <w:rsid w:val="00E44AA6"/>
    <w:rsid w:val="00E44D84"/>
    <w:rsid w:val="00E50522"/>
    <w:rsid w:val="00E54F76"/>
    <w:rsid w:val="00E5618F"/>
    <w:rsid w:val="00E56EAA"/>
    <w:rsid w:val="00E573BE"/>
    <w:rsid w:val="00E601A1"/>
    <w:rsid w:val="00E61515"/>
    <w:rsid w:val="00E655FB"/>
    <w:rsid w:val="00E662A0"/>
    <w:rsid w:val="00E7291B"/>
    <w:rsid w:val="00E72F38"/>
    <w:rsid w:val="00E74D53"/>
    <w:rsid w:val="00E75994"/>
    <w:rsid w:val="00E81A03"/>
    <w:rsid w:val="00E84DFB"/>
    <w:rsid w:val="00E903D1"/>
    <w:rsid w:val="00E90B93"/>
    <w:rsid w:val="00E915D2"/>
    <w:rsid w:val="00E9235D"/>
    <w:rsid w:val="00E92664"/>
    <w:rsid w:val="00E94939"/>
    <w:rsid w:val="00E94CE6"/>
    <w:rsid w:val="00E94EAD"/>
    <w:rsid w:val="00E97A07"/>
    <w:rsid w:val="00EA0464"/>
    <w:rsid w:val="00EA07B9"/>
    <w:rsid w:val="00EA0819"/>
    <w:rsid w:val="00EA12D4"/>
    <w:rsid w:val="00EA3572"/>
    <w:rsid w:val="00EA3D8E"/>
    <w:rsid w:val="00EA5CE3"/>
    <w:rsid w:val="00EB1A18"/>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A52"/>
    <w:rsid w:val="00F15E01"/>
    <w:rsid w:val="00F17084"/>
    <w:rsid w:val="00F175B5"/>
    <w:rsid w:val="00F217EA"/>
    <w:rsid w:val="00F25036"/>
    <w:rsid w:val="00F2778A"/>
    <w:rsid w:val="00F2782E"/>
    <w:rsid w:val="00F32AD1"/>
    <w:rsid w:val="00F33974"/>
    <w:rsid w:val="00F35D71"/>
    <w:rsid w:val="00F36C45"/>
    <w:rsid w:val="00F462F5"/>
    <w:rsid w:val="00F46888"/>
    <w:rsid w:val="00F4748B"/>
    <w:rsid w:val="00F50036"/>
    <w:rsid w:val="00F508CA"/>
    <w:rsid w:val="00F52738"/>
    <w:rsid w:val="00F52EE7"/>
    <w:rsid w:val="00F539AC"/>
    <w:rsid w:val="00F54947"/>
    <w:rsid w:val="00F549D6"/>
    <w:rsid w:val="00F55019"/>
    <w:rsid w:val="00F556C6"/>
    <w:rsid w:val="00F57222"/>
    <w:rsid w:val="00F60D63"/>
    <w:rsid w:val="00F624C1"/>
    <w:rsid w:val="00F629A8"/>
    <w:rsid w:val="00F660D2"/>
    <w:rsid w:val="00F71CE1"/>
    <w:rsid w:val="00F71F8B"/>
    <w:rsid w:val="00F7217D"/>
    <w:rsid w:val="00F72932"/>
    <w:rsid w:val="00F72C5F"/>
    <w:rsid w:val="00F739EB"/>
    <w:rsid w:val="00F73FD1"/>
    <w:rsid w:val="00F7468E"/>
    <w:rsid w:val="00F74D76"/>
    <w:rsid w:val="00F76A60"/>
    <w:rsid w:val="00F76CB4"/>
    <w:rsid w:val="00F807DF"/>
    <w:rsid w:val="00F80FFD"/>
    <w:rsid w:val="00F810A0"/>
    <w:rsid w:val="00F810DE"/>
    <w:rsid w:val="00F819CB"/>
    <w:rsid w:val="00F83B31"/>
    <w:rsid w:val="00F83C13"/>
    <w:rsid w:val="00F845E1"/>
    <w:rsid w:val="00F855BE"/>
    <w:rsid w:val="00F8624B"/>
    <w:rsid w:val="00F863EA"/>
    <w:rsid w:val="00F86724"/>
    <w:rsid w:val="00F91427"/>
    <w:rsid w:val="00F93E7D"/>
    <w:rsid w:val="00FA07BE"/>
    <w:rsid w:val="00FA1A01"/>
    <w:rsid w:val="00FA263C"/>
    <w:rsid w:val="00FA3E68"/>
    <w:rsid w:val="00FA6DE8"/>
    <w:rsid w:val="00FA7AA1"/>
    <w:rsid w:val="00FB0A82"/>
    <w:rsid w:val="00FB0C49"/>
    <w:rsid w:val="00FB13D9"/>
    <w:rsid w:val="00FB1A2D"/>
    <w:rsid w:val="00FB2EF4"/>
    <w:rsid w:val="00FC0B92"/>
    <w:rsid w:val="00FC3114"/>
    <w:rsid w:val="00FC32CF"/>
    <w:rsid w:val="00FC35F8"/>
    <w:rsid w:val="00FC41C5"/>
    <w:rsid w:val="00FC43BE"/>
    <w:rsid w:val="00FD072A"/>
    <w:rsid w:val="00FD10FC"/>
    <w:rsid w:val="00FD121F"/>
    <w:rsid w:val="00FD3C93"/>
    <w:rsid w:val="00FD4252"/>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0A"/>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 w:type="paragraph" w:styleId="FootnoteText">
    <w:name w:val="footnote text"/>
    <w:basedOn w:val="Normal"/>
    <w:link w:val="FootnoteTextChar"/>
    <w:uiPriority w:val="99"/>
    <w:semiHidden/>
    <w:unhideWhenUsed/>
    <w:rsid w:val="00103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56B"/>
    <w:rPr>
      <w:sz w:val="20"/>
      <w:szCs w:val="20"/>
    </w:rPr>
  </w:style>
  <w:style w:type="character" w:styleId="FootnoteReference">
    <w:name w:val="footnote reference"/>
    <w:basedOn w:val="DefaultParagraphFont"/>
    <w:uiPriority w:val="99"/>
    <w:semiHidden/>
    <w:unhideWhenUsed/>
    <w:rsid w:val="00103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customXml/itemProps2.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A0F4E-029B-4CA3-AD6F-5F1484BAEE7F}">
  <ds:schemaRefs>
    <ds:schemaRef ds:uri="http://schemas.microsoft.com/sharepoint/v3/contenttype/forms"/>
  </ds:schemaRefs>
</ds:datastoreItem>
</file>

<file path=customXml/itemProps4.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497</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147</cp:revision>
  <dcterms:created xsi:type="dcterms:W3CDTF">2025-09-11T10:50:00Z</dcterms:created>
  <dcterms:modified xsi:type="dcterms:W3CDTF">2025-09-11T14:56:00Z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