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4"/>
          <w:lang w:eastAsia="en-US"/>
        </w:rPr>
        <w:id w:val="-1461952343"/>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10280"/>
          </w:tblGrid>
          <w:tr w:rsidR="00B42358" w:rsidTr="00663885">
            <w:trPr>
              <w:trHeight w:val="1426"/>
              <w:jc w:val="center"/>
            </w:trPr>
            <w:tc>
              <w:tcPr>
                <w:tcW w:w="5000" w:type="pct"/>
              </w:tcPr>
              <w:p w:rsidR="006A6310" w:rsidRPr="006A6310" w:rsidRDefault="00663885" w:rsidP="006A6310">
                <w:pPr>
                  <w:pStyle w:val="Sansinterligne"/>
                  <w:jc w:val="center"/>
                </w:pPr>
                <w:r>
                  <w:rPr>
                    <w:noProof/>
                  </w:rPr>
                  <w:drawing>
                    <wp:anchor distT="0" distB="0" distL="114300" distR="114300" simplePos="0" relativeHeight="251658240" behindDoc="0" locked="0" layoutInCell="1" allowOverlap="1" wp14:anchorId="5BCCC143" wp14:editId="591F10D6">
                      <wp:simplePos x="0" y="0"/>
                      <wp:positionH relativeFrom="column">
                        <wp:posOffset>-84455</wp:posOffset>
                      </wp:positionH>
                      <wp:positionV relativeFrom="paragraph">
                        <wp:posOffset>-343535</wp:posOffset>
                      </wp:positionV>
                      <wp:extent cx="1390015" cy="929640"/>
                      <wp:effectExtent l="0" t="0" r="635" b="3810"/>
                      <wp:wrapNone/>
                      <wp:docPr id="101" name="Image 101" descr="http://www.etsmtl.ca/ETS/media/Prive/logo/ETS-rouge-devise-im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etsmtl.ca/ETS/media/Prive/logo/ETS-rouge-devise-imp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90015" cy="929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2358" w:rsidRPr="006A6310" w:rsidRDefault="00B42358" w:rsidP="006A6310">
                <w:pPr>
                  <w:tabs>
                    <w:tab w:val="left" w:pos="4056"/>
                  </w:tabs>
                  <w:rPr>
                    <w:lang w:eastAsia="fr-FR"/>
                  </w:rPr>
                </w:pPr>
              </w:p>
            </w:tc>
          </w:tr>
          <w:tr w:rsidR="00B42358">
            <w:trPr>
              <w:trHeight w:val="1440"/>
              <w:jc w:val="center"/>
            </w:trPr>
            <w:sdt>
              <w:sdtPr>
                <w:rPr>
                  <w:rFonts w:asciiTheme="majorHAnsi" w:eastAsiaTheme="majorEastAsia" w:hAnsiTheme="majorHAnsi" w:cstheme="majorBidi"/>
                  <w:color w:val="17365D" w:themeColor="text2" w:themeShade="BF"/>
                  <w:spacing w:val="5"/>
                  <w:kern w:val="28"/>
                  <w:sz w:val="52"/>
                  <w:szCs w:val="52"/>
                </w:rPr>
                <w:alias w:val="Titre"/>
                <w:id w:val="15524250"/>
                <w:placeholder>
                  <w:docPart w:val="E32C934FC259456E95DC89EA7886A2E4"/>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B42358" w:rsidRDefault="00B42358">
                    <w:pPr>
                      <w:pStyle w:val="Sansinterligne"/>
                      <w:jc w:val="center"/>
                      <w:rPr>
                        <w:rFonts w:asciiTheme="majorHAnsi" w:eastAsiaTheme="majorEastAsia" w:hAnsiTheme="majorHAnsi" w:cstheme="majorBidi"/>
                        <w:sz w:val="80"/>
                        <w:szCs w:val="80"/>
                      </w:rPr>
                    </w:pPr>
                    <w:r w:rsidRPr="00B42358">
                      <w:rPr>
                        <w:rFonts w:asciiTheme="majorHAnsi" w:eastAsiaTheme="majorEastAsia" w:hAnsiTheme="majorHAnsi" w:cstheme="majorBidi"/>
                        <w:color w:val="17365D" w:themeColor="text2" w:themeShade="BF"/>
                        <w:spacing w:val="5"/>
                        <w:kern w:val="28"/>
                        <w:sz w:val="52"/>
                        <w:szCs w:val="52"/>
                      </w:rPr>
                      <w:t>Diagnostic précoce de la maladie de Parkinson</w:t>
                    </w:r>
                  </w:p>
                </w:tc>
              </w:sdtContent>
            </w:sdt>
          </w:tr>
          <w:tr w:rsidR="00B42358">
            <w:trPr>
              <w:trHeight w:val="720"/>
              <w:jc w:val="center"/>
            </w:trPr>
            <w:sdt>
              <w:sdtPr>
                <w:alias w:val="Sous-titre"/>
                <w:id w:val="15524255"/>
                <w:placeholder>
                  <w:docPart w:val="6993772E35FA4F6697A688DA7293BB75"/>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B42358" w:rsidRDefault="00B42358">
                    <w:pPr>
                      <w:pStyle w:val="Sansinterligne"/>
                      <w:jc w:val="center"/>
                      <w:rPr>
                        <w:rFonts w:asciiTheme="majorHAnsi" w:eastAsiaTheme="majorEastAsia" w:hAnsiTheme="majorHAnsi" w:cstheme="majorBidi"/>
                        <w:sz w:val="44"/>
                        <w:szCs w:val="44"/>
                      </w:rPr>
                    </w:pPr>
                    <w:r w:rsidRPr="00B42358">
                      <w:t>Par classification automatique et modèle de prédiction</w:t>
                    </w:r>
                  </w:p>
                </w:tc>
              </w:sdtContent>
            </w:sdt>
          </w:tr>
          <w:tr w:rsidR="00B42358">
            <w:trPr>
              <w:trHeight w:val="360"/>
              <w:jc w:val="center"/>
            </w:trPr>
            <w:tc>
              <w:tcPr>
                <w:tcW w:w="5000" w:type="pct"/>
                <w:vAlign w:val="center"/>
              </w:tcPr>
              <w:p w:rsidR="00B42358" w:rsidRDefault="00B42358">
                <w:pPr>
                  <w:pStyle w:val="Sansinterligne"/>
                  <w:jc w:val="center"/>
                </w:pPr>
              </w:p>
            </w:tc>
          </w:tr>
          <w:tr w:rsidR="00B42358">
            <w:trPr>
              <w:trHeight w:val="360"/>
              <w:jc w:val="center"/>
            </w:trPr>
            <w:sdt>
              <w:sdtPr>
                <w:rPr>
                  <w:b/>
                  <w:bCs/>
                </w:rPr>
                <w:alias w:val="Auteur"/>
                <w:id w:val="15524260"/>
                <w:placeholder>
                  <w:docPart w:val="5AEA8DB65C684D1D8ED77432C66164C0"/>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B42358" w:rsidRDefault="00B42358" w:rsidP="00663885">
                    <w:pPr>
                      <w:pStyle w:val="Sansinterligne"/>
                      <w:jc w:val="center"/>
                      <w:rPr>
                        <w:b/>
                        <w:bCs/>
                      </w:rPr>
                    </w:pPr>
                    <w:r>
                      <w:rPr>
                        <w:b/>
                        <w:bCs/>
                      </w:rPr>
                      <w:t>Loïc TETREL</w:t>
                    </w:r>
                  </w:p>
                </w:tc>
              </w:sdtContent>
            </w:sdt>
          </w:tr>
          <w:tr w:rsidR="00B42358">
            <w:trPr>
              <w:trHeight w:val="360"/>
              <w:jc w:val="center"/>
            </w:trPr>
            <w:sdt>
              <w:sdtPr>
                <w:rPr>
                  <w:b/>
                  <w:bCs/>
                </w:rPr>
                <w:alias w:val="Date "/>
                <w:id w:val="516659546"/>
                <w:placeholder>
                  <w:docPart w:val="78327A626FEC49A398169BF4E9C5BCF2"/>
                </w:placeholder>
                <w:dataBinding w:prefixMappings="xmlns:ns0='http://schemas.microsoft.com/office/2006/coverPageProps'" w:xpath="/ns0:CoverPageProperties[1]/ns0:PublishDate[1]" w:storeItemID="{55AF091B-3C7A-41E3-B477-F2FDAA23CFDA}"/>
                <w:date w:fullDate="2014-12-01T00:00:00Z">
                  <w:dateFormat w:val="dd/MM/yyyy"/>
                  <w:lid w:val="fr-FR"/>
                  <w:storeMappedDataAs w:val="dateTime"/>
                  <w:calendar w:val="gregorian"/>
                </w:date>
              </w:sdtPr>
              <w:sdtContent>
                <w:tc>
                  <w:tcPr>
                    <w:tcW w:w="5000" w:type="pct"/>
                    <w:vAlign w:val="center"/>
                  </w:tcPr>
                  <w:p w:rsidR="00B42358" w:rsidRDefault="00BF37C7" w:rsidP="00B42358">
                    <w:pPr>
                      <w:pStyle w:val="Sansinterligne"/>
                      <w:jc w:val="center"/>
                      <w:rPr>
                        <w:b/>
                        <w:bCs/>
                      </w:rPr>
                    </w:pPr>
                    <w:r>
                      <w:rPr>
                        <w:b/>
                        <w:bCs/>
                      </w:rPr>
                      <w:t>01/12/2014</w:t>
                    </w:r>
                  </w:p>
                </w:tc>
              </w:sdtContent>
            </w:sdt>
          </w:tr>
        </w:tbl>
        <w:p w:rsidR="00B42358" w:rsidRDefault="006A6310">
          <w:r>
            <w:rPr>
              <w:noProof/>
              <w:lang w:eastAsia="fr-FR"/>
            </w:rPr>
            <w:drawing>
              <wp:anchor distT="0" distB="0" distL="114300" distR="114300" simplePos="0" relativeHeight="251657215" behindDoc="0" locked="0" layoutInCell="1" allowOverlap="1" wp14:anchorId="17D5D85B" wp14:editId="01D9E325">
                <wp:simplePos x="0" y="0"/>
                <wp:positionH relativeFrom="column">
                  <wp:posOffset>3743325</wp:posOffset>
                </wp:positionH>
                <wp:positionV relativeFrom="paragraph">
                  <wp:posOffset>54610</wp:posOffset>
                </wp:positionV>
                <wp:extent cx="2236763" cy="2423160"/>
                <wp:effectExtent l="0" t="0" r="0" b="0"/>
                <wp:wrapNone/>
                <wp:docPr id="104" name="Image 104" descr="http://www.healthy-living.org/assets/images/parkinsons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healthy-living.org/assets/images/parkinsons_2.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6763" cy="2423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2358" w:rsidRDefault="00B42358"/>
        <w:tbl>
          <w:tblPr>
            <w:tblpPr w:leftFromText="187" w:rightFromText="187" w:horzAnchor="margin" w:tblpXSpec="center" w:tblpYSpec="bottom"/>
            <w:tblW w:w="5059" w:type="pct"/>
            <w:tblLook w:val="04A0" w:firstRow="1" w:lastRow="0" w:firstColumn="1" w:lastColumn="0" w:noHBand="0" w:noVBand="1"/>
          </w:tblPr>
          <w:tblGrid>
            <w:gridCol w:w="10401"/>
          </w:tblGrid>
          <w:tr w:rsidR="00B42358" w:rsidTr="00F5469B">
            <w:trPr>
              <w:trHeight w:val="1368"/>
            </w:trPr>
            <w:sdt>
              <w:sdtPr>
                <w:alias w:val="Résumé"/>
                <w:id w:val="8276291"/>
                <w:placeholder>
                  <w:docPart w:val="14A022073A6D4A25BEF3A5C2ADF29BF6"/>
                </w:placeholder>
                <w:dataBinding w:prefixMappings="xmlns:ns0='http://schemas.microsoft.com/office/2006/coverPageProps'" w:xpath="/ns0:CoverPageProperties[1]/ns0:Abstract[1]" w:storeItemID="{55AF091B-3C7A-41E3-B477-F2FDAA23CFDA}"/>
                <w:text/>
              </w:sdtPr>
              <w:sdtContent>
                <w:tc>
                  <w:tcPr>
                    <w:tcW w:w="5000" w:type="pct"/>
                  </w:tcPr>
                  <w:p w:rsidR="00B42358" w:rsidRDefault="00FE1C83" w:rsidP="00B3656B">
                    <w:pPr>
                      <w:pStyle w:val="Sansinterligne"/>
                      <w:jc w:val="both"/>
                    </w:pPr>
                    <w:r>
                      <w:t>La détection précoce et précise de la maladie de Parkinson est importante pour la prise en charge rapide des patients</w:t>
                    </w:r>
                    <w:r w:rsidR="00DF5F44">
                      <w:t>, a</w:t>
                    </w:r>
                    <w:r>
                      <w:t xml:space="preserve">insi que pour diminuer les coûts liés </w:t>
                    </w:r>
                    <w:r w:rsidR="00F5469B">
                      <w:t>aux traitements médicaux</w:t>
                    </w:r>
                    <w:r>
                      <w:t xml:space="preserve">. Les </w:t>
                    </w:r>
                    <w:r w:rsidR="00F5469B">
                      <w:t>nouvelles techniques d’imagerie</w:t>
                    </w:r>
                    <w:r>
                      <w:t xml:space="preserve"> (SPECT) avec 123I-Ioflupane (</w:t>
                    </w:r>
                    <w:proofErr w:type="spellStart"/>
                    <w:r>
                      <w:t>DaTSCAN</w:t>
                    </w:r>
                    <w:proofErr w:type="spellEnd"/>
                    <w:r>
                      <w:t>) ont montré</w:t>
                    </w:r>
                    <w:r w:rsidR="00DF5F44">
                      <w:t>es</w:t>
                    </w:r>
                    <w:r>
                      <w:t xml:space="preserve"> </w:t>
                    </w:r>
                    <w:r w:rsidR="00F5469B">
                      <w:t xml:space="preserve">leurs performances pour détecter des stages précoces de la maladie. En utilisant les caractéristiques SBR (obtenues avec la base PPMI), je propose divers techniques de classification automatique du patient : SVM gaussien, Régression logistique et des classifieurs paramétriques et non paramétriques basés sur la règle de </w:t>
                    </w:r>
                    <w:proofErr w:type="spellStart"/>
                    <w:r w:rsidR="00F5469B">
                      <w:t>Bayès</w:t>
                    </w:r>
                    <w:proofErr w:type="spellEnd"/>
                    <w:r w:rsidR="00F5469B">
                      <w:t xml:space="preserve">. Le classifieur SVM gaussien offre un taux d’erreur de 6%, le MLR et les classifieurs bayésien ont un taux d’erreur au-dessus de 10%. Mais ces derniers ont l’avantage de proposer une probabilité de la maladie pour chaque patient. Bien que l’étude supporte que ces techniques  ont le potentiel d’aider les cliniciens dans la détection de la maladie, une application multi-classifieurs pourrait être proposée sous condition d’indépendance des classifieurs. </w:t>
                    </w:r>
                  </w:p>
                </w:tc>
              </w:sdtContent>
            </w:sdt>
          </w:tr>
        </w:tbl>
        <w:p w:rsidR="00B42358" w:rsidRDefault="00DF5F44" w:rsidP="00B3656B">
          <w:pPr>
            <w:jc w:val="both"/>
          </w:pPr>
          <w:r>
            <w:rPr>
              <w:noProof/>
              <w:lang w:eastAsia="fr-FR"/>
            </w:rPr>
            <w:drawing>
              <wp:anchor distT="0" distB="0" distL="114300" distR="114300" simplePos="0" relativeHeight="251660288" behindDoc="1" locked="0" layoutInCell="1" allowOverlap="1" wp14:anchorId="2FE3AB3C" wp14:editId="4C2CE840">
                <wp:simplePos x="0" y="0"/>
                <wp:positionH relativeFrom="column">
                  <wp:posOffset>32385</wp:posOffset>
                </wp:positionH>
                <wp:positionV relativeFrom="paragraph">
                  <wp:posOffset>45720</wp:posOffset>
                </wp:positionV>
                <wp:extent cx="2948940" cy="2005330"/>
                <wp:effectExtent l="0" t="0" r="3810" b="0"/>
                <wp:wrapNone/>
                <wp:docPr id="102" name="Image 102" descr="http://img.webmd.com/dtmcms/live/webmd/consumer_assets/site_images/article_thumbnails/slideshows/parkinsons_disease_overview_slideshow/493x335_parkinsons_disease_overview_slidesh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mg.webmd.com/dtmcms/live/webmd/consumer_assets/site_images/article_thumbnails/slideshows/parkinsons_disease_overview_slideshow/493x335_parkinsons_disease_overview_slideshow.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8940" cy="2005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0335" w:rsidRPr="006A6310" w:rsidRDefault="006A6310" w:rsidP="006A6310">
          <w:pPr>
            <w:rPr>
              <w:rFonts w:asciiTheme="majorHAnsi" w:eastAsiaTheme="majorEastAsia" w:hAnsiTheme="majorHAnsi" w:cstheme="majorBidi"/>
              <w:color w:val="17365D" w:themeColor="text2" w:themeShade="BF"/>
              <w:spacing w:val="5"/>
              <w:kern w:val="28"/>
              <w:sz w:val="52"/>
              <w:szCs w:val="52"/>
            </w:rPr>
          </w:pPr>
          <w:r>
            <w:rPr>
              <w:noProof/>
              <w:lang w:eastAsia="fr-FR"/>
            </w:rPr>
            <w:drawing>
              <wp:anchor distT="0" distB="0" distL="114300" distR="114300" simplePos="0" relativeHeight="251659264" behindDoc="0" locked="0" layoutInCell="1" allowOverlap="1" wp14:anchorId="3AAE8B0A" wp14:editId="5518DE51">
                <wp:simplePos x="0" y="0"/>
                <wp:positionH relativeFrom="column">
                  <wp:posOffset>2318385</wp:posOffset>
                </wp:positionH>
                <wp:positionV relativeFrom="paragraph">
                  <wp:posOffset>1194435</wp:posOffset>
                </wp:positionV>
                <wp:extent cx="1684020" cy="1249074"/>
                <wp:effectExtent l="0" t="0" r="0" b="8255"/>
                <wp:wrapNone/>
                <wp:docPr id="103" name="Image 103" descr="http://holisticonline.com/images/Parkinsons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holisticonline.com/images/ParkinsonsFigure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4020" cy="1249074"/>
                        </a:xfrm>
                        <a:prstGeom prst="rect">
                          <a:avLst/>
                        </a:prstGeom>
                        <a:noFill/>
                        <a:ln>
                          <a:noFill/>
                        </a:ln>
                      </pic:spPr>
                    </pic:pic>
                  </a:graphicData>
                </a:graphic>
                <wp14:sizeRelH relativeFrom="page">
                  <wp14:pctWidth>0</wp14:pctWidth>
                </wp14:sizeRelH>
                <wp14:sizeRelV relativeFrom="page">
                  <wp14:pctHeight>0</wp14:pctHeight>
                </wp14:sizeRelV>
              </wp:anchor>
            </w:drawing>
          </w:r>
          <w:r w:rsidR="00B42358">
            <w:br w:type="page"/>
          </w:r>
        </w:p>
      </w:sdtContent>
    </w:sdt>
    <w:p w:rsidR="006A6310" w:rsidRPr="00D70335" w:rsidRDefault="006A6310" w:rsidP="006A6310">
      <w:pPr>
        <w:pStyle w:val="Titre"/>
        <w:jc w:val="both"/>
        <w:outlineLvl w:val="0"/>
      </w:pPr>
      <w:bookmarkStart w:id="0" w:name="_Toc405989850"/>
      <w:r>
        <w:lastRenderedPageBreak/>
        <w:t>Table des matières</w:t>
      </w:r>
      <w:bookmarkEnd w:id="0"/>
    </w:p>
    <w:p w:rsidR="00D70335" w:rsidRDefault="00D70335" w:rsidP="00D71F85">
      <w:pPr>
        <w:jc w:val="both"/>
      </w:pPr>
    </w:p>
    <w:sdt>
      <w:sdtPr>
        <w:rPr>
          <w:rFonts w:asciiTheme="minorHAnsi" w:eastAsiaTheme="minorHAnsi" w:hAnsiTheme="minorHAnsi" w:cstheme="minorBidi"/>
          <w:b w:val="0"/>
          <w:bCs w:val="0"/>
          <w:color w:val="auto"/>
          <w:sz w:val="24"/>
          <w:szCs w:val="22"/>
          <w:lang w:eastAsia="en-US"/>
        </w:rPr>
        <w:id w:val="-607120595"/>
        <w:docPartObj>
          <w:docPartGallery w:val="Table of Contents"/>
          <w:docPartUnique/>
        </w:docPartObj>
      </w:sdtPr>
      <w:sdtContent>
        <w:p w:rsidR="006A6310" w:rsidRPr="006A6310" w:rsidRDefault="006A6310" w:rsidP="006A6310">
          <w:pPr>
            <w:pStyle w:val="En-ttedetabledesmatires"/>
            <w:jc w:val="both"/>
            <w:rPr>
              <w:rFonts w:asciiTheme="minorHAnsi" w:eastAsiaTheme="minorHAnsi" w:hAnsiTheme="minorHAnsi" w:cstheme="minorBidi"/>
              <w:b w:val="0"/>
              <w:bCs w:val="0"/>
              <w:color w:val="FFFFFF" w:themeColor="background1"/>
              <w:sz w:val="24"/>
              <w:szCs w:val="22"/>
              <w:lang w:eastAsia="en-US"/>
            </w:rPr>
          </w:pPr>
          <w:r w:rsidRPr="006A6310">
            <w:rPr>
              <w:color w:val="FFFFFF" w:themeColor="background1"/>
            </w:rPr>
            <w:t>Table des matières</w:t>
          </w:r>
        </w:p>
        <w:p w:rsidR="00D77926" w:rsidRDefault="006A6310">
          <w:pPr>
            <w:pStyle w:val="TM1"/>
            <w:tabs>
              <w:tab w:val="right" w:leader="dot" w:pos="10054"/>
            </w:tabs>
            <w:rPr>
              <w:rFonts w:eastAsiaTheme="minorEastAsia"/>
              <w:noProof/>
              <w:sz w:val="22"/>
              <w:lang w:eastAsia="fr-FR"/>
            </w:rPr>
          </w:pPr>
          <w:r>
            <w:fldChar w:fldCharType="begin"/>
          </w:r>
          <w:r>
            <w:instrText xml:space="preserve"> TOC \o "1-3" \h \z \u </w:instrText>
          </w:r>
          <w:r>
            <w:fldChar w:fldCharType="separate"/>
          </w:r>
          <w:hyperlink w:anchor="_Toc405989850" w:history="1">
            <w:r w:rsidR="00D77926" w:rsidRPr="00505548">
              <w:rPr>
                <w:rStyle w:val="Lienhypertexte"/>
                <w:noProof/>
              </w:rPr>
              <w:t>Table des matières</w:t>
            </w:r>
            <w:r w:rsidR="00D77926">
              <w:rPr>
                <w:noProof/>
                <w:webHidden/>
              </w:rPr>
              <w:tab/>
            </w:r>
            <w:r w:rsidR="00D77926">
              <w:rPr>
                <w:noProof/>
                <w:webHidden/>
              </w:rPr>
              <w:fldChar w:fldCharType="begin"/>
            </w:r>
            <w:r w:rsidR="00D77926">
              <w:rPr>
                <w:noProof/>
                <w:webHidden/>
              </w:rPr>
              <w:instrText xml:space="preserve"> PAGEREF _Toc405989850 \h </w:instrText>
            </w:r>
            <w:r w:rsidR="00D77926">
              <w:rPr>
                <w:noProof/>
                <w:webHidden/>
              </w:rPr>
            </w:r>
            <w:r w:rsidR="00D77926">
              <w:rPr>
                <w:noProof/>
                <w:webHidden/>
              </w:rPr>
              <w:fldChar w:fldCharType="separate"/>
            </w:r>
            <w:r w:rsidR="00F4403F">
              <w:rPr>
                <w:noProof/>
                <w:webHidden/>
              </w:rPr>
              <w:t>1</w:t>
            </w:r>
            <w:r w:rsidR="00D77926">
              <w:rPr>
                <w:noProof/>
                <w:webHidden/>
              </w:rPr>
              <w:fldChar w:fldCharType="end"/>
            </w:r>
          </w:hyperlink>
        </w:p>
        <w:p w:rsidR="00D77926" w:rsidRDefault="00D77926">
          <w:pPr>
            <w:pStyle w:val="TM1"/>
            <w:tabs>
              <w:tab w:val="right" w:leader="dot" w:pos="10054"/>
            </w:tabs>
            <w:rPr>
              <w:rFonts w:eastAsiaTheme="minorEastAsia"/>
              <w:noProof/>
              <w:sz w:val="22"/>
              <w:lang w:eastAsia="fr-FR"/>
            </w:rPr>
          </w:pPr>
          <w:hyperlink w:anchor="_Toc405989851" w:history="1">
            <w:r w:rsidRPr="00505548">
              <w:rPr>
                <w:rStyle w:val="Lienhypertexte"/>
                <w:noProof/>
              </w:rPr>
              <w:t>Introduction</w:t>
            </w:r>
            <w:r>
              <w:rPr>
                <w:noProof/>
                <w:webHidden/>
              </w:rPr>
              <w:tab/>
            </w:r>
            <w:r>
              <w:rPr>
                <w:noProof/>
                <w:webHidden/>
              </w:rPr>
              <w:fldChar w:fldCharType="begin"/>
            </w:r>
            <w:r>
              <w:rPr>
                <w:noProof/>
                <w:webHidden/>
              </w:rPr>
              <w:instrText xml:space="preserve"> PAGEREF _Toc405989851 \h </w:instrText>
            </w:r>
            <w:r>
              <w:rPr>
                <w:noProof/>
                <w:webHidden/>
              </w:rPr>
            </w:r>
            <w:r>
              <w:rPr>
                <w:noProof/>
                <w:webHidden/>
              </w:rPr>
              <w:fldChar w:fldCharType="separate"/>
            </w:r>
            <w:r w:rsidR="00F4403F">
              <w:rPr>
                <w:noProof/>
                <w:webHidden/>
              </w:rPr>
              <w:t>2</w:t>
            </w:r>
            <w:r>
              <w:rPr>
                <w:noProof/>
                <w:webHidden/>
              </w:rPr>
              <w:fldChar w:fldCharType="end"/>
            </w:r>
          </w:hyperlink>
        </w:p>
        <w:p w:rsidR="00D77926" w:rsidRDefault="00D77926">
          <w:pPr>
            <w:pStyle w:val="TM1"/>
            <w:tabs>
              <w:tab w:val="right" w:leader="dot" w:pos="10054"/>
            </w:tabs>
            <w:rPr>
              <w:rFonts w:eastAsiaTheme="minorEastAsia"/>
              <w:noProof/>
              <w:sz w:val="22"/>
              <w:lang w:eastAsia="fr-FR"/>
            </w:rPr>
          </w:pPr>
          <w:hyperlink w:anchor="_Toc405989852" w:history="1">
            <w:r w:rsidRPr="00505548">
              <w:rPr>
                <w:rStyle w:val="Lienhypertexte"/>
                <w:noProof/>
              </w:rPr>
              <w:t>Matériel et Méthodes</w:t>
            </w:r>
            <w:r>
              <w:rPr>
                <w:noProof/>
                <w:webHidden/>
              </w:rPr>
              <w:tab/>
            </w:r>
            <w:r>
              <w:rPr>
                <w:noProof/>
                <w:webHidden/>
              </w:rPr>
              <w:fldChar w:fldCharType="begin"/>
            </w:r>
            <w:r>
              <w:rPr>
                <w:noProof/>
                <w:webHidden/>
              </w:rPr>
              <w:instrText xml:space="preserve"> PAGEREF _Toc405989852 \h </w:instrText>
            </w:r>
            <w:r>
              <w:rPr>
                <w:noProof/>
                <w:webHidden/>
              </w:rPr>
            </w:r>
            <w:r>
              <w:rPr>
                <w:noProof/>
                <w:webHidden/>
              </w:rPr>
              <w:fldChar w:fldCharType="separate"/>
            </w:r>
            <w:r w:rsidR="00F4403F">
              <w:rPr>
                <w:noProof/>
                <w:webHidden/>
              </w:rPr>
              <w:t>3</w:t>
            </w:r>
            <w:r>
              <w:rPr>
                <w:noProof/>
                <w:webHidden/>
              </w:rPr>
              <w:fldChar w:fldCharType="end"/>
            </w:r>
          </w:hyperlink>
        </w:p>
        <w:p w:rsidR="00D77926" w:rsidRDefault="00D77926">
          <w:pPr>
            <w:pStyle w:val="TM1"/>
            <w:tabs>
              <w:tab w:val="right" w:leader="dot" w:pos="10054"/>
            </w:tabs>
            <w:rPr>
              <w:rFonts w:eastAsiaTheme="minorEastAsia"/>
              <w:noProof/>
              <w:sz w:val="22"/>
              <w:lang w:eastAsia="fr-FR"/>
            </w:rPr>
          </w:pPr>
          <w:hyperlink w:anchor="_Toc405989853" w:history="1">
            <w:r w:rsidRPr="00505548">
              <w:rPr>
                <w:rStyle w:val="Lienhypertexte"/>
                <w:noProof/>
              </w:rPr>
              <w:t>Etat de l’Art</w:t>
            </w:r>
            <w:r>
              <w:rPr>
                <w:noProof/>
                <w:webHidden/>
              </w:rPr>
              <w:tab/>
            </w:r>
            <w:r>
              <w:rPr>
                <w:noProof/>
                <w:webHidden/>
              </w:rPr>
              <w:fldChar w:fldCharType="begin"/>
            </w:r>
            <w:r>
              <w:rPr>
                <w:noProof/>
                <w:webHidden/>
              </w:rPr>
              <w:instrText xml:space="preserve"> PAGEREF _Toc405989853 \h </w:instrText>
            </w:r>
            <w:r>
              <w:rPr>
                <w:noProof/>
                <w:webHidden/>
              </w:rPr>
            </w:r>
            <w:r>
              <w:rPr>
                <w:noProof/>
                <w:webHidden/>
              </w:rPr>
              <w:fldChar w:fldCharType="separate"/>
            </w:r>
            <w:r w:rsidR="00F4403F">
              <w:rPr>
                <w:noProof/>
                <w:webHidden/>
              </w:rPr>
              <w:t>5</w:t>
            </w:r>
            <w:r>
              <w:rPr>
                <w:noProof/>
                <w:webHidden/>
              </w:rPr>
              <w:fldChar w:fldCharType="end"/>
            </w:r>
          </w:hyperlink>
        </w:p>
        <w:p w:rsidR="00D77926" w:rsidRDefault="00D77926">
          <w:pPr>
            <w:pStyle w:val="TM1"/>
            <w:tabs>
              <w:tab w:val="right" w:leader="dot" w:pos="10054"/>
            </w:tabs>
            <w:rPr>
              <w:rFonts w:eastAsiaTheme="minorEastAsia"/>
              <w:noProof/>
              <w:sz w:val="22"/>
              <w:lang w:eastAsia="fr-FR"/>
            </w:rPr>
          </w:pPr>
          <w:hyperlink w:anchor="_Toc405989854" w:history="1">
            <w:r w:rsidRPr="00505548">
              <w:rPr>
                <w:rStyle w:val="Lienhypertexte"/>
                <w:noProof/>
              </w:rPr>
              <w:t>Analyse statistique des caractéristiques</w:t>
            </w:r>
            <w:r>
              <w:rPr>
                <w:noProof/>
                <w:webHidden/>
              </w:rPr>
              <w:tab/>
            </w:r>
            <w:r>
              <w:rPr>
                <w:noProof/>
                <w:webHidden/>
              </w:rPr>
              <w:fldChar w:fldCharType="begin"/>
            </w:r>
            <w:r>
              <w:rPr>
                <w:noProof/>
                <w:webHidden/>
              </w:rPr>
              <w:instrText xml:space="preserve"> PAGEREF _Toc405989854 \h </w:instrText>
            </w:r>
            <w:r>
              <w:rPr>
                <w:noProof/>
                <w:webHidden/>
              </w:rPr>
            </w:r>
            <w:r>
              <w:rPr>
                <w:noProof/>
                <w:webHidden/>
              </w:rPr>
              <w:fldChar w:fldCharType="separate"/>
            </w:r>
            <w:r w:rsidR="00F4403F">
              <w:rPr>
                <w:noProof/>
                <w:webHidden/>
              </w:rPr>
              <w:t>6</w:t>
            </w:r>
            <w:r>
              <w:rPr>
                <w:noProof/>
                <w:webHidden/>
              </w:rPr>
              <w:fldChar w:fldCharType="end"/>
            </w:r>
          </w:hyperlink>
        </w:p>
        <w:p w:rsidR="00D77926" w:rsidRDefault="00D77926">
          <w:pPr>
            <w:pStyle w:val="TM1"/>
            <w:tabs>
              <w:tab w:val="right" w:leader="dot" w:pos="10054"/>
            </w:tabs>
            <w:rPr>
              <w:rFonts w:eastAsiaTheme="minorEastAsia"/>
              <w:noProof/>
              <w:sz w:val="22"/>
              <w:lang w:eastAsia="fr-FR"/>
            </w:rPr>
          </w:pPr>
          <w:hyperlink w:anchor="_Toc405989855" w:history="1">
            <w:r w:rsidRPr="00505548">
              <w:rPr>
                <w:rStyle w:val="Lienhypertexte"/>
                <w:noProof/>
              </w:rPr>
              <w:t>Régression logistique multinomiale</w:t>
            </w:r>
            <w:r>
              <w:rPr>
                <w:noProof/>
                <w:webHidden/>
              </w:rPr>
              <w:tab/>
            </w:r>
            <w:r>
              <w:rPr>
                <w:noProof/>
                <w:webHidden/>
              </w:rPr>
              <w:fldChar w:fldCharType="begin"/>
            </w:r>
            <w:r>
              <w:rPr>
                <w:noProof/>
                <w:webHidden/>
              </w:rPr>
              <w:instrText xml:space="preserve"> PAGEREF _Toc405989855 \h </w:instrText>
            </w:r>
            <w:r>
              <w:rPr>
                <w:noProof/>
                <w:webHidden/>
              </w:rPr>
            </w:r>
            <w:r>
              <w:rPr>
                <w:noProof/>
                <w:webHidden/>
              </w:rPr>
              <w:fldChar w:fldCharType="separate"/>
            </w:r>
            <w:r w:rsidR="00F4403F">
              <w:rPr>
                <w:noProof/>
                <w:webHidden/>
              </w:rPr>
              <w:t>10</w:t>
            </w:r>
            <w:r>
              <w:rPr>
                <w:noProof/>
                <w:webHidden/>
              </w:rPr>
              <w:fldChar w:fldCharType="end"/>
            </w:r>
          </w:hyperlink>
        </w:p>
        <w:p w:rsidR="00D77926" w:rsidRDefault="00D77926">
          <w:pPr>
            <w:pStyle w:val="TM1"/>
            <w:tabs>
              <w:tab w:val="right" w:leader="dot" w:pos="10054"/>
            </w:tabs>
            <w:rPr>
              <w:rFonts w:eastAsiaTheme="minorEastAsia"/>
              <w:noProof/>
              <w:sz w:val="22"/>
              <w:lang w:eastAsia="fr-FR"/>
            </w:rPr>
          </w:pPr>
          <w:hyperlink w:anchor="_Toc405989856" w:history="1">
            <w:r w:rsidRPr="00505548">
              <w:rPr>
                <w:rStyle w:val="Lienhypertexte"/>
                <w:noProof/>
              </w:rPr>
              <w:t>Support Vector Machines</w:t>
            </w:r>
            <w:r>
              <w:rPr>
                <w:noProof/>
                <w:webHidden/>
              </w:rPr>
              <w:tab/>
            </w:r>
            <w:r>
              <w:rPr>
                <w:noProof/>
                <w:webHidden/>
              </w:rPr>
              <w:fldChar w:fldCharType="begin"/>
            </w:r>
            <w:r>
              <w:rPr>
                <w:noProof/>
                <w:webHidden/>
              </w:rPr>
              <w:instrText xml:space="preserve"> PAGEREF _Toc405989856 \h </w:instrText>
            </w:r>
            <w:r>
              <w:rPr>
                <w:noProof/>
                <w:webHidden/>
              </w:rPr>
            </w:r>
            <w:r>
              <w:rPr>
                <w:noProof/>
                <w:webHidden/>
              </w:rPr>
              <w:fldChar w:fldCharType="separate"/>
            </w:r>
            <w:r w:rsidR="00F4403F">
              <w:rPr>
                <w:noProof/>
                <w:webHidden/>
              </w:rPr>
              <w:t>14</w:t>
            </w:r>
            <w:r>
              <w:rPr>
                <w:noProof/>
                <w:webHidden/>
              </w:rPr>
              <w:fldChar w:fldCharType="end"/>
            </w:r>
          </w:hyperlink>
        </w:p>
        <w:p w:rsidR="00D77926" w:rsidRDefault="00D77926">
          <w:pPr>
            <w:pStyle w:val="TM1"/>
            <w:tabs>
              <w:tab w:val="right" w:leader="dot" w:pos="10054"/>
            </w:tabs>
            <w:rPr>
              <w:rFonts w:eastAsiaTheme="minorEastAsia"/>
              <w:noProof/>
              <w:sz w:val="22"/>
              <w:lang w:eastAsia="fr-FR"/>
            </w:rPr>
          </w:pPr>
          <w:hyperlink w:anchor="_Toc405989857" w:history="1">
            <w:r w:rsidRPr="00505548">
              <w:rPr>
                <w:rStyle w:val="Lienhypertexte"/>
                <w:noProof/>
              </w:rPr>
              <w:t>Classifieurs Bayésien</w:t>
            </w:r>
            <w:r>
              <w:rPr>
                <w:noProof/>
                <w:webHidden/>
              </w:rPr>
              <w:tab/>
            </w:r>
            <w:r>
              <w:rPr>
                <w:noProof/>
                <w:webHidden/>
              </w:rPr>
              <w:fldChar w:fldCharType="begin"/>
            </w:r>
            <w:r>
              <w:rPr>
                <w:noProof/>
                <w:webHidden/>
              </w:rPr>
              <w:instrText xml:space="preserve"> PAGEREF _Toc405989857 \h </w:instrText>
            </w:r>
            <w:r>
              <w:rPr>
                <w:noProof/>
                <w:webHidden/>
              </w:rPr>
            </w:r>
            <w:r>
              <w:rPr>
                <w:noProof/>
                <w:webHidden/>
              </w:rPr>
              <w:fldChar w:fldCharType="separate"/>
            </w:r>
            <w:r w:rsidR="00F4403F">
              <w:rPr>
                <w:noProof/>
                <w:webHidden/>
              </w:rPr>
              <w:t>20</w:t>
            </w:r>
            <w:r>
              <w:rPr>
                <w:noProof/>
                <w:webHidden/>
              </w:rPr>
              <w:fldChar w:fldCharType="end"/>
            </w:r>
          </w:hyperlink>
        </w:p>
        <w:p w:rsidR="00D77926" w:rsidRDefault="00D77926">
          <w:pPr>
            <w:pStyle w:val="TM1"/>
            <w:tabs>
              <w:tab w:val="right" w:leader="dot" w:pos="10054"/>
            </w:tabs>
            <w:rPr>
              <w:rFonts w:eastAsiaTheme="minorEastAsia"/>
              <w:noProof/>
              <w:sz w:val="22"/>
              <w:lang w:eastAsia="fr-FR"/>
            </w:rPr>
          </w:pPr>
          <w:hyperlink w:anchor="_Toc405989858" w:history="1">
            <w:r w:rsidRPr="00505548">
              <w:rPr>
                <w:rStyle w:val="Lienhypertexte"/>
                <w:noProof/>
              </w:rPr>
              <w:t>Comparaison des classifieurs</w:t>
            </w:r>
            <w:r>
              <w:rPr>
                <w:noProof/>
                <w:webHidden/>
              </w:rPr>
              <w:tab/>
            </w:r>
            <w:r>
              <w:rPr>
                <w:noProof/>
                <w:webHidden/>
              </w:rPr>
              <w:fldChar w:fldCharType="begin"/>
            </w:r>
            <w:r>
              <w:rPr>
                <w:noProof/>
                <w:webHidden/>
              </w:rPr>
              <w:instrText xml:space="preserve"> PAGEREF _Toc405989858 \h </w:instrText>
            </w:r>
            <w:r>
              <w:rPr>
                <w:noProof/>
                <w:webHidden/>
              </w:rPr>
            </w:r>
            <w:r>
              <w:rPr>
                <w:noProof/>
                <w:webHidden/>
              </w:rPr>
              <w:fldChar w:fldCharType="separate"/>
            </w:r>
            <w:r w:rsidR="00F4403F">
              <w:rPr>
                <w:noProof/>
                <w:webHidden/>
              </w:rPr>
              <w:t>23</w:t>
            </w:r>
            <w:r>
              <w:rPr>
                <w:noProof/>
                <w:webHidden/>
              </w:rPr>
              <w:fldChar w:fldCharType="end"/>
            </w:r>
          </w:hyperlink>
        </w:p>
        <w:p w:rsidR="00D77926" w:rsidRDefault="00D77926">
          <w:pPr>
            <w:pStyle w:val="TM1"/>
            <w:tabs>
              <w:tab w:val="right" w:leader="dot" w:pos="10054"/>
            </w:tabs>
            <w:rPr>
              <w:rFonts w:eastAsiaTheme="minorEastAsia"/>
              <w:noProof/>
              <w:sz w:val="22"/>
              <w:lang w:eastAsia="fr-FR"/>
            </w:rPr>
          </w:pPr>
          <w:hyperlink w:anchor="_Toc405989859" w:history="1">
            <w:r w:rsidRPr="00505548">
              <w:rPr>
                <w:rStyle w:val="Lienhypertexte"/>
                <w:noProof/>
              </w:rPr>
              <w:t>Conclusion</w:t>
            </w:r>
            <w:r>
              <w:rPr>
                <w:noProof/>
                <w:webHidden/>
              </w:rPr>
              <w:tab/>
            </w:r>
            <w:r>
              <w:rPr>
                <w:noProof/>
                <w:webHidden/>
              </w:rPr>
              <w:fldChar w:fldCharType="begin"/>
            </w:r>
            <w:r>
              <w:rPr>
                <w:noProof/>
                <w:webHidden/>
              </w:rPr>
              <w:instrText xml:space="preserve"> PAGEREF _Toc405989859 \h </w:instrText>
            </w:r>
            <w:r>
              <w:rPr>
                <w:noProof/>
                <w:webHidden/>
              </w:rPr>
            </w:r>
            <w:r>
              <w:rPr>
                <w:noProof/>
                <w:webHidden/>
              </w:rPr>
              <w:fldChar w:fldCharType="separate"/>
            </w:r>
            <w:r w:rsidR="00F4403F">
              <w:rPr>
                <w:noProof/>
                <w:webHidden/>
              </w:rPr>
              <w:t>25</w:t>
            </w:r>
            <w:r>
              <w:rPr>
                <w:noProof/>
                <w:webHidden/>
              </w:rPr>
              <w:fldChar w:fldCharType="end"/>
            </w:r>
          </w:hyperlink>
        </w:p>
        <w:p w:rsidR="00D77926" w:rsidRDefault="00D77926">
          <w:pPr>
            <w:pStyle w:val="TM1"/>
            <w:tabs>
              <w:tab w:val="right" w:leader="dot" w:pos="10054"/>
            </w:tabs>
            <w:rPr>
              <w:rFonts w:eastAsiaTheme="minorEastAsia"/>
              <w:noProof/>
              <w:sz w:val="22"/>
              <w:lang w:eastAsia="fr-FR"/>
            </w:rPr>
          </w:pPr>
          <w:hyperlink w:anchor="_Toc405989860" w:history="1">
            <w:r w:rsidRPr="00505548">
              <w:rPr>
                <w:rStyle w:val="Lienhypertexte"/>
                <w:noProof/>
              </w:rPr>
              <w:t>Table des figures</w:t>
            </w:r>
            <w:r>
              <w:rPr>
                <w:noProof/>
                <w:webHidden/>
              </w:rPr>
              <w:tab/>
            </w:r>
            <w:r>
              <w:rPr>
                <w:noProof/>
                <w:webHidden/>
              </w:rPr>
              <w:fldChar w:fldCharType="begin"/>
            </w:r>
            <w:r>
              <w:rPr>
                <w:noProof/>
                <w:webHidden/>
              </w:rPr>
              <w:instrText xml:space="preserve"> PAGEREF _Toc405989860 \h </w:instrText>
            </w:r>
            <w:r>
              <w:rPr>
                <w:noProof/>
                <w:webHidden/>
              </w:rPr>
            </w:r>
            <w:r>
              <w:rPr>
                <w:noProof/>
                <w:webHidden/>
              </w:rPr>
              <w:fldChar w:fldCharType="separate"/>
            </w:r>
            <w:r w:rsidR="00F4403F">
              <w:rPr>
                <w:noProof/>
                <w:webHidden/>
              </w:rPr>
              <w:t>27</w:t>
            </w:r>
            <w:r>
              <w:rPr>
                <w:noProof/>
                <w:webHidden/>
              </w:rPr>
              <w:fldChar w:fldCharType="end"/>
            </w:r>
          </w:hyperlink>
        </w:p>
        <w:p w:rsidR="00D77926" w:rsidRDefault="00D77926">
          <w:pPr>
            <w:pStyle w:val="TM1"/>
            <w:tabs>
              <w:tab w:val="right" w:leader="dot" w:pos="10054"/>
            </w:tabs>
            <w:rPr>
              <w:rFonts w:eastAsiaTheme="minorEastAsia"/>
              <w:noProof/>
              <w:sz w:val="22"/>
              <w:lang w:eastAsia="fr-FR"/>
            </w:rPr>
          </w:pPr>
          <w:hyperlink w:anchor="_Toc405989861" w:history="1">
            <w:r w:rsidRPr="00505548">
              <w:rPr>
                <w:rStyle w:val="Lienhypertexte"/>
                <w:noProof/>
              </w:rPr>
              <w:t>Références</w:t>
            </w:r>
            <w:r>
              <w:rPr>
                <w:noProof/>
                <w:webHidden/>
              </w:rPr>
              <w:tab/>
            </w:r>
            <w:r>
              <w:rPr>
                <w:noProof/>
                <w:webHidden/>
              </w:rPr>
              <w:fldChar w:fldCharType="begin"/>
            </w:r>
            <w:r>
              <w:rPr>
                <w:noProof/>
                <w:webHidden/>
              </w:rPr>
              <w:instrText xml:space="preserve"> PAGEREF _Toc405989861 \h </w:instrText>
            </w:r>
            <w:r>
              <w:rPr>
                <w:noProof/>
                <w:webHidden/>
              </w:rPr>
            </w:r>
            <w:r>
              <w:rPr>
                <w:noProof/>
                <w:webHidden/>
              </w:rPr>
              <w:fldChar w:fldCharType="separate"/>
            </w:r>
            <w:r w:rsidR="00F4403F">
              <w:rPr>
                <w:noProof/>
                <w:webHidden/>
              </w:rPr>
              <w:t>28</w:t>
            </w:r>
            <w:r>
              <w:rPr>
                <w:noProof/>
                <w:webHidden/>
              </w:rPr>
              <w:fldChar w:fldCharType="end"/>
            </w:r>
          </w:hyperlink>
        </w:p>
        <w:p w:rsidR="00D77926" w:rsidRDefault="00D77926">
          <w:pPr>
            <w:pStyle w:val="TM1"/>
            <w:tabs>
              <w:tab w:val="right" w:leader="dot" w:pos="10054"/>
            </w:tabs>
            <w:rPr>
              <w:rFonts w:eastAsiaTheme="minorEastAsia"/>
              <w:noProof/>
              <w:sz w:val="22"/>
              <w:lang w:eastAsia="fr-FR"/>
            </w:rPr>
          </w:pPr>
          <w:hyperlink w:anchor="_Toc405989862" w:history="1">
            <w:r w:rsidRPr="00505548">
              <w:rPr>
                <w:rStyle w:val="Lienhypertexte"/>
                <w:noProof/>
              </w:rPr>
              <w:t>Bibliographie</w:t>
            </w:r>
            <w:r>
              <w:rPr>
                <w:noProof/>
                <w:webHidden/>
              </w:rPr>
              <w:tab/>
            </w:r>
            <w:r>
              <w:rPr>
                <w:noProof/>
                <w:webHidden/>
              </w:rPr>
              <w:fldChar w:fldCharType="begin"/>
            </w:r>
            <w:r>
              <w:rPr>
                <w:noProof/>
                <w:webHidden/>
              </w:rPr>
              <w:instrText xml:space="preserve"> PAGEREF _Toc405989862 \h </w:instrText>
            </w:r>
            <w:r>
              <w:rPr>
                <w:noProof/>
                <w:webHidden/>
              </w:rPr>
            </w:r>
            <w:r>
              <w:rPr>
                <w:noProof/>
                <w:webHidden/>
              </w:rPr>
              <w:fldChar w:fldCharType="separate"/>
            </w:r>
            <w:r w:rsidR="00F4403F">
              <w:rPr>
                <w:noProof/>
                <w:webHidden/>
              </w:rPr>
              <w:t>28</w:t>
            </w:r>
            <w:r>
              <w:rPr>
                <w:noProof/>
                <w:webHidden/>
              </w:rPr>
              <w:fldChar w:fldCharType="end"/>
            </w:r>
          </w:hyperlink>
        </w:p>
        <w:p w:rsidR="006A6310" w:rsidRDefault="006A6310" w:rsidP="006A6310">
          <w:pPr>
            <w:jc w:val="both"/>
          </w:pPr>
          <w:r>
            <w:rPr>
              <w:b/>
              <w:bCs/>
            </w:rPr>
            <w:fldChar w:fldCharType="end"/>
          </w:r>
        </w:p>
      </w:sdtContent>
    </w:sdt>
    <w:p w:rsidR="00D70335" w:rsidRDefault="006A6310" w:rsidP="006A6310">
      <w:pPr>
        <w:jc w:val="both"/>
      </w:pPr>
      <w:r>
        <w:t xml:space="preserve"> </w:t>
      </w:r>
      <w:r w:rsidR="00D70335">
        <w:br w:type="page"/>
      </w:r>
    </w:p>
    <w:p w:rsidR="00D70335" w:rsidRPr="00D70335" w:rsidRDefault="00D70335" w:rsidP="00D71F85">
      <w:pPr>
        <w:pStyle w:val="Titre"/>
        <w:jc w:val="both"/>
        <w:outlineLvl w:val="0"/>
      </w:pPr>
      <w:bookmarkStart w:id="1" w:name="_Toc405989851"/>
      <w:r>
        <w:lastRenderedPageBreak/>
        <w:t>Introduction</w:t>
      </w:r>
      <w:bookmarkEnd w:id="1"/>
    </w:p>
    <w:p w:rsidR="00D70335" w:rsidRDefault="00D70335" w:rsidP="00D71F85">
      <w:pPr>
        <w:jc w:val="both"/>
      </w:pPr>
    </w:p>
    <w:p w:rsidR="005C044F" w:rsidRDefault="00D70335" w:rsidP="00D71F85">
      <w:pPr>
        <w:jc w:val="both"/>
      </w:pPr>
      <w:r>
        <w:tab/>
        <w:t>La maladie de Parkinson est une maladie neurodégénérative, caractérisée par la perte des cellules produisant de la dopamine</w:t>
      </w:r>
      <w:r w:rsidR="00BC6441">
        <w:t xml:space="preserve"> </w:t>
      </w:r>
      <w:sdt>
        <w:sdtPr>
          <w:id w:val="-675265920"/>
          <w:citation/>
        </w:sdtPr>
        <w:sdtContent>
          <w:r w:rsidR="00BC6441">
            <w:fldChar w:fldCharType="begin"/>
          </w:r>
          <w:r w:rsidR="00BC6441">
            <w:instrText xml:space="preserve"> CITATION Soc14 \l 1036 </w:instrText>
          </w:r>
          <w:r w:rsidR="00BC6441">
            <w:fldChar w:fldCharType="separate"/>
          </w:r>
          <w:r w:rsidR="005F33BD" w:rsidRPr="005F33BD">
            <w:rPr>
              <w:noProof/>
            </w:rPr>
            <w:t>[1]</w:t>
          </w:r>
          <w:r w:rsidR="00BC6441">
            <w:fldChar w:fldCharType="end"/>
          </w:r>
        </w:sdtContent>
      </w:sdt>
      <w:r>
        <w:t>. La dopamine est un produit chimique qui fait voyager les signaux entre les neurones du cerveau.</w:t>
      </w:r>
      <w:r w:rsidR="00BC6441">
        <w:t xml:space="preserve"> Actuellement, il n’y a pas de tests définitifs qui permettent le diagnostic de la maladie. La maladie évolue à un rythme dépendant de la personne. Et c’est en analysant la progression de </w:t>
      </w:r>
      <w:r w:rsidR="005C044F">
        <w:t xml:space="preserve">ces </w:t>
      </w:r>
      <w:proofErr w:type="spellStart"/>
      <w:r w:rsidR="005C044F">
        <w:t>bio-marqueurs</w:t>
      </w:r>
      <w:proofErr w:type="spellEnd"/>
      <w:r w:rsidR="00BC6441">
        <w:t xml:space="preserve"> que l’on peut tirer des hypothèses sur l’existence de la maladie sur un patient ou non.</w:t>
      </w:r>
      <w:r w:rsidR="005C044F">
        <w:t xml:space="preserve"> </w:t>
      </w:r>
      <w:r w:rsidR="005C044F">
        <w:tab/>
      </w:r>
    </w:p>
    <w:p w:rsidR="005C044F" w:rsidRDefault="00530FA5" w:rsidP="00D71F85">
      <w:pPr>
        <w:jc w:val="both"/>
      </w:pPr>
      <w:r>
        <w:tab/>
      </w:r>
      <w:r w:rsidR="00F83DA7">
        <w:t xml:space="preserve">La détection précoce est cruciale car elle permet une prise en charge du patient dès l’apparition de la maladie. Cela permet d’éviter des examens médicaux inutiles ainsi que leurs coûts associés. Et éviter au patient des effets secondaires </w:t>
      </w:r>
      <w:proofErr w:type="gramStart"/>
      <w:r w:rsidR="00F83DA7">
        <w:t>liées</w:t>
      </w:r>
      <w:proofErr w:type="gramEnd"/>
      <w:r w:rsidR="00F83DA7">
        <w:t xml:space="preserve"> à la prise de grandes quantités de médicament, pour sa propre sécurité. </w:t>
      </w:r>
      <w:r w:rsidR="005C044F">
        <w:t>L’utilisation d’outils d’apprentissage supervisée permet ainsi d’assister le clinicien dans le diagnostic précoce de la maladie.</w:t>
      </w:r>
    </w:p>
    <w:p w:rsidR="00530FA5" w:rsidRDefault="00530FA5" w:rsidP="00D71F85">
      <w:pPr>
        <w:jc w:val="both"/>
      </w:pPr>
      <w:r>
        <w:tab/>
      </w:r>
      <w:r w:rsidR="00AA5D21">
        <w:t>Ce papier est découpé en plusieurs parties, la première explique le contexte global du sujet et ce qui m’a permis d’arriver à bout du projet. Une petite section sur l’Etat de l’Art permettra d’appuyer les points forts de ma méthode</w:t>
      </w:r>
      <w:r w:rsidR="00495B45">
        <w:t xml:space="preserve">. Découlera ensuite plusieurs sections sur les analyses des données et des différents classifieurs. Une dernière partie sur la comparaison des différents classifieurs pour finir avec une conclusion avec entre autre ma contribution </w:t>
      </w:r>
      <w:r w:rsidR="00872598">
        <w:t>scientifique</w:t>
      </w:r>
      <w:r w:rsidR="00012790">
        <w:t xml:space="preserve"> en comparant aux résultats de l’article</w:t>
      </w:r>
      <w:r w:rsidR="001C71F4">
        <w:t xml:space="preserve"> (qui m’a servi de fil conducteur)</w:t>
      </w:r>
      <w:r w:rsidR="00495B45">
        <w:t xml:space="preserve">. </w:t>
      </w:r>
    </w:p>
    <w:p w:rsidR="00530FA5" w:rsidRDefault="00530FA5" w:rsidP="00D71F85">
      <w:pPr>
        <w:jc w:val="both"/>
      </w:pPr>
    </w:p>
    <w:p w:rsidR="005C044F" w:rsidRDefault="005C044F" w:rsidP="00D71F85">
      <w:pPr>
        <w:jc w:val="both"/>
      </w:pPr>
      <w:r>
        <w:br w:type="page"/>
      </w:r>
    </w:p>
    <w:p w:rsidR="005C044F" w:rsidRPr="00D70335" w:rsidRDefault="007412CD" w:rsidP="00D71F85">
      <w:pPr>
        <w:pStyle w:val="Titre"/>
        <w:jc w:val="both"/>
        <w:outlineLvl w:val="0"/>
      </w:pPr>
      <w:bookmarkStart w:id="2" w:name="_Toc405989852"/>
      <w:r>
        <w:lastRenderedPageBreak/>
        <w:t>Matériel et M</w:t>
      </w:r>
      <w:r w:rsidR="005C044F">
        <w:t>éthodes</w:t>
      </w:r>
      <w:bookmarkEnd w:id="2"/>
    </w:p>
    <w:p w:rsidR="00D70335" w:rsidRDefault="00D70335" w:rsidP="00D71F85">
      <w:pPr>
        <w:jc w:val="both"/>
      </w:pPr>
    </w:p>
    <w:p w:rsidR="005C044F" w:rsidRDefault="005C044F" w:rsidP="00D71F85">
      <w:pPr>
        <w:jc w:val="both"/>
      </w:pPr>
      <w:r>
        <w:tab/>
        <w:t>Pour permettre de diagnostiquer la maladie, il est nécessaire d’obtenir des caractéristiques, selon qu’un patient soit malade ou non.</w:t>
      </w:r>
      <w:r w:rsidR="00207D71">
        <w:t xml:space="preserve"> Pour ce projet, 4 caractéristiques </w:t>
      </w:r>
      <w:r w:rsidR="00F83DA7">
        <w:t>« </w:t>
      </w:r>
      <w:proofErr w:type="spellStart"/>
      <w:r w:rsidR="00EA3F7C">
        <w:t>Striatal</w:t>
      </w:r>
      <w:proofErr w:type="spellEnd"/>
      <w:r w:rsidR="00EA3F7C">
        <w:t xml:space="preserve"> Binding Ratio</w:t>
      </w:r>
      <w:r w:rsidR="00F83DA7">
        <w:t> »</w:t>
      </w:r>
      <w:r w:rsidR="00EA3F7C">
        <w:t xml:space="preserve"> (SBR) </w:t>
      </w:r>
      <w:r w:rsidR="00207D71">
        <w:t>ont été utilisées</w:t>
      </w:r>
      <w:r w:rsidR="00EA3F7C">
        <w:t xml:space="preserve">. Ces SBR sont en fait des </w:t>
      </w:r>
      <w:proofErr w:type="gramStart"/>
      <w:r w:rsidR="00EA3F7C">
        <w:t>ratio</w:t>
      </w:r>
      <w:proofErr w:type="gramEnd"/>
      <w:r w:rsidR="00EA3F7C">
        <w:t xml:space="preserve"> sur les </w:t>
      </w:r>
      <w:proofErr w:type="spellStart"/>
      <w:r w:rsidR="00EA3F7C">
        <w:t>bio-marqueurs</w:t>
      </w:r>
      <w:proofErr w:type="spellEnd"/>
      <w:r w:rsidR="00EA3F7C">
        <w:t xml:space="preserve"> liés à la maladie de parkinson pour chacune des 4 régions </w:t>
      </w:r>
      <w:proofErr w:type="spellStart"/>
      <w:r w:rsidR="00EA3F7C">
        <w:t>striatal</w:t>
      </w:r>
      <w:proofErr w:type="spellEnd"/>
      <w:r w:rsidR="00EA3F7C">
        <w:t xml:space="preserve"> du cerveau :</w:t>
      </w:r>
    </w:p>
    <w:p w:rsidR="00EA3F7C" w:rsidRDefault="00EA3F7C" w:rsidP="00D71F85">
      <w:pPr>
        <w:pStyle w:val="Paragraphedeliste"/>
        <w:numPr>
          <w:ilvl w:val="0"/>
          <w:numId w:val="1"/>
        </w:numPr>
        <w:jc w:val="both"/>
      </w:pPr>
      <w:r>
        <w:t xml:space="preserve">SBR du </w:t>
      </w:r>
      <w:proofErr w:type="spellStart"/>
      <w:r>
        <w:t>Caudate</w:t>
      </w:r>
      <w:proofErr w:type="spellEnd"/>
      <w:r>
        <w:t xml:space="preserve"> droit</w:t>
      </w:r>
    </w:p>
    <w:p w:rsidR="00EA3F7C" w:rsidRDefault="00EA3F7C" w:rsidP="00D71F85">
      <w:pPr>
        <w:pStyle w:val="Paragraphedeliste"/>
        <w:numPr>
          <w:ilvl w:val="0"/>
          <w:numId w:val="1"/>
        </w:numPr>
        <w:jc w:val="both"/>
      </w:pPr>
      <w:r>
        <w:t xml:space="preserve">SBR du </w:t>
      </w:r>
      <w:proofErr w:type="spellStart"/>
      <w:r>
        <w:t>Caudate</w:t>
      </w:r>
      <w:proofErr w:type="spellEnd"/>
      <w:r>
        <w:t xml:space="preserve"> gauche</w:t>
      </w:r>
    </w:p>
    <w:p w:rsidR="00EA3F7C" w:rsidRDefault="00EA3F7C" w:rsidP="00D71F85">
      <w:pPr>
        <w:pStyle w:val="Paragraphedeliste"/>
        <w:numPr>
          <w:ilvl w:val="0"/>
          <w:numId w:val="1"/>
        </w:numPr>
        <w:jc w:val="both"/>
      </w:pPr>
      <w:r>
        <w:t xml:space="preserve">SBR du </w:t>
      </w:r>
      <w:proofErr w:type="spellStart"/>
      <w:r>
        <w:t>Putamen</w:t>
      </w:r>
      <w:proofErr w:type="spellEnd"/>
      <w:r>
        <w:t xml:space="preserve"> droit</w:t>
      </w:r>
    </w:p>
    <w:p w:rsidR="00EA3F7C" w:rsidRDefault="00EA3F7C" w:rsidP="00D71F85">
      <w:pPr>
        <w:pStyle w:val="Paragraphedeliste"/>
        <w:numPr>
          <w:ilvl w:val="0"/>
          <w:numId w:val="1"/>
        </w:numPr>
        <w:jc w:val="both"/>
      </w:pPr>
      <w:r>
        <w:t xml:space="preserve">SBR du </w:t>
      </w:r>
      <w:proofErr w:type="spellStart"/>
      <w:r>
        <w:t>Putamen</w:t>
      </w:r>
      <w:proofErr w:type="spellEnd"/>
      <w:r>
        <w:t xml:space="preserve"> gauche</w:t>
      </w:r>
    </w:p>
    <w:p w:rsidR="00530FA5" w:rsidRDefault="00530FA5" w:rsidP="00D71F85">
      <w:pPr>
        <w:jc w:val="both"/>
      </w:pPr>
      <w:r>
        <w:t>Ces caractéristiques ont été calculées à partir d’images médicales « </w:t>
      </w:r>
      <w:r w:rsidRPr="00EA3F7C">
        <w:t xml:space="preserve">123-I </w:t>
      </w:r>
      <w:proofErr w:type="spellStart"/>
      <w:r w:rsidRPr="00EA3F7C">
        <w:t>Ioflupane</w:t>
      </w:r>
      <w:proofErr w:type="spellEnd"/>
      <w:r w:rsidRPr="00EA3F7C">
        <w:t xml:space="preserve"> SPECT Imaging </w:t>
      </w:r>
      <w:proofErr w:type="spellStart"/>
      <w:r w:rsidRPr="00EA3F7C">
        <w:t>Processing</w:t>
      </w:r>
      <w:proofErr w:type="spellEnd"/>
      <w:r>
        <w:t xml:space="preserve"> » qui est une nouvelle technique d’extraction. </w:t>
      </w:r>
    </w:p>
    <w:p w:rsidR="00EA3F7C" w:rsidRDefault="00EA3F7C" w:rsidP="00D71F85">
      <w:pPr>
        <w:jc w:val="both"/>
      </w:pPr>
    </w:p>
    <w:p w:rsidR="00EA3F7C" w:rsidRDefault="00EA3F7C" w:rsidP="00D71F85">
      <w:pPr>
        <w:keepNext/>
        <w:jc w:val="both"/>
      </w:pPr>
      <w:r>
        <w:rPr>
          <w:noProof/>
          <w:lang w:eastAsia="fr-FR"/>
        </w:rPr>
        <w:drawing>
          <wp:inline distT="0" distB="0" distL="0" distR="0" wp14:anchorId="015C632E" wp14:editId="505593E8">
            <wp:extent cx="2918460" cy="19126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8460" cy="1912620"/>
                    </a:xfrm>
                    <a:prstGeom prst="rect">
                      <a:avLst/>
                    </a:prstGeom>
                    <a:noFill/>
                    <a:ln>
                      <a:noFill/>
                    </a:ln>
                  </pic:spPr>
                </pic:pic>
              </a:graphicData>
            </a:graphic>
          </wp:inline>
        </w:drawing>
      </w:r>
      <w:r w:rsidR="00530FA5">
        <w:rPr>
          <w:noProof/>
          <w:lang w:eastAsia="fr-FR"/>
        </w:rPr>
        <w:drawing>
          <wp:inline distT="0" distB="0" distL="0" distR="0" wp14:anchorId="7E180DF6" wp14:editId="7BDC8422">
            <wp:extent cx="2706512" cy="193202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PD_pati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05287" cy="1931155"/>
                    </a:xfrm>
                    <a:prstGeom prst="rect">
                      <a:avLst/>
                    </a:prstGeom>
                  </pic:spPr>
                </pic:pic>
              </a:graphicData>
            </a:graphic>
          </wp:inline>
        </w:drawing>
      </w:r>
    </w:p>
    <w:p w:rsidR="00B3656B" w:rsidRDefault="00EA3F7C" w:rsidP="00D71F85">
      <w:pPr>
        <w:pStyle w:val="Lgende"/>
        <w:jc w:val="both"/>
      </w:pPr>
      <w:bookmarkStart w:id="3" w:name="_Toc405989819"/>
      <w:r>
        <w:t xml:space="preserve">Figure </w:t>
      </w:r>
      <w:fldSimple w:instr=" SEQ Figure \* ARABIC ">
        <w:r w:rsidR="00F4403F">
          <w:rPr>
            <w:noProof/>
          </w:rPr>
          <w:t>1</w:t>
        </w:r>
      </w:fldSimple>
      <w:r>
        <w:t xml:space="preserve"> - Striatum du basal </w:t>
      </w:r>
      <w:proofErr w:type="spellStart"/>
      <w:r>
        <w:t>ganglia</w:t>
      </w:r>
      <w:bookmarkStart w:id="4" w:name="_Ref405820369"/>
      <w:bookmarkEnd w:id="3"/>
      <w:proofErr w:type="spellEnd"/>
      <w:r w:rsidR="00530FA5" w:rsidRPr="00530FA5">
        <w:t xml:space="preserve"> </w:t>
      </w:r>
      <w:r w:rsidR="00530FA5">
        <w:tab/>
      </w:r>
      <w:r w:rsidR="00530FA5">
        <w:tab/>
      </w:r>
      <w:r w:rsidR="00530FA5">
        <w:tab/>
      </w:r>
      <w:r w:rsidR="00530FA5">
        <w:tab/>
      </w:r>
    </w:p>
    <w:p w:rsidR="00F83DA7" w:rsidRDefault="00B3656B" w:rsidP="00B3656B">
      <w:pPr>
        <w:pStyle w:val="Lgende"/>
        <w:jc w:val="both"/>
      </w:pPr>
      <w:r>
        <w:tab/>
      </w:r>
      <w:r>
        <w:tab/>
      </w:r>
      <w:r>
        <w:tab/>
      </w:r>
      <w:r>
        <w:tab/>
      </w:r>
      <w:r>
        <w:tab/>
      </w:r>
      <w:r>
        <w:tab/>
      </w:r>
      <w:r>
        <w:tab/>
      </w:r>
      <w:bookmarkStart w:id="5" w:name="_Toc405989820"/>
      <w:r w:rsidR="00530FA5">
        <w:t xml:space="preserve">Figure </w:t>
      </w:r>
      <w:fldSimple w:instr=" SEQ Figure \* ARABIC ">
        <w:r w:rsidR="00F4403F">
          <w:rPr>
            <w:noProof/>
          </w:rPr>
          <w:t>2</w:t>
        </w:r>
      </w:fldSimple>
      <w:bookmarkEnd w:id="4"/>
      <w:r w:rsidR="00530FA5">
        <w:t xml:space="preserve"> - Image médicale type</w:t>
      </w:r>
      <w:bookmarkEnd w:id="5"/>
    </w:p>
    <w:p w:rsidR="00F4403F" w:rsidRDefault="00530FA5" w:rsidP="00F4403F">
      <w:r>
        <w:tab/>
      </w:r>
      <w:r w:rsidR="00F83DA7">
        <w:t>La base de donnée « </w:t>
      </w:r>
      <w:proofErr w:type="spellStart"/>
      <w:r w:rsidR="00F83DA7" w:rsidRPr="00F83DA7">
        <w:t>Parkinson’s</w:t>
      </w:r>
      <w:proofErr w:type="spellEnd"/>
      <w:r w:rsidR="00F83DA7" w:rsidRPr="00F83DA7">
        <w:t xml:space="preserve"> progression markers initiative</w:t>
      </w:r>
      <w:r w:rsidR="00F83DA7">
        <w:t> »</w:t>
      </w:r>
      <w:r w:rsidR="00F83DA7" w:rsidRPr="00F83DA7">
        <w:t xml:space="preserve"> </w:t>
      </w:r>
      <w:r w:rsidR="00F83DA7">
        <w:t xml:space="preserve">(PPMI) propose </w:t>
      </w:r>
      <w:r w:rsidR="0064688D">
        <w:t xml:space="preserve">des données de patients </w:t>
      </w:r>
      <w:r w:rsidR="00A55997">
        <w:t>atteints ou non de la maladie de Parkinson</w:t>
      </w:r>
      <w:r w:rsidR="00F83DA7">
        <w:t>.</w:t>
      </w:r>
      <w:r w:rsidR="0064688D">
        <w:t xml:space="preserve"> </w:t>
      </w:r>
      <w:r>
        <w:t>C’est la première étude</w:t>
      </w:r>
      <w:r w:rsidR="00A55997">
        <w:t xml:space="preserve"> globale, à très grande échelle et internationale à iden</w:t>
      </w:r>
      <w:bookmarkStart w:id="6" w:name="_GoBack"/>
      <w:bookmarkEnd w:id="6"/>
      <w:r w:rsidR="00A55997">
        <w:t>tifier la progression de la maladie de Parkinson</w:t>
      </w:r>
      <w:r w:rsidR="005F33BD">
        <w:t xml:space="preserve"> </w:t>
      </w:r>
      <w:sdt>
        <w:sdtPr>
          <w:id w:val="1037544077"/>
          <w:citation/>
        </w:sdtPr>
        <w:sdtContent>
          <w:r w:rsidR="005F33BD">
            <w:fldChar w:fldCharType="begin"/>
          </w:r>
          <w:r w:rsidR="005F33BD">
            <w:instrText xml:space="preserve"> CITATION Mar05 \l 1036 </w:instrText>
          </w:r>
          <w:r w:rsidR="005F33BD">
            <w:fldChar w:fldCharType="separate"/>
          </w:r>
          <w:r w:rsidR="005F33BD" w:rsidRPr="005F33BD">
            <w:rPr>
              <w:noProof/>
            </w:rPr>
            <w:t>[2]</w:t>
          </w:r>
          <w:r w:rsidR="005F33BD">
            <w:fldChar w:fldCharType="end"/>
          </w:r>
        </w:sdtContent>
      </w:sdt>
      <w:r w:rsidR="00A55997">
        <w:t>. Cette étude permet d’améliorer la compréhension de la maladie ainsi que l’efficacité des traitements sur le patient.</w:t>
      </w:r>
      <w:r w:rsidR="005F33BD">
        <w:tab/>
      </w:r>
      <w:r w:rsidR="005F33BD">
        <w:br/>
      </w:r>
      <w:r w:rsidR="0064688D">
        <w:t xml:space="preserve">Elle met en avant si le patient est atteint de la maladie, avec bien évidemment les caractéristiques </w:t>
      </w:r>
      <w:r w:rsidR="00C06EF4">
        <w:t>associées</w:t>
      </w:r>
      <w:r w:rsidR="0064688D">
        <w:t xml:space="preserve">. Elle propose aussi des images pour chacun de ces patients (voir </w:t>
      </w:r>
      <w:r w:rsidR="0064688D">
        <w:fldChar w:fldCharType="begin"/>
      </w:r>
      <w:r w:rsidR="0064688D">
        <w:instrText xml:space="preserve"> REF _Ref405820369 \h </w:instrText>
      </w:r>
      <w:r w:rsidR="00C06EF4">
        <w:instrText xml:space="preserve"> \* MERGEFORMAT </w:instrText>
      </w:r>
      <w:r w:rsidR="0064688D">
        <w:fldChar w:fldCharType="separate"/>
      </w:r>
      <w:r w:rsidR="00F4403F" w:rsidRPr="00530FA5">
        <w:rPr>
          <w:noProof/>
        </w:rPr>
        <w:t xml:space="preserve"> </w:t>
      </w:r>
      <w:r w:rsidR="00F4403F">
        <w:rPr>
          <w:noProof/>
        </w:rPr>
        <w:tab/>
      </w:r>
      <w:r w:rsidR="00F4403F">
        <w:rPr>
          <w:noProof/>
        </w:rPr>
        <w:tab/>
      </w:r>
      <w:r w:rsidR="00F4403F">
        <w:rPr>
          <w:noProof/>
        </w:rPr>
        <w:tab/>
      </w:r>
      <w:r w:rsidR="00F4403F">
        <w:rPr>
          <w:noProof/>
        </w:rPr>
        <w:tab/>
      </w:r>
    </w:p>
    <w:p w:rsidR="005F33BD" w:rsidRDefault="00F4403F" w:rsidP="00202641">
      <w:r>
        <w:rPr>
          <w:noProof/>
        </w:rPr>
        <w:tab/>
      </w:r>
      <w:r>
        <w:rPr>
          <w:noProof/>
        </w:rPr>
        <w:tab/>
      </w:r>
      <w:r>
        <w:rPr>
          <w:noProof/>
        </w:rPr>
        <w:tab/>
      </w:r>
      <w:r>
        <w:rPr>
          <w:noProof/>
        </w:rPr>
        <w:tab/>
      </w:r>
      <w:r>
        <w:rPr>
          <w:noProof/>
        </w:rPr>
        <w:tab/>
      </w:r>
      <w:r>
        <w:rPr>
          <w:noProof/>
        </w:rPr>
        <w:tab/>
      </w:r>
      <w:r>
        <w:rPr>
          <w:noProof/>
        </w:rPr>
        <w:tab/>
      </w:r>
      <w:r>
        <w:t xml:space="preserve">Figure </w:t>
      </w:r>
      <w:r>
        <w:rPr>
          <w:noProof/>
        </w:rPr>
        <w:t>2</w:t>
      </w:r>
      <w:r w:rsidR="0064688D">
        <w:fldChar w:fldCharType="end"/>
      </w:r>
      <w:r w:rsidR="0064688D">
        <w:t>).</w:t>
      </w:r>
      <w:r w:rsidR="00C06EF4">
        <w:tab/>
      </w:r>
      <w:r w:rsidR="00C06EF4">
        <w:br/>
      </w:r>
    </w:p>
    <w:p w:rsidR="005F33BD" w:rsidRDefault="005F33BD" w:rsidP="00D71F85">
      <w:pPr>
        <w:jc w:val="both"/>
      </w:pPr>
    </w:p>
    <w:p w:rsidR="005F33BD" w:rsidRDefault="00C06EF4" w:rsidP="00D71F85">
      <w:pPr>
        <w:jc w:val="both"/>
      </w:pPr>
      <w:r>
        <w:lastRenderedPageBreak/>
        <w:t xml:space="preserve">J’ai téléchargé la base de </w:t>
      </w:r>
      <w:r w:rsidR="005F33BD">
        <w:t>données en Octobre 2014</w:t>
      </w:r>
      <w:r>
        <w:t xml:space="preserve"> </w:t>
      </w:r>
      <w:r w:rsidR="005F33BD">
        <w:t xml:space="preserve">en m’inscrivant sur le site </w:t>
      </w:r>
      <w:hyperlink r:id="rId16" w:history="1">
        <w:r w:rsidR="005F33BD" w:rsidRPr="00354C91">
          <w:rPr>
            <w:rStyle w:val="Lienhypertexte"/>
          </w:rPr>
          <w:t>http://www.ppmi-info.org/data</w:t>
        </w:r>
      </w:hyperlink>
      <w:r w:rsidR="005F33BD">
        <w:t xml:space="preserve">. Elle est composée au total de 736 patients (dont </w:t>
      </w:r>
      <m:oMath>
        <m:r>
          <w:rPr>
            <w:rFonts w:ascii="Cambria Math" w:hAnsi="Cambria Math"/>
          </w:rPr>
          <m:t>71.33</m:t>
        </m:r>
        <m:r>
          <w:rPr>
            <w:rFonts w:ascii="Cambria Math" w:eastAsiaTheme="minorEastAsia" w:hAnsi="Cambria Math"/>
          </w:rPr>
          <m:t>%</m:t>
        </m:r>
      </m:oMath>
      <w:r w:rsidR="005F33BD">
        <w:rPr>
          <w:rFonts w:eastAsiaTheme="minorEastAsia"/>
        </w:rPr>
        <w:t xml:space="preserve"> de Parkinson)</w:t>
      </w:r>
      <w:r w:rsidR="007412CD">
        <w:rPr>
          <w:rFonts w:eastAsiaTheme="minorEastAsia"/>
        </w:rPr>
        <w:t>,</w:t>
      </w:r>
      <w:r w:rsidR="00157323">
        <w:rPr>
          <w:rFonts w:eastAsiaTheme="minorEastAsia"/>
        </w:rPr>
        <w:t xml:space="preserve"> on se retrouve </w:t>
      </w:r>
      <w:r w:rsidR="007412CD">
        <w:rPr>
          <w:rFonts w:eastAsiaTheme="minorEastAsia"/>
        </w:rPr>
        <w:t xml:space="preserve">donc </w:t>
      </w:r>
      <w:r w:rsidR="00157323">
        <w:rPr>
          <w:rFonts w:eastAsiaTheme="minorEastAsia"/>
        </w:rPr>
        <w:t>dans un cas de classification 2D (Parkinson ou non).</w:t>
      </w:r>
    </w:p>
    <w:p w:rsidR="00157323" w:rsidRDefault="00157323" w:rsidP="00D71F85">
      <w:pPr>
        <w:jc w:val="both"/>
      </w:pPr>
      <w:r>
        <w:t xml:space="preserve">Mes méthodes sont basées sur un article existant </w:t>
      </w:r>
      <w:sdt>
        <w:sdtPr>
          <w:id w:val="2006313101"/>
          <w:citation/>
        </w:sdtPr>
        <w:sdtContent>
          <w:r>
            <w:fldChar w:fldCharType="begin"/>
          </w:r>
          <w:r>
            <w:instrText xml:space="preserve"> CITATION RPr13 \l 1036 </w:instrText>
          </w:r>
          <w:r>
            <w:fldChar w:fldCharType="separate"/>
          </w:r>
          <w:r w:rsidRPr="005F33BD">
            <w:rPr>
              <w:noProof/>
            </w:rPr>
            <w:t>[3]</w:t>
          </w:r>
          <w:r>
            <w:fldChar w:fldCharType="end"/>
          </w:r>
        </w:sdtContent>
      </w:sdt>
      <w:r>
        <w:t xml:space="preserve"> auquel j’apporte ma contribution.</w:t>
      </w:r>
      <w:r w:rsidR="00A72BAB">
        <w:t xml:space="preserve"> </w:t>
      </w:r>
      <w:r w:rsidR="00A5683E">
        <w:t>Ainsi, après avoir analysé la disparité entre les 2 classes pour chacune des caractéristiques, j’ai implémenté 4 classifieurs au total :</w:t>
      </w:r>
    </w:p>
    <w:p w:rsidR="00A5683E" w:rsidRDefault="00A5683E" w:rsidP="00D71F85">
      <w:pPr>
        <w:pStyle w:val="Paragraphedeliste"/>
        <w:numPr>
          <w:ilvl w:val="0"/>
          <w:numId w:val="3"/>
        </w:numPr>
        <w:jc w:val="both"/>
      </w:pPr>
      <w:r>
        <w:t>Un linéaire et non linéaire SVM</w:t>
      </w:r>
    </w:p>
    <w:p w:rsidR="00A5683E" w:rsidRDefault="00A5683E" w:rsidP="00D71F85">
      <w:pPr>
        <w:pStyle w:val="Paragraphedeliste"/>
        <w:numPr>
          <w:ilvl w:val="0"/>
          <w:numId w:val="3"/>
        </w:numPr>
        <w:jc w:val="both"/>
      </w:pPr>
      <w:r>
        <w:t>Un par modèle de régression multinomiale logistique</w:t>
      </w:r>
    </w:p>
    <w:p w:rsidR="00A5683E" w:rsidRDefault="00A5683E" w:rsidP="00D71F85">
      <w:pPr>
        <w:pStyle w:val="Paragraphedeliste"/>
        <w:numPr>
          <w:ilvl w:val="0"/>
          <w:numId w:val="3"/>
        </w:numPr>
        <w:jc w:val="both"/>
      </w:pPr>
      <w:r>
        <w:t>Une approche bayésienne non-paramétrique</w:t>
      </w:r>
    </w:p>
    <w:p w:rsidR="00A5683E" w:rsidRDefault="00A5683E" w:rsidP="00D71F85">
      <w:pPr>
        <w:pStyle w:val="Paragraphedeliste"/>
        <w:numPr>
          <w:ilvl w:val="0"/>
          <w:numId w:val="3"/>
        </w:numPr>
        <w:jc w:val="both"/>
      </w:pPr>
      <w:r>
        <w:t>Une approche bayésienne paramétrique</w:t>
      </w:r>
    </w:p>
    <w:p w:rsidR="00A5683E" w:rsidRDefault="00A5683E" w:rsidP="00D71F85">
      <w:pPr>
        <w:jc w:val="both"/>
        <w:rPr>
          <w:noProof/>
          <w:lang w:eastAsia="fr-FR"/>
        </w:rPr>
      </w:pPr>
    </w:p>
    <w:p w:rsidR="00A5683E" w:rsidRDefault="00A5683E" w:rsidP="00D71F85">
      <w:pPr>
        <w:keepNext/>
        <w:jc w:val="both"/>
      </w:pPr>
      <w:r>
        <w:rPr>
          <w:noProof/>
          <w:lang w:eastAsia="fr-FR"/>
        </w:rPr>
        <w:drawing>
          <wp:inline distT="0" distB="0" distL="0" distR="0" wp14:anchorId="55C61099" wp14:editId="2A77AE5A">
            <wp:extent cx="5760720" cy="16154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615440"/>
                    </a:xfrm>
                    <a:prstGeom prst="rect">
                      <a:avLst/>
                    </a:prstGeom>
                    <a:noFill/>
                    <a:ln>
                      <a:noFill/>
                    </a:ln>
                  </pic:spPr>
                </pic:pic>
              </a:graphicData>
            </a:graphic>
          </wp:inline>
        </w:drawing>
      </w:r>
    </w:p>
    <w:p w:rsidR="00157323" w:rsidRDefault="00A5683E" w:rsidP="00D71F85">
      <w:pPr>
        <w:pStyle w:val="Lgende"/>
        <w:jc w:val="both"/>
      </w:pPr>
      <w:bookmarkStart w:id="7" w:name="_Toc405989821"/>
      <w:r>
        <w:t xml:space="preserve">Figure </w:t>
      </w:r>
      <w:fldSimple w:instr=" SEQ Figure \* ARABIC ">
        <w:r w:rsidR="00F4403F">
          <w:rPr>
            <w:noProof/>
          </w:rPr>
          <w:t>3</w:t>
        </w:r>
      </w:fldSimple>
      <w:r>
        <w:t xml:space="preserve"> - Etapes du projet</w:t>
      </w:r>
      <w:bookmarkEnd w:id="7"/>
    </w:p>
    <w:p w:rsidR="002A7512" w:rsidRDefault="002A7512" w:rsidP="00D71F85">
      <w:pPr>
        <w:jc w:val="both"/>
      </w:pPr>
    </w:p>
    <w:p w:rsidR="00AA1F9F" w:rsidRDefault="007412CD" w:rsidP="00D71F85">
      <w:pPr>
        <w:jc w:val="both"/>
      </w:pPr>
      <w:r>
        <w:t xml:space="preserve">L’utilisation de ces différents classifieurs </w:t>
      </w:r>
      <w:proofErr w:type="gramStart"/>
      <w:r>
        <w:t>sont</w:t>
      </w:r>
      <w:proofErr w:type="gramEnd"/>
      <w:r>
        <w:t xml:space="preserve"> toutes basées sur des méthodes différentes</w:t>
      </w:r>
      <w:r w:rsidR="00BF37C7">
        <w:t xml:space="preserve">, </w:t>
      </w:r>
      <w:r w:rsidR="00DF0786">
        <w:t>c</w:t>
      </w:r>
      <w:r>
        <w:t xml:space="preserve">e qui permet de </w:t>
      </w:r>
      <w:r w:rsidR="00DF0786">
        <w:t xml:space="preserve">bien </w:t>
      </w:r>
      <w:r>
        <w:t xml:space="preserve">comparer les résultats </w:t>
      </w:r>
      <w:r w:rsidR="00DF0786">
        <w:t xml:space="preserve">de </w:t>
      </w:r>
      <w:r>
        <w:t>l’un avec les autres.</w:t>
      </w:r>
      <w:r w:rsidR="00DF0786">
        <w:t xml:space="preserve"> De plus, ces autres approches apportent des informations complémentaires sur l’</w:t>
      </w:r>
      <w:r w:rsidR="002A7512">
        <w:t xml:space="preserve">état du </w:t>
      </w:r>
      <w:r w:rsidR="00DF0786">
        <w:t>patient.</w:t>
      </w:r>
      <w:r w:rsidR="00AA1F9F">
        <w:t xml:space="preserve"> </w:t>
      </w:r>
    </w:p>
    <w:p w:rsidR="005F33BD" w:rsidRPr="007412CD" w:rsidRDefault="00AA1F9F" w:rsidP="00D71F85">
      <w:pPr>
        <w:jc w:val="both"/>
      </w:pPr>
      <w:r>
        <w:t xml:space="preserve">Pour ce projet j’ai utilisé le logiciel </w:t>
      </w:r>
      <w:r>
        <w:rPr>
          <w:i/>
        </w:rPr>
        <w:t>MATLAB</w:t>
      </w:r>
      <w:r>
        <w:t xml:space="preserve"> qui propose de nombreux outils mathématiques faciles d’accès, avec une grande communauté sur internet.</w:t>
      </w:r>
      <w:r w:rsidR="005F33BD">
        <w:br w:type="page"/>
      </w:r>
    </w:p>
    <w:p w:rsidR="00530FA5" w:rsidRPr="00D70335" w:rsidRDefault="00530FA5" w:rsidP="00D71F85">
      <w:pPr>
        <w:pStyle w:val="Titre"/>
        <w:jc w:val="both"/>
        <w:outlineLvl w:val="0"/>
      </w:pPr>
      <w:bookmarkStart w:id="8" w:name="_Toc405989853"/>
      <w:r>
        <w:lastRenderedPageBreak/>
        <w:t>Etat de l’</w:t>
      </w:r>
      <w:r w:rsidR="002A7512">
        <w:t>A</w:t>
      </w:r>
      <w:r>
        <w:t>rt</w:t>
      </w:r>
      <w:bookmarkEnd w:id="8"/>
    </w:p>
    <w:p w:rsidR="00530FA5" w:rsidRDefault="00530FA5" w:rsidP="00D71F85">
      <w:pPr>
        <w:jc w:val="both"/>
      </w:pPr>
    </w:p>
    <w:p w:rsidR="00530FA5" w:rsidRDefault="00530FA5" w:rsidP="00D71F85">
      <w:pPr>
        <w:jc w:val="both"/>
      </w:pPr>
      <w:r>
        <w:tab/>
        <w:t xml:space="preserve">Beaucoup d’auteurs ont travaillés sur la problématique de classification précoce de la maladie de Parkinson. On retrouve par exemple Segovia et al. </w:t>
      </w:r>
      <w:sdt>
        <w:sdtPr>
          <w:id w:val="1839115675"/>
          <w:citation/>
        </w:sdtPr>
        <w:sdtContent>
          <w:r>
            <w:fldChar w:fldCharType="begin"/>
          </w:r>
          <w:r>
            <w:instrText xml:space="preserve"> CITATION Seg12 \l 1036 </w:instrText>
          </w:r>
          <w:r>
            <w:fldChar w:fldCharType="separate"/>
          </w:r>
          <w:r w:rsidR="005F33BD" w:rsidRPr="005F33BD">
            <w:rPr>
              <w:noProof/>
            </w:rPr>
            <w:t>[4]</w:t>
          </w:r>
          <w:r>
            <w:fldChar w:fldCharType="end"/>
          </w:r>
        </w:sdtContent>
      </w:sdt>
      <w:r>
        <w:t xml:space="preserve">, </w:t>
      </w:r>
      <w:proofErr w:type="spellStart"/>
      <w:r>
        <w:t>Towey</w:t>
      </w:r>
      <w:proofErr w:type="spellEnd"/>
      <w:r>
        <w:t xml:space="preserve"> et al. </w:t>
      </w:r>
      <w:sdt>
        <w:sdtPr>
          <w:id w:val="1975558854"/>
          <w:citation/>
        </w:sdtPr>
        <w:sdtContent>
          <w:r>
            <w:fldChar w:fldCharType="begin"/>
          </w:r>
          <w:r>
            <w:instrText xml:space="preserve"> CITATION Tow11 \l 1036 </w:instrText>
          </w:r>
          <w:r>
            <w:fldChar w:fldCharType="separate"/>
          </w:r>
          <w:r w:rsidR="005F33BD" w:rsidRPr="005F33BD">
            <w:rPr>
              <w:noProof/>
            </w:rPr>
            <w:t>[5]</w:t>
          </w:r>
          <w:r>
            <w:fldChar w:fldCharType="end"/>
          </w:r>
        </w:sdtContent>
      </w:sdt>
      <w:r>
        <w:t xml:space="preserve"> </w:t>
      </w:r>
      <w:proofErr w:type="gramStart"/>
      <w:r>
        <w:t>ou</w:t>
      </w:r>
      <w:proofErr w:type="gramEnd"/>
      <w:r>
        <w:t xml:space="preserve"> encore Rojas et al. </w:t>
      </w:r>
      <w:sdt>
        <w:sdtPr>
          <w:id w:val="1998685645"/>
          <w:citation/>
        </w:sdtPr>
        <w:sdtContent>
          <w:r>
            <w:fldChar w:fldCharType="begin"/>
          </w:r>
          <w:r>
            <w:instrText xml:space="preserve"> CITATION Roj13 \l 1036 </w:instrText>
          </w:r>
          <w:r>
            <w:fldChar w:fldCharType="separate"/>
          </w:r>
          <w:r w:rsidR="005F33BD" w:rsidRPr="005F33BD">
            <w:rPr>
              <w:noProof/>
            </w:rPr>
            <w:t>[6]</w:t>
          </w:r>
          <w:r>
            <w:fldChar w:fldCharType="end"/>
          </w:r>
        </w:sdtContent>
      </w:sdt>
      <w:r>
        <w:t>.</w:t>
      </w:r>
      <w:r w:rsidR="009D0157">
        <w:t xml:space="preserve"> </w:t>
      </w:r>
      <w:r w:rsidR="009D0157">
        <w:tab/>
      </w:r>
    </w:p>
    <w:p w:rsidR="00530FA5" w:rsidRDefault="00530FA5" w:rsidP="00D71F85">
      <w:pPr>
        <w:jc w:val="both"/>
      </w:pPr>
      <w:r>
        <w:tab/>
        <w:t xml:space="preserve">Segovia et al. </w:t>
      </w:r>
      <w:proofErr w:type="gramStart"/>
      <w:r>
        <w:t>extrait</w:t>
      </w:r>
      <w:proofErr w:type="gramEnd"/>
      <w:r>
        <w:t xml:space="preserve"> les </w:t>
      </w:r>
      <w:proofErr w:type="spellStart"/>
      <w:r>
        <w:t>voxels</w:t>
      </w:r>
      <w:proofErr w:type="spellEnd"/>
      <w:r>
        <w:t xml:space="preserve"> correspondant au striatum et a décomposé les données en utilisant une classification par moindre carré et un SVM. Rojas et al. </w:t>
      </w:r>
      <w:proofErr w:type="gramStart"/>
      <w:r>
        <w:t>ont</w:t>
      </w:r>
      <w:proofErr w:type="gramEnd"/>
      <w:r>
        <w:t xml:space="preserve"> travaillés sur l’influence de la sélection des </w:t>
      </w:r>
      <w:proofErr w:type="spellStart"/>
      <w:r>
        <w:t>voxels</w:t>
      </w:r>
      <w:proofErr w:type="spellEnd"/>
      <w:r>
        <w:t xml:space="preserve">. Ils ont utilisés un SVM (avec toutes les caractéristiques) et un autre SVM avec une sélection par analyse des composantes principales (PCA) au préalable. La méthode avec PCA donne les meilleurs résultats. Enfin </w:t>
      </w:r>
      <w:proofErr w:type="spellStart"/>
      <w:r>
        <w:t>Towey</w:t>
      </w:r>
      <w:proofErr w:type="spellEnd"/>
      <w:r>
        <w:t xml:space="preserve"> et al. </w:t>
      </w:r>
      <w:proofErr w:type="gramStart"/>
      <w:r>
        <w:t>utilisent</w:t>
      </w:r>
      <w:proofErr w:type="gramEnd"/>
      <w:r>
        <w:t xml:space="preserve"> les informations de tous les </w:t>
      </w:r>
      <w:proofErr w:type="spellStart"/>
      <w:r>
        <w:t>voxels</w:t>
      </w:r>
      <w:proofErr w:type="spellEnd"/>
      <w:r>
        <w:t xml:space="preserve"> et extrait les caractéristiques par décomposition en valeur singulière suivi par une classification SVM.</w:t>
      </w:r>
    </w:p>
    <w:p w:rsidR="00530FA5" w:rsidRDefault="00530FA5" w:rsidP="00D71F85">
      <w:pPr>
        <w:jc w:val="both"/>
      </w:pPr>
      <w:r>
        <w:t>Ainsi, contrairement aux références mentionnées ci-dessus, ce papier propose différents avantages :</w:t>
      </w:r>
    </w:p>
    <w:p w:rsidR="00530FA5" w:rsidRDefault="00530FA5" w:rsidP="00D71F85">
      <w:pPr>
        <w:pStyle w:val="Paragraphedeliste"/>
        <w:numPr>
          <w:ilvl w:val="0"/>
          <w:numId w:val="2"/>
        </w:numPr>
        <w:jc w:val="both"/>
      </w:pPr>
      <w:r>
        <w:t>Pas de perte de l’information car je ne fais pas de sélection de caractéristique</w:t>
      </w:r>
    </w:p>
    <w:p w:rsidR="00530FA5" w:rsidRDefault="00530FA5" w:rsidP="00D71F85">
      <w:pPr>
        <w:pStyle w:val="Paragraphedeliste"/>
        <w:numPr>
          <w:ilvl w:val="0"/>
          <w:numId w:val="2"/>
        </w:numPr>
        <w:jc w:val="both"/>
      </w:pPr>
      <w:r>
        <w:t xml:space="preserve">Ma base de </w:t>
      </w:r>
      <w:r w:rsidR="00203CA9">
        <w:t>données</w:t>
      </w:r>
      <w:r>
        <w:t xml:space="preserve"> est beaucoup plus grande</w:t>
      </w:r>
    </w:p>
    <w:p w:rsidR="00207D71" w:rsidRDefault="00530FA5" w:rsidP="00D71F85">
      <w:pPr>
        <w:pStyle w:val="Paragraphedeliste"/>
        <w:numPr>
          <w:ilvl w:val="0"/>
          <w:numId w:val="2"/>
        </w:numPr>
        <w:jc w:val="both"/>
      </w:pPr>
      <w:r>
        <w:t>Rajout de l‘information sur la probabilité qu’un patient soit affecté par parkinson</w:t>
      </w:r>
    </w:p>
    <w:p w:rsidR="005F33BD" w:rsidRDefault="005F33BD" w:rsidP="00D71F85">
      <w:pPr>
        <w:jc w:val="both"/>
      </w:pPr>
    </w:p>
    <w:p w:rsidR="005F33BD" w:rsidRDefault="005F33BD" w:rsidP="00D71F85">
      <w:pPr>
        <w:jc w:val="both"/>
      </w:pPr>
      <w:r>
        <w:br w:type="page"/>
      </w:r>
    </w:p>
    <w:p w:rsidR="002A7512" w:rsidRPr="00D70335" w:rsidRDefault="002A7512" w:rsidP="00D71F85">
      <w:pPr>
        <w:pStyle w:val="Titre"/>
        <w:jc w:val="both"/>
        <w:outlineLvl w:val="0"/>
      </w:pPr>
      <w:bookmarkStart w:id="9" w:name="_Toc405989854"/>
      <w:r>
        <w:lastRenderedPageBreak/>
        <w:t>Analyse statistique des caractéristiques</w:t>
      </w:r>
      <w:bookmarkEnd w:id="9"/>
    </w:p>
    <w:p w:rsidR="002A7512" w:rsidRDefault="002A7512" w:rsidP="00D71F85">
      <w:pPr>
        <w:jc w:val="both"/>
      </w:pPr>
    </w:p>
    <w:p w:rsidR="002A7512" w:rsidRDefault="002A7512" w:rsidP="00D71F85">
      <w:pPr>
        <w:jc w:val="both"/>
      </w:pPr>
      <w:r>
        <w:tab/>
        <w:t>La première étape de tout projet de reconnaissance de forme est l’analyse des caractéristiques. Dans le cadre de mon projet, je n’ai pas réduit la dimensionnalité de ma base de données (dû au trop faible nombre de caractéristiques). Parmi les méthodes de sélection on retrouve parmi les plus cité</w:t>
      </w:r>
      <w:r w:rsidR="00984EB2">
        <w:t>es</w:t>
      </w:r>
      <w:r>
        <w:t xml:space="preserve"> dans la littérature PCA, ou encore Fisher.</w:t>
      </w:r>
      <w:r>
        <w:tab/>
      </w:r>
    </w:p>
    <w:p w:rsidR="00A507A7" w:rsidRDefault="002A7512" w:rsidP="00D71F85">
      <w:pPr>
        <w:jc w:val="both"/>
        <w:rPr>
          <w:rFonts w:eastAsiaTheme="minorEastAsia"/>
        </w:rPr>
      </w:pPr>
      <w:r>
        <w:tab/>
        <w:t xml:space="preserve">J’ai commencé par calculer le taux de recouvrement </w:t>
      </w:r>
      <w:proofErr w:type="spellStart"/>
      <w:r>
        <w:t>inter-classes</w:t>
      </w:r>
      <w:proofErr w:type="spellEnd"/>
      <w:r>
        <w:t xml:space="preserve"> pour </w:t>
      </w:r>
      <w:r w:rsidR="0004466F">
        <w:t>chacune</w:t>
      </w:r>
      <w:r>
        <w:t xml:space="preserve"> de mes caractéristiques.</w:t>
      </w:r>
      <w:r w:rsidR="0004466F">
        <w:t xml:space="preserve"> Pour calculer ce taux, plusieurs méthodes existent, j’ai décidé d’appliquer la méthode du 1-NN, c’est-à-dire un </w:t>
      </w:r>
      <m:oMath>
        <m:r>
          <w:rPr>
            <w:rFonts w:ascii="Cambria Math" w:hAnsi="Cambria Math"/>
          </w:rPr>
          <m:t>K</m:t>
        </m:r>
      </m:oMath>
      <w:r w:rsidR="0004466F">
        <w:rPr>
          <w:rFonts w:eastAsiaTheme="minorEastAsia"/>
        </w:rPr>
        <w:t>-nn à un seul voisin. Cette méthode a pour avantage de ne pas nécessité d’hypothèses à priori sur la modélisation de notre classe.</w:t>
      </w:r>
      <w:r w:rsidR="00A507A7">
        <w:rPr>
          <w:rFonts w:eastAsiaTheme="minorEastAsia"/>
        </w:rPr>
        <w:t xml:space="preserve"> Ensuite une fois le recouvrement calculée, j’ai utilisé le critère de Fisher qui donne une information sur la divergence entre les classes cette-fois–ci. Il est défini comme suit :</w:t>
      </w:r>
    </w:p>
    <w:p w:rsidR="008377AD" w:rsidRDefault="00984EB2" w:rsidP="00D71F85">
      <w:pPr>
        <w:pStyle w:val="Paragraphedeliste"/>
        <w:jc w:val="both"/>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µ</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µ</m:t>
                      </m:r>
                    </m:e>
                    <m:sub>
                      <m:r>
                        <w:rPr>
                          <w:rFonts w:ascii="Cambria Math" w:hAnsi="Cambria Math"/>
                        </w:rPr>
                        <m:t>j</m:t>
                      </m:r>
                    </m:sub>
                  </m:sSub>
                  <m:r>
                    <w:rPr>
                      <w:rFonts w:ascii="Cambria Math" w:hAnsi="Cambria Math"/>
                    </w:rPr>
                    <m:t>|</m:t>
                  </m:r>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2</m:t>
                  </m:r>
                </m:sup>
              </m:sSubSup>
            </m:den>
          </m:f>
        </m:oMath>
      </m:oMathPara>
    </w:p>
    <w:p w:rsidR="008377AD" w:rsidRDefault="008377AD" w:rsidP="00D71F85">
      <w:pPr>
        <w:jc w:val="both"/>
        <w:rPr>
          <w:rFonts w:eastAsiaTheme="minorEastAsia"/>
        </w:rPr>
      </w:pPr>
      <m:oMath>
        <m:r>
          <w:rPr>
            <w:rFonts w:ascii="Cambria Math" w:eastAsiaTheme="minorEastAsia" w:hAnsi="Cambria Math"/>
          </w:rPr>
          <m:t>i</m:t>
        </m:r>
      </m:oMath>
      <w:r>
        <w:rPr>
          <w:rFonts w:eastAsiaTheme="minorEastAsia"/>
        </w:rPr>
        <w:t xml:space="preserve"> </w:t>
      </w:r>
      <w:proofErr w:type="gramStart"/>
      <w:r>
        <w:rPr>
          <w:rFonts w:eastAsiaTheme="minorEastAsia"/>
        </w:rPr>
        <w:t>et</w:t>
      </w:r>
      <w:proofErr w:type="gramEnd"/>
      <w:r>
        <w:rPr>
          <w:rFonts w:eastAsiaTheme="minorEastAsia"/>
        </w:rPr>
        <w:t xml:space="preserve"> </w:t>
      </w:r>
      <m:oMath>
        <m:r>
          <w:rPr>
            <w:rFonts w:ascii="Cambria Math" w:eastAsiaTheme="minorEastAsia" w:hAnsi="Cambria Math"/>
          </w:rPr>
          <m:t>j</m:t>
        </m:r>
      </m:oMath>
      <w:r>
        <w:rPr>
          <w:rFonts w:eastAsiaTheme="minorEastAsia"/>
        </w:rPr>
        <w:t xml:space="preserve"> correspondent respectivement aux 2 classes choisies. La moyenne </w:t>
      </w:r>
      <m:oMath>
        <m:r>
          <w:rPr>
            <w:rFonts w:ascii="Cambria Math" w:eastAsiaTheme="minorEastAsia" w:hAnsi="Cambria Math"/>
          </w:rPr>
          <m:t>μ</m:t>
        </m:r>
      </m:oMath>
      <w:r>
        <w:rPr>
          <w:rFonts w:eastAsiaTheme="minorEastAsia"/>
        </w:rPr>
        <w:t xml:space="preserve"> a été calculée en utilisant la formule habituelle pour la moyenne d’une classe. La variance </w:t>
      </w:r>
      <m:oMath>
        <m:sSup>
          <m:sSupPr>
            <m:ctrlPr>
              <w:rPr>
                <w:rFonts w:ascii="Cambria Math" w:hAnsi="Cambria Math"/>
                <w:i/>
              </w:rPr>
            </m:ctrlPr>
          </m:sSupPr>
          <m:e>
            <m:r>
              <w:rPr>
                <w:rFonts w:ascii="Cambria Math" w:hAnsi="Cambria Math"/>
              </w:rPr>
              <m:t>v</m:t>
            </m:r>
          </m:e>
          <m:sup>
            <m:r>
              <w:rPr>
                <w:rFonts w:ascii="Cambria Math" w:hAnsi="Cambria Math"/>
              </w:rPr>
              <m:t>2</m:t>
            </m:r>
          </m:sup>
        </m:sSup>
      </m:oMath>
      <w:r>
        <w:rPr>
          <w:rFonts w:eastAsiaTheme="minorEastAsia"/>
        </w:rPr>
        <w:t xml:space="preserve"> est calculée à partir de la formule d’un écart sans biais, </w:t>
      </w:r>
      <m:oMath>
        <m:acc>
          <m:accPr>
            <m:chr m:val="̅"/>
            <m:ctrlPr>
              <w:rPr>
                <w:rFonts w:ascii="Cambria Math" w:hAnsi="Cambria Math"/>
                <w:i/>
              </w:rPr>
            </m:ctrlPr>
          </m:accPr>
          <m:e>
            <m:r>
              <w:rPr>
                <w:rFonts w:ascii="Cambria Math" w:hAnsi="Cambria Math"/>
              </w:rPr>
              <m:t>x</m:t>
            </m:r>
          </m:e>
        </m:acc>
      </m:oMath>
      <w:r>
        <w:rPr>
          <w:rFonts w:eastAsiaTheme="minorEastAsia"/>
        </w:rPr>
        <w:t xml:space="preserve"> étant l’estimation de la moyenne :</w:t>
      </w:r>
    </w:p>
    <w:p w:rsidR="008377AD" w:rsidRPr="008377AD" w:rsidRDefault="00984EB2" w:rsidP="00D71F85">
      <w:pPr>
        <w:jc w:val="both"/>
        <w:rPr>
          <w:rFonts w:eastAsiaTheme="minorEastAsia"/>
        </w:rPr>
      </w:pPr>
      <m:oMathPara>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oMath>
      </m:oMathPara>
    </w:p>
    <w:p w:rsidR="008377AD" w:rsidRDefault="008377AD" w:rsidP="00D71F85">
      <w:pPr>
        <w:jc w:val="both"/>
      </w:pPr>
    </w:p>
    <w:p w:rsidR="00D85AB9" w:rsidRDefault="008377AD" w:rsidP="00D71F85">
      <w:pPr>
        <w:jc w:val="both"/>
      </w:pPr>
      <w:r>
        <w:t>Le résultat nous donne un scalaire, plus celui-ci est élevé</w:t>
      </w:r>
      <w:r w:rsidR="002A7512">
        <w:tab/>
      </w:r>
      <w:r w:rsidR="00984EB2">
        <w:t xml:space="preserve"> </w:t>
      </w:r>
      <w:r>
        <w:t>meilleur</w:t>
      </w:r>
      <w:r w:rsidR="00D85AB9">
        <w:t>e</w:t>
      </w:r>
      <w:r>
        <w:t xml:space="preserve"> est la divergence.</w:t>
      </w:r>
    </w:p>
    <w:p w:rsidR="00636581" w:rsidRPr="00636581" w:rsidRDefault="00D85AB9" w:rsidP="00D71F85">
      <w:pPr>
        <w:jc w:val="both"/>
        <w:rPr>
          <w:rFonts w:eastAsiaTheme="minorEastAsia"/>
        </w:rPr>
      </w:pPr>
      <w:r>
        <w:t>Par soucis de lisibilité, j’ai aussi tracé la fonction de densité des classes, pour cela j’ai utilisé les « </w:t>
      </w:r>
      <w:proofErr w:type="spellStart"/>
      <w:r>
        <w:t>Parzen</w:t>
      </w:r>
      <w:proofErr w:type="spellEnd"/>
      <w:r>
        <w:t xml:space="preserve"> Windows ». Ces fenêtres glissantes vont permettre de modéliser une classe sans en connaître </w:t>
      </w:r>
      <w:r w:rsidR="003B048A">
        <w:t xml:space="preserve">la loi qui régit la classe. </w:t>
      </w:r>
      <w:r w:rsidR="00636581">
        <w:t xml:space="preserve">J’ai utilisé un noyau gaussien, avec comme volume de boule : </w:t>
      </w:r>
    </w:p>
    <w:p w:rsidR="00636581" w:rsidRPr="00636581" w:rsidRDefault="00984EB2" w:rsidP="00D71F85">
      <w:pPr>
        <w:jc w:val="both"/>
        <w:rPr>
          <w:rFonts w:eastAsiaTheme="minorEastAsia"/>
          <w:iCs/>
        </w:rPr>
      </w:pPr>
      <m:oMathPara>
        <m:oMath>
          <m:sSub>
            <m:sSubPr>
              <m:ctrlPr>
                <w:rPr>
                  <w:rFonts w:ascii="Cambria Math" w:hAnsi="Cambria Math"/>
                  <w:i/>
                  <w:iCs/>
                </w:rPr>
              </m:ctrlPr>
            </m:sSubPr>
            <m:e>
              <m:r>
                <w:rPr>
                  <w:rFonts w:ascii="Cambria Math" w:hAnsi="Cambria Math"/>
                </w:rPr>
                <m:t>V</m:t>
              </m:r>
            </m:e>
            <m:sub>
              <m:r>
                <w:rPr>
                  <w:rFonts w:ascii="Cambria Math" w:hAnsi="Cambria Math"/>
                </w:rPr>
                <m:t>nGaus</m:t>
              </m:r>
            </m:sub>
          </m:sSub>
          <m:r>
            <w:rPr>
              <w:rFonts w:ascii="Cambria Math" w:hAnsi="Cambria Math"/>
            </w:rPr>
            <m:t>=0.05</m:t>
          </m:r>
        </m:oMath>
      </m:oMathPara>
    </w:p>
    <w:p w:rsidR="00636581" w:rsidRDefault="00636581" w:rsidP="00D71F85">
      <w:pPr>
        <w:jc w:val="both"/>
        <w:rPr>
          <w:rFonts w:eastAsiaTheme="minorEastAsia"/>
          <w:iCs/>
        </w:rPr>
      </w:pPr>
      <w:r>
        <w:rPr>
          <w:rFonts w:eastAsiaTheme="minorEastAsia"/>
          <w:iCs/>
        </w:rPr>
        <w:t>Ainsi qu’un noyau carré :</w:t>
      </w:r>
    </w:p>
    <w:p w:rsidR="00636581" w:rsidRDefault="00984EB2" w:rsidP="00D71F85">
      <w:pPr>
        <w:jc w:val="both"/>
      </w:pPr>
      <m:oMathPara>
        <m:oMath>
          <m:sSub>
            <m:sSubPr>
              <m:ctrlPr>
                <w:rPr>
                  <w:rFonts w:ascii="Cambria Math" w:hAnsi="Cambria Math"/>
                  <w:i/>
                  <w:iCs/>
                </w:rPr>
              </m:ctrlPr>
            </m:sSubPr>
            <m:e>
              <m:r>
                <w:rPr>
                  <w:rFonts w:ascii="Cambria Math" w:hAnsi="Cambria Math"/>
                </w:rPr>
                <m:t>V</m:t>
              </m:r>
            </m:e>
            <m:sub>
              <m:r>
                <w:rPr>
                  <w:rFonts w:ascii="Cambria Math" w:hAnsi="Cambria Math"/>
                </w:rPr>
                <m:t>nBox</m:t>
              </m:r>
            </m:sub>
          </m:sSub>
          <m:r>
            <w:rPr>
              <w:rFonts w:ascii="Cambria Math" w:hAnsi="Cambria Math"/>
            </w:rPr>
            <m:t>=1/</m:t>
          </m:r>
          <m:rad>
            <m:radPr>
              <m:degHide m:val="1"/>
              <m:ctrlPr>
                <w:rPr>
                  <w:rFonts w:ascii="Cambria Math" w:hAnsi="Cambria Math"/>
                  <w:i/>
                  <w:iCs/>
                </w:rPr>
              </m:ctrlPr>
            </m:radPr>
            <m:deg/>
            <m:e>
              <m:r>
                <w:rPr>
                  <w:rFonts w:ascii="Cambria Math" w:hAnsi="Cambria Math"/>
                </w:rPr>
                <m:t>n</m:t>
              </m:r>
            </m:e>
          </m:rad>
        </m:oMath>
      </m:oMathPara>
    </w:p>
    <w:p w:rsidR="00D85AB9" w:rsidRDefault="003B048A" w:rsidP="00D71F85">
      <w:pPr>
        <w:jc w:val="both"/>
      </w:pPr>
      <w:r>
        <w:t xml:space="preserve">Couplé à des « boites à moustache » qui vont permettre de rajouter un œil critique aux résultats de façon assez claire. </w:t>
      </w:r>
      <w:r w:rsidR="00636581">
        <w:t>Vous retrouverez pour chacune des caractéristiques en haut mes résultats et en bas ceux de l’article, par soucis de comparaison.</w:t>
      </w:r>
    </w:p>
    <w:p w:rsidR="00636581" w:rsidRDefault="00636581" w:rsidP="00D71F85">
      <w:pPr>
        <w:jc w:val="both"/>
      </w:pPr>
      <w:r w:rsidRPr="00636581">
        <w:rPr>
          <w:noProof/>
          <w:lang w:eastAsia="fr-FR"/>
        </w:rPr>
        <w:lastRenderedPageBreak/>
        <w:drawing>
          <wp:inline distT="0" distB="0" distL="0" distR="0" wp14:anchorId="4C687455" wp14:editId="5E43BF36">
            <wp:extent cx="5745480" cy="2171700"/>
            <wp:effectExtent l="0" t="0" r="7620" b="0"/>
            <wp:docPr id="14" name="Image 13"/>
            <wp:cNvGraphicFramePr/>
            <a:graphic xmlns:a="http://schemas.openxmlformats.org/drawingml/2006/main">
              <a:graphicData uri="http://schemas.openxmlformats.org/drawingml/2006/picture">
                <pic:pic xmlns:pic="http://schemas.openxmlformats.org/drawingml/2006/picture">
                  <pic:nvPicPr>
                    <pic:cNvPr id="14" name="Imag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5480" cy="2171700"/>
                    </a:xfrm>
                    <a:prstGeom prst="rect">
                      <a:avLst/>
                    </a:prstGeom>
                  </pic:spPr>
                </pic:pic>
              </a:graphicData>
            </a:graphic>
          </wp:inline>
        </w:drawing>
      </w:r>
    </w:p>
    <w:p w:rsidR="00931E0D" w:rsidRDefault="00636581" w:rsidP="00D71F85">
      <w:pPr>
        <w:keepNext/>
        <w:jc w:val="both"/>
      </w:pPr>
      <w:r w:rsidRPr="00636581">
        <w:rPr>
          <w:noProof/>
          <w:lang w:eastAsia="fr-FR"/>
        </w:rPr>
        <w:drawing>
          <wp:inline distT="0" distB="0" distL="0" distR="0" wp14:anchorId="680B6EC1" wp14:editId="19A4D0C9">
            <wp:extent cx="4488180" cy="1310640"/>
            <wp:effectExtent l="0" t="0" r="7620" b="3810"/>
            <wp:docPr id="16" name="Image 15"/>
            <wp:cNvGraphicFramePr/>
            <a:graphic xmlns:a="http://schemas.openxmlformats.org/drawingml/2006/main">
              <a:graphicData uri="http://schemas.openxmlformats.org/drawingml/2006/picture">
                <pic:pic xmlns:pic="http://schemas.openxmlformats.org/drawingml/2006/picture">
                  <pic:nvPicPr>
                    <pic:cNvPr id="16" name="Image 15"/>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5001" cy="1309712"/>
                    </a:xfrm>
                    <a:prstGeom prst="rect">
                      <a:avLst/>
                    </a:prstGeom>
                    <a:noFill/>
                    <a:ln>
                      <a:noFill/>
                    </a:ln>
                  </pic:spPr>
                </pic:pic>
              </a:graphicData>
            </a:graphic>
          </wp:inline>
        </w:drawing>
      </w:r>
    </w:p>
    <w:p w:rsidR="00931E0D" w:rsidRDefault="00931E0D" w:rsidP="00D71F85">
      <w:pPr>
        <w:pStyle w:val="Lgende"/>
        <w:jc w:val="both"/>
      </w:pPr>
      <w:bookmarkStart w:id="10" w:name="_Toc405989822"/>
      <w:r>
        <w:t xml:space="preserve">Figure </w:t>
      </w:r>
      <w:fldSimple w:instr=" SEQ Figure \* ARABIC ">
        <w:r w:rsidR="00F4403F">
          <w:rPr>
            <w:noProof/>
          </w:rPr>
          <w:t>4</w:t>
        </w:r>
      </w:fldSimple>
      <w:r>
        <w:t xml:space="preserve"> - SBR du </w:t>
      </w:r>
      <w:proofErr w:type="spellStart"/>
      <w:r>
        <w:t>Putamen</w:t>
      </w:r>
      <w:proofErr w:type="spellEnd"/>
      <w:r>
        <w:t xml:space="preserve"> droit</w:t>
      </w:r>
      <w:bookmarkEnd w:id="10"/>
    </w:p>
    <w:p w:rsidR="00931E0D" w:rsidRPr="00931E0D" w:rsidRDefault="00931E0D" w:rsidP="00D71F85">
      <w:pPr>
        <w:jc w:val="both"/>
      </w:pPr>
    </w:p>
    <w:p w:rsidR="00931E0D" w:rsidRDefault="00931E0D" w:rsidP="00D71F85">
      <w:pPr>
        <w:jc w:val="both"/>
      </w:pPr>
      <w:r w:rsidRPr="00931E0D">
        <w:rPr>
          <w:noProof/>
          <w:lang w:eastAsia="fr-FR"/>
        </w:rPr>
        <w:drawing>
          <wp:inline distT="0" distB="0" distL="0" distR="0" wp14:anchorId="62EA6D5C" wp14:editId="5672410E">
            <wp:extent cx="5509260" cy="2103119"/>
            <wp:effectExtent l="0" t="0" r="0" b="0"/>
            <wp:docPr id="15" name="Image 14"/>
            <wp:cNvGraphicFramePr/>
            <a:graphic xmlns:a="http://schemas.openxmlformats.org/drawingml/2006/main">
              <a:graphicData uri="http://schemas.openxmlformats.org/drawingml/2006/picture">
                <pic:pic xmlns:pic="http://schemas.openxmlformats.org/drawingml/2006/picture">
                  <pic:nvPicPr>
                    <pic:cNvPr id="15" name="Imag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18638" cy="2106699"/>
                    </a:xfrm>
                    <a:prstGeom prst="rect">
                      <a:avLst/>
                    </a:prstGeom>
                  </pic:spPr>
                </pic:pic>
              </a:graphicData>
            </a:graphic>
          </wp:inline>
        </w:drawing>
      </w:r>
    </w:p>
    <w:p w:rsidR="00931E0D" w:rsidRDefault="00931E0D" w:rsidP="00D71F85">
      <w:pPr>
        <w:keepNext/>
        <w:jc w:val="both"/>
      </w:pPr>
      <w:r w:rsidRPr="00931E0D">
        <w:rPr>
          <w:noProof/>
          <w:lang w:eastAsia="fr-FR"/>
        </w:rPr>
        <w:drawing>
          <wp:inline distT="0" distB="0" distL="0" distR="0" wp14:anchorId="78369FBB" wp14:editId="629ACD7B">
            <wp:extent cx="4564380" cy="1691640"/>
            <wp:effectExtent l="0" t="0" r="7620" b="3810"/>
            <wp:docPr id="17" name="Image 16"/>
            <wp:cNvGraphicFramePr/>
            <a:graphic xmlns:a="http://schemas.openxmlformats.org/drawingml/2006/main">
              <a:graphicData uri="http://schemas.openxmlformats.org/drawingml/2006/picture">
                <pic:pic xmlns:pic="http://schemas.openxmlformats.org/drawingml/2006/picture">
                  <pic:nvPicPr>
                    <pic:cNvPr id="17" name="Image 16"/>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61880" cy="1690713"/>
                    </a:xfrm>
                    <a:prstGeom prst="rect">
                      <a:avLst/>
                    </a:prstGeom>
                    <a:noFill/>
                    <a:ln>
                      <a:noFill/>
                    </a:ln>
                  </pic:spPr>
                </pic:pic>
              </a:graphicData>
            </a:graphic>
          </wp:inline>
        </w:drawing>
      </w:r>
    </w:p>
    <w:p w:rsidR="00931E0D" w:rsidRDefault="00931E0D" w:rsidP="00D71F85">
      <w:pPr>
        <w:pStyle w:val="Lgende"/>
        <w:jc w:val="both"/>
      </w:pPr>
      <w:bookmarkStart w:id="11" w:name="_Toc405989823"/>
      <w:r>
        <w:t xml:space="preserve">Figure </w:t>
      </w:r>
      <w:fldSimple w:instr=" SEQ Figure \* ARABIC ">
        <w:r w:rsidR="00F4403F">
          <w:rPr>
            <w:noProof/>
          </w:rPr>
          <w:t>5</w:t>
        </w:r>
      </w:fldSimple>
      <w:r>
        <w:t xml:space="preserve"> - SBR du </w:t>
      </w:r>
      <w:proofErr w:type="spellStart"/>
      <w:r>
        <w:t>Putamen</w:t>
      </w:r>
      <w:proofErr w:type="spellEnd"/>
      <w:r>
        <w:t xml:space="preserve"> gauche</w:t>
      </w:r>
      <w:bookmarkEnd w:id="11"/>
    </w:p>
    <w:p w:rsidR="00931E0D" w:rsidRDefault="00931E0D" w:rsidP="00D71F85">
      <w:pPr>
        <w:jc w:val="both"/>
      </w:pPr>
      <w:r>
        <w:rPr>
          <w:noProof/>
          <w:lang w:eastAsia="fr-FR"/>
        </w:rPr>
        <w:lastRenderedPageBreak/>
        <w:drawing>
          <wp:inline distT="0" distB="0" distL="0" distR="0" wp14:anchorId="67C9CDF5" wp14:editId="43EF2DE2">
            <wp:extent cx="5758791" cy="18954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_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1896110"/>
                    </a:xfrm>
                    <a:prstGeom prst="rect">
                      <a:avLst/>
                    </a:prstGeom>
                  </pic:spPr>
                </pic:pic>
              </a:graphicData>
            </a:graphic>
          </wp:inline>
        </w:drawing>
      </w:r>
    </w:p>
    <w:p w:rsidR="00931E0D" w:rsidRDefault="00931E0D" w:rsidP="00D71F85">
      <w:pPr>
        <w:keepNext/>
        <w:jc w:val="both"/>
      </w:pPr>
      <w:r>
        <w:rPr>
          <w:noProof/>
          <w:lang w:eastAsia="fr-FR"/>
        </w:rPr>
        <w:drawing>
          <wp:inline distT="0" distB="0" distL="0" distR="0" wp14:anchorId="49C016EF" wp14:editId="693CB4E0">
            <wp:extent cx="4511040" cy="1463847"/>
            <wp:effectExtent l="0" t="0" r="381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1040" cy="1463847"/>
                    </a:xfrm>
                    <a:prstGeom prst="rect">
                      <a:avLst/>
                    </a:prstGeom>
                    <a:noFill/>
                    <a:ln>
                      <a:noFill/>
                    </a:ln>
                  </pic:spPr>
                </pic:pic>
              </a:graphicData>
            </a:graphic>
          </wp:inline>
        </w:drawing>
      </w:r>
    </w:p>
    <w:p w:rsidR="00931E0D" w:rsidRDefault="00931E0D" w:rsidP="00D71F85">
      <w:pPr>
        <w:pStyle w:val="Lgende"/>
        <w:jc w:val="both"/>
      </w:pPr>
      <w:bookmarkStart w:id="12" w:name="_Toc405989824"/>
      <w:r>
        <w:t xml:space="preserve">Figure </w:t>
      </w:r>
      <w:fldSimple w:instr=" SEQ Figure \* ARABIC ">
        <w:r w:rsidR="00F4403F">
          <w:rPr>
            <w:noProof/>
          </w:rPr>
          <w:t>6</w:t>
        </w:r>
      </w:fldSimple>
      <w:r>
        <w:t xml:space="preserve"> - SBR du </w:t>
      </w:r>
      <w:proofErr w:type="spellStart"/>
      <w:r>
        <w:t>Caudate</w:t>
      </w:r>
      <w:proofErr w:type="spellEnd"/>
      <w:r>
        <w:t xml:space="preserve"> droit</w:t>
      </w:r>
      <w:bookmarkEnd w:id="12"/>
    </w:p>
    <w:p w:rsidR="00931E0D" w:rsidRDefault="00931E0D" w:rsidP="00D71F85">
      <w:pPr>
        <w:jc w:val="both"/>
        <w:rPr>
          <w:noProof/>
          <w:lang w:eastAsia="fr-FR"/>
        </w:rPr>
      </w:pPr>
    </w:p>
    <w:p w:rsidR="00931E0D" w:rsidRDefault="00931E0D" w:rsidP="00D71F85">
      <w:pPr>
        <w:jc w:val="both"/>
      </w:pPr>
      <w:r>
        <w:rPr>
          <w:noProof/>
          <w:lang w:eastAsia="fr-FR"/>
        </w:rPr>
        <w:drawing>
          <wp:inline distT="0" distB="0" distL="0" distR="0" wp14:anchorId="58F3DE59" wp14:editId="1EA5E888">
            <wp:extent cx="5760720" cy="1896110"/>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_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1896110"/>
                    </a:xfrm>
                    <a:prstGeom prst="rect">
                      <a:avLst/>
                    </a:prstGeom>
                  </pic:spPr>
                </pic:pic>
              </a:graphicData>
            </a:graphic>
          </wp:inline>
        </w:drawing>
      </w:r>
    </w:p>
    <w:p w:rsidR="00931E0D" w:rsidRDefault="00931E0D" w:rsidP="00D71F85">
      <w:pPr>
        <w:keepNext/>
        <w:jc w:val="both"/>
      </w:pPr>
      <w:r>
        <w:rPr>
          <w:noProof/>
          <w:lang w:eastAsia="fr-FR"/>
        </w:rPr>
        <w:drawing>
          <wp:inline distT="0" distB="0" distL="0" distR="0" wp14:anchorId="5DD667F8" wp14:editId="055F88A3">
            <wp:extent cx="4549140" cy="1468680"/>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50871" cy="1469239"/>
                    </a:xfrm>
                    <a:prstGeom prst="rect">
                      <a:avLst/>
                    </a:prstGeom>
                    <a:noFill/>
                    <a:ln>
                      <a:noFill/>
                    </a:ln>
                  </pic:spPr>
                </pic:pic>
              </a:graphicData>
            </a:graphic>
          </wp:inline>
        </w:drawing>
      </w:r>
    </w:p>
    <w:p w:rsidR="00931E0D" w:rsidRDefault="00931E0D" w:rsidP="00D71F85">
      <w:pPr>
        <w:pStyle w:val="Lgende"/>
        <w:jc w:val="both"/>
      </w:pPr>
      <w:bookmarkStart w:id="13" w:name="_Toc405989825"/>
      <w:r>
        <w:t xml:space="preserve">Figure </w:t>
      </w:r>
      <w:fldSimple w:instr=" SEQ Figure \* ARABIC ">
        <w:r w:rsidR="00F4403F">
          <w:rPr>
            <w:noProof/>
          </w:rPr>
          <w:t>7</w:t>
        </w:r>
      </w:fldSimple>
      <w:r>
        <w:t xml:space="preserve"> - SBR du </w:t>
      </w:r>
      <w:proofErr w:type="spellStart"/>
      <w:r>
        <w:t>Caudate</w:t>
      </w:r>
      <w:proofErr w:type="spellEnd"/>
      <w:r>
        <w:t xml:space="preserve"> gauche</w:t>
      </w:r>
      <w:bookmarkEnd w:id="13"/>
    </w:p>
    <w:p w:rsidR="00931E0D" w:rsidRDefault="00931E0D" w:rsidP="00D71F85">
      <w:pPr>
        <w:jc w:val="both"/>
      </w:pPr>
      <w:r>
        <w:br w:type="page"/>
      </w:r>
    </w:p>
    <w:tbl>
      <w:tblPr>
        <w:tblStyle w:val="Grilledutableau"/>
        <w:tblW w:w="9322" w:type="dxa"/>
        <w:tblLook w:val="04A0" w:firstRow="1" w:lastRow="0" w:firstColumn="1" w:lastColumn="0" w:noHBand="0" w:noVBand="1"/>
      </w:tblPr>
      <w:tblGrid>
        <w:gridCol w:w="1842"/>
        <w:gridCol w:w="1842"/>
        <w:gridCol w:w="1842"/>
        <w:gridCol w:w="1843"/>
        <w:gridCol w:w="1953"/>
      </w:tblGrid>
      <w:tr w:rsidR="00931E0D" w:rsidTr="00931E0D">
        <w:tc>
          <w:tcPr>
            <w:tcW w:w="1842" w:type="dxa"/>
          </w:tcPr>
          <w:p w:rsidR="00931E0D" w:rsidRPr="00931E0D" w:rsidRDefault="00931E0D" w:rsidP="00D71F85">
            <w:pPr>
              <w:jc w:val="both"/>
              <w:rPr>
                <w:b/>
              </w:rPr>
            </w:pPr>
          </w:p>
        </w:tc>
        <w:tc>
          <w:tcPr>
            <w:tcW w:w="1842" w:type="dxa"/>
          </w:tcPr>
          <w:p w:rsidR="00931E0D" w:rsidRPr="00931E0D" w:rsidRDefault="00931E0D" w:rsidP="00D71F85">
            <w:pPr>
              <w:jc w:val="both"/>
              <w:rPr>
                <w:b/>
              </w:rPr>
            </w:pPr>
            <w:proofErr w:type="spellStart"/>
            <w:r w:rsidRPr="00931E0D">
              <w:rPr>
                <w:b/>
              </w:rPr>
              <w:t>Caudate</w:t>
            </w:r>
            <w:proofErr w:type="spellEnd"/>
            <w:r w:rsidRPr="00931E0D">
              <w:rPr>
                <w:b/>
              </w:rPr>
              <w:t xml:space="preserve"> droit</w:t>
            </w:r>
          </w:p>
        </w:tc>
        <w:tc>
          <w:tcPr>
            <w:tcW w:w="1842" w:type="dxa"/>
          </w:tcPr>
          <w:p w:rsidR="00931E0D" w:rsidRPr="00931E0D" w:rsidRDefault="00931E0D" w:rsidP="00D71F85">
            <w:pPr>
              <w:jc w:val="both"/>
              <w:rPr>
                <w:b/>
              </w:rPr>
            </w:pPr>
            <w:proofErr w:type="spellStart"/>
            <w:r w:rsidRPr="00931E0D">
              <w:rPr>
                <w:b/>
              </w:rPr>
              <w:t>Caudate</w:t>
            </w:r>
            <w:proofErr w:type="spellEnd"/>
            <w:r w:rsidRPr="00931E0D">
              <w:rPr>
                <w:b/>
              </w:rPr>
              <w:t xml:space="preserve"> gauche</w:t>
            </w:r>
          </w:p>
        </w:tc>
        <w:tc>
          <w:tcPr>
            <w:tcW w:w="1843" w:type="dxa"/>
          </w:tcPr>
          <w:p w:rsidR="00931E0D" w:rsidRPr="00931E0D" w:rsidRDefault="00931E0D" w:rsidP="00D71F85">
            <w:pPr>
              <w:jc w:val="both"/>
              <w:rPr>
                <w:b/>
              </w:rPr>
            </w:pPr>
            <w:proofErr w:type="spellStart"/>
            <w:r w:rsidRPr="00931E0D">
              <w:rPr>
                <w:b/>
              </w:rPr>
              <w:t>Putamen</w:t>
            </w:r>
            <w:proofErr w:type="spellEnd"/>
            <w:r w:rsidRPr="00931E0D">
              <w:rPr>
                <w:b/>
              </w:rPr>
              <w:t xml:space="preserve"> droit</w:t>
            </w:r>
          </w:p>
        </w:tc>
        <w:tc>
          <w:tcPr>
            <w:tcW w:w="1953" w:type="dxa"/>
          </w:tcPr>
          <w:p w:rsidR="00931E0D" w:rsidRPr="00931E0D" w:rsidRDefault="00931E0D" w:rsidP="00D71F85">
            <w:pPr>
              <w:jc w:val="both"/>
              <w:rPr>
                <w:b/>
              </w:rPr>
            </w:pPr>
            <w:proofErr w:type="spellStart"/>
            <w:r w:rsidRPr="00931E0D">
              <w:rPr>
                <w:b/>
              </w:rPr>
              <w:t>Putamen</w:t>
            </w:r>
            <w:proofErr w:type="spellEnd"/>
            <w:r w:rsidRPr="00931E0D">
              <w:rPr>
                <w:b/>
              </w:rPr>
              <w:t xml:space="preserve"> gauche</w:t>
            </w:r>
          </w:p>
        </w:tc>
      </w:tr>
      <w:tr w:rsidR="00931E0D" w:rsidTr="00931E0D">
        <w:tc>
          <w:tcPr>
            <w:tcW w:w="1842" w:type="dxa"/>
          </w:tcPr>
          <w:p w:rsidR="00931E0D" w:rsidRPr="00931E0D" w:rsidRDefault="00931E0D" w:rsidP="00D71F85">
            <w:pPr>
              <w:jc w:val="both"/>
              <w:rPr>
                <w:b/>
              </w:rPr>
            </w:pPr>
            <w:r w:rsidRPr="00931E0D">
              <w:rPr>
                <w:b/>
              </w:rPr>
              <w:t>Recouvrement</w:t>
            </w:r>
          </w:p>
        </w:tc>
        <w:tc>
          <w:tcPr>
            <w:tcW w:w="1842" w:type="dxa"/>
          </w:tcPr>
          <w:p w:rsidR="00931E0D" w:rsidRDefault="00931E0D" w:rsidP="00D71F85">
            <w:pPr>
              <w:jc w:val="both"/>
            </w:pPr>
            <w:r w:rsidRPr="00931E0D">
              <w:rPr>
                <w:lang w:val="en-US"/>
              </w:rPr>
              <w:t>27.5815%</w:t>
            </w:r>
            <w:r w:rsidRPr="00931E0D">
              <w:rPr>
                <w:lang w:val="en-US"/>
              </w:rPr>
              <w:tab/>
            </w:r>
          </w:p>
        </w:tc>
        <w:tc>
          <w:tcPr>
            <w:tcW w:w="1842" w:type="dxa"/>
          </w:tcPr>
          <w:p w:rsidR="00931E0D" w:rsidRDefault="00931E0D" w:rsidP="00D71F85">
            <w:pPr>
              <w:jc w:val="both"/>
            </w:pPr>
            <w:r w:rsidRPr="00931E0D">
              <w:rPr>
                <w:lang w:val="en-US"/>
              </w:rPr>
              <w:t>28.6685%</w:t>
            </w:r>
          </w:p>
        </w:tc>
        <w:tc>
          <w:tcPr>
            <w:tcW w:w="1843" w:type="dxa"/>
          </w:tcPr>
          <w:p w:rsidR="00931E0D" w:rsidRDefault="00931E0D" w:rsidP="00D71F85">
            <w:pPr>
              <w:jc w:val="both"/>
            </w:pPr>
            <w:r w:rsidRPr="00931E0D">
              <w:rPr>
                <w:lang w:val="en-US"/>
              </w:rPr>
              <w:t>20.7880%</w:t>
            </w:r>
          </w:p>
        </w:tc>
        <w:tc>
          <w:tcPr>
            <w:tcW w:w="1953" w:type="dxa"/>
          </w:tcPr>
          <w:p w:rsidR="00931E0D" w:rsidRDefault="00931E0D" w:rsidP="00D71F85">
            <w:pPr>
              <w:jc w:val="both"/>
            </w:pPr>
            <w:r w:rsidRPr="00931E0D">
              <w:rPr>
                <w:lang w:val="en-US"/>
              </w:rPr>
              <w:t>21.4674%</w:t>
            </w:r>
          </w:p>
        </w:tc>
      </w:tr>
      <w:tr w:rsidR="00931E0D" w:rsidTr="00931E0D">
        <w:tc>
          <w:tcPr>
            <w:tcW w:w="1842" w:type="dxa"/>
          </w:tcPr>
          <w:p w:rsidR="00931E0D" w:rsidRPr="00931E0D" w:rsidRDefault="00931E0D" w:rsidP="00D71F85">
            <w:pPr>
              <w:jc w:val="both"/>
              <w:rPr>
                <w:b/>
              </w:rPr>
            </w:pPr>
            <w:r w:rsidRPr="00931E0D">
              <w:rPr>
                <w:b/>
              </w:rPr>
              <w:t>Divergence</w:t>
            </w:r>
          </w:p>
        </w:tc>
        <w:tc>
          <w:tcPr>
            <w:tcW w:w="1842" w:type="dxa"/>
          </w:tcPr>
          <w:p w:rsidR="00931E0D" w:rsidRDefault="00931E0D" w:rsidP="00D71F85">
            <w:pPr>
              <w:jc w:val="both"/>
            </w:pPr>
            <w:r w:rsidRPr="00931E0D">
              <w:rPr>
                <w:lang w:val="en-US"/>
              </w:rPr>
              <w:t>0.8157</w:t>
            </w:r>
          </w:p>
        </w:tc>
        <w:tc>
          <w:tcPr>
            <w:tcW w:w="1842" w:type="dxa"/>
          </w:tcPr>
          <w:p w:rsidR="00931E0D" w:rsidRDefault="00931E0D" w:rsidP="00D71F85">
            <w:pPr>
              <w:jc w:val="both"/>
            </w:pPr>
            <w:r w:rsidRPr="00931E0D">
              <w:rPr>
                <w:lang w:val="en-US"/>
              </w:rPr>
              <w:t>0.8447</w:t>
            </w:r>
          </w:p>
        </w:tc>
        <w:tc>
          <w:tcPr>
            <w:tcW w:w="1843" w:type="dxa"/>
          </w:tcPr>
          <w:p w:rsidR="00931E0D" w:rsidRDefault="00931E0D" w:rsidP="00D71F85">
            <w:pPr>
              <w:jc w:val="both"/>
            </w:pPr>
            <w:r w:rsidRPr="00931E0D">
              <w:rPr>
                <w:lang w:val="en-US"/>
              </w:rPr>
              <w:t>1.7557</w:t>
            </w:r>
          </w:p>
        </w:tc>
        <w:tc>
          <w:tcPr>
            <w:tcW w:w="1953" w:type="dxa"/>
          </w:tcPr>
          <w:p w:rsidR="00931E0D" w:rsidRDefault="00931E0D" w:rsidP="00D71F85">
            <w:pPr>
              <w:jc w:val="both"/>
            </w:pPr>
            <w:r w:rsidRPr="00931E0D">
              <w:rPr>
                <w:lang w:val="en-US"/>
              </w:rPr>
              <w:t>1.8807</w:t>
            </w:r>
          </w:p>
        </w:tc>
      </w:tr>
    </w:tbl>
    <w:p w:rsidR="00931E0D" w:rsidRDefault="00931E0D" w:rsidP="00D71F85">
      <w:pPr>
        <w:jc w:val="both"/>
      </w:pPr>
    </w:p>
    <w:p w:rsidR="00EA0FCF" w:rsidRDefault="00EA0FCF" w:rsidP="00D71F85">
      <w:pPr>
        <w:jc w:val="both"/>
      </w:pPr>
      <w:r>
        <w:tab/>
        <w:t xml:space="preserve">On remarque globalement que les caractéristiques sur le </w:t>
      </w:r>
      <w:proofErr w:type="spellStart"/>
      <w:r>
        <w:t>Putamen</w:t>
      </w:r>
      <w:proofErr w:type="spellEnd"/>
      <w:r>
        <w:t xml:space="preserve"> sont meilleures que celles sur le </w:t>
      </w:r>
      <w:proofErr w:type="spellStart"/>
      <w:r>
        <w:t>Caudate</w:t>
      </w:r>
      <w:proofErr w:type="spellEnd"/>
      <w:r>
        <w:t xml:space="preserve">. La divergence est assez critique pour le </w:t>
      </w:r>
      <w:proofErr w:type="spellStart"/>
      <w:r>
        <w:t>Caudate</w:t>
      </w:r>
      <w:proofErr w:type="spellEnd"/>
      <w:r>
        <w:t xml:space="preserve"> ce qui peut se voir sur la modélisation des 2 classes. Globalement, par rapport à l’article, on remarque que les boîtes à moustache ont tendance à être plus rapproché</w:t>
      </w:r>
      <w:r w:rsidR="00984EB2">
        <w:t>e</w:t>
      </w:r>
      <w:r>
        <w:t xml:space="preserve">s pour mes données. </w:t>
      </w:r>
      <w:r>
        <w:tab/>
      </w:r>
      <w:r>
        <w:br/>
        <w:t>Néanmoins les résultats restent satisfaisants et permettent de confirmer la divergence des caractéristiques.</w:t>
      </w:r>
    </w:p>
    <w:p w:rsidR="00EA0FCF" w:rsidRDefault="00580250" w:rsidP="00D71F85">
      <w:pPr>
        <w:jc w:val="both"/>
      </w:pPr>
      <w:r>
        <w:t>Pour la suite de ce papier, je détaillerai chaque classifieur que j’ai implémenté. En commençant à chaque fois par une explication mathématique de l’ensemble. Je passerai ensuite au design du classifieur et la validation.</w:t>
      </w:r>
      <w:r w:rsidR="00EA0FCF">
        <w:br w:type="page"/>
      </w:r>
    </w:p>
    <w:p w:rsidR="00EA0FCF" w:rsidRPr="00D70335" w:rsidRDefault="00EA0FCF" w:rsidP="00D71F85">
      <w:pPr>
        <w:pStyle w:val="Titre"/>
        <w:jc w:val="both"/>
        <w:outlineLvl w:val="0"/>
      </w:pPr>
      <w:bookmarkStart w:id="14" w:name="_Toc405989855"/>
      <w:r>
        <w:lastRenderedPageBreak/>
        <w:t>Régression logistique multinomiale</w:t>
      </w:r>
      <w:bookmarkEnd w:id="14"/>
    </w:p>
    <w:p w:rsidR="00EA0FCF" w:rsidRDefault="00EA0FCF" w:rsidP="00D71F85">
      <w:pPr>
        <w:jc w:val="both"/>
      </w:pPr>
    </w:p>
    <w:p w:rsidR="00EA0FCF" w:rsidRDefault="00EA0FCF" w:rsidP="00D71F85">
      <w:pPr>
        <w:jc w:val="both"/>
      </w:pPr>
      <w:r>
        <w:tab/>
        <w:t xml:space="preserve">La régression logistique est un modèle de régression binomiale (réponse 1 ou 0). On veut prédire la probabilité d’un évènement binaire (parkinson ou non) en connaissant les variables aléatoire (caractéristiques SBR du patient). </w:t>
      </w:r>
      <w:r w:rsidR="00002EEE">
        <w:t>Cette méthode est t</w:t>
      </w:r>
      <w:r>
        <w:t xml:space="preserve">rès </w:t>
      </w:r>
      <w:r w:rsidR="00002EEE">
        <w:t>répandue</w:t>
      </w:r>
      <w:r>
        <w:t xml:space="preserve"> en médecine pour trouver des facteurs qui caractérisent un groupe de malade par exemple</w:t>
      </w:r>
      <w:sdt>
        <w:sdtPr>
          <w:id w:val="-719212395"/>
          <w:citation/>
        </w:sdtPr>
        <w:sdtContent>
          <w:r w:rsidR="00002EEE">
            <w:fldChar w:fldCharType="begin"/>
          </w:r>
          <w:r w:rsidR="00002EEE">
            <w:instrText xml:space="preserve"> CITATION Bew05 \l 1036 </w:instrText>
          </w:r>
          <w:r w:rsidR="00002EEE">
            <w:fldChar w:fldCharType="separate"/>
          </w:r>
          <w:r w:rsidR="00002EEE">
            <w:rPr>
              <w:noProof/>
            </w:rPr>
            <w:t xml:space="preserve"> </w:t>
          </w:r>
          <w:r w:rsidR="00002EEE" w:rsidRPr="00002EEE">
            <w:rPr>
              <w:noProof/>
            </w:rPr>
            <w:t>[7]</w:t>
          </w:r>
          <w:r w:rsidR="00002EEE">
            <w:fldChar w:fldCharType="end"/>
          </w:r>
        </w:sdtContent>
      </w:sdt>
      <w:r>
        <w:t xml:space="preserve">. </w:t>
      </w:r>
    </w:p>
    <w:p w:rsidR="00EA0FCF" w:rsidRDefault="00EA0FCF" w:rsidP="00D71F85">
      <w:pPr>
        <w:jc w:val="both"/>
      </w:pPr>
      <w:r>
        <w:t>Le but est d’étudier non plus la fonction de densité mais son intégrale, c’est-à-dire la fonction de répartition (la probabilité) :</w:t>
      </w:r>
    </w:p>
    <w:p w:rsidR="00EA0FCF" w:rsidRPr="00AA1871" w:rsidRDefault="00EA0FCF" w:rsidP="00D71F85">
      <w:pPr>
        <w:jc w:val="both"/>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A0FCF" w:rsidRDefault="00EA0FCF" w:rsidP="00D71F85">
      <w:pPr>
        <w:jc w:val="both"/>
      </w:pPr>
      <w:r>
        <w:rPr>
          <w:noProof/>
          <w:lang w:eastAsia="fr-FR"/>
        </w:rPr>
        <w:drawing>
          <wp:inline distT="0" distB="0" distL="0" distR="0" wp14:anchorId="3D098C23" wp14:editId="3251FA06">
            <wp:extent cx="2301240" cy="1542130"/>
            <wp:effectExtent l="0" t="0" r="381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5077" cy="1544702"/>
                    </a:xfrm>
                    <a:prstGeom prst="rect">
                      <a:avLst/>
                    </a:prstGeom>
                    <a:noFill/>
                    <a:ln>
                      <a:noFill/>
                    </a:ln>
                  </pic:spPr>
                </pic:pic>
              </a:graphicData>
            </a:graphic>
          </wp:inline>
        </w:drawing>
      </w:r>
      <w:r>
        <w:rPr>
          <w:noProof/>
          <w:lang w:eastAsia="fr-FR"/>
        </w:rPr>
        <w:drawing>
          <wp:inline distT="0" distB="0" distL="0" distR="0" wp14:anchorId="0DF193D2" wp14:editId="07C09863">
            <wp:extent cx="2172721" cy="15849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5587" cy="1587051"/>
                    </a:xfrm>
                    <a:prstGeom prst="rect">
                      <a:avLst/>
                    </a:prstGeom>
                    <a:noFill/>
                    <a:ln>
                      <a:noFill/>
                    </a:ln>
                  </pic:spPr>
                </pic:pic>
              </a:graphicData>
            </a:graphic>
          </wp:inline>
        </w:drawing>
      </w:r>
    </w:p>
    <w:p w:rsidR="00EA0FCF" w:rsidRDefault="00002EEE" w:rsidP="00D71F85">
      <w:pPr>
        <w:jc w:val="both"/>
      </w:pPr>
      <w:r>
        <w:t xml:space="preserve">On retrouve en abscisse le </w:t>
      </w:r>
      <w:proofErr w:type="spellStart"/>
      <w:r>
        <w:t>bio-marqueur</w:t>
      </w:r>
      <w:proofErr w:type="spellEnd"/>
      <w:r>
        <w:t xml:space="preserve"> concerné qui sera dans mon cas la caractéristique SBR. </w:t>
      </w:r>
      <w:r w:rsidR="00EA0FCF">
        <w:t xml:space="preserve">La probabilité </w:t>
      </w:r>
      <w:r w:rsidR="00EA0FCF">
        <w:rPr>
          <w:rFonts w:eastAsiaTheme="minorEastAsia"/>
        </w:rPr>
        <w:t xml:space="preserve">que le patient définit par les caractéristiques </w:t>
      </w:r>
      <m:oMath>
        <m:r>
          <w:rPr>
            <w:rFonts w:ascii="Cambria Math" w:hAnsi="Cambria Math"/>
          </w:rPr>
          <m:t>X</m:t>
        </m:r>
      </m:oMath>
      <w:r w:rsidR="00EA0FCF">
        <w:t xml:space="preserve"> </w:t>
      </w:r>
      <w:r w:rsidR="00EA0FCF">
        <w:rPr>
          <w:rFonts w:eastAsiaTheme="minorEastAsia"/>
        </w:rPr>
        <w:t xml:space="preserve">soit atteint de la maladie de parkinson est </w:t>
      </w:r>
      <w:r>
        <w:rPr>
          <w:rFonts w:eastAsiaTheme="minorEastAsia"/>
        </w:rPr>
        <w:t>appelé le Likelihood</w:t>
      </w:r>
      <w:r w:rsidR="00EA0FCF">
        <w:t>:</w:t>
      </w:r>
    </w:p>
    <w:p w:rsidR="00EA0FCF" w:rsidRPr="00AF0EDA" w:rsidRDefault="00EA0FCF" w:rsidP="00D71F85">
      <w:pPr>
        <w:jc w:val="both"/>
        <w:rPr>
          <w:rFonts w:eastAsiaTheme="minorEastAsia"/>
        </w:rPr>
      </w:pPr>
      <m:oMathPara>
        <m:oMath>
          <m:r>
            <w:rPr>
              <w:rFonts w:ascii="Cambria Math" w:hAnsi="Cambria Math"/>
            </w:rPr>
            <m:t>π=P(y=1|X)</m:t>
          </m:r>
        </m:oMath>
      </m:oMathPara>
    </w:p>
    <w:p w:rsidR="00EA0FCF" w:rsidRDefault="00002EEE" w:rsidP="00D71F85">
      <w:pPr>
        <w:jc w:val="both"/>
        <w:rPr>
          <w:rFonts w:eastAsiaTheme="minorEastAsia"/>
        </w:rPr>
      </w:pPr>
      <w:r>
        <w:rPr>
          <w:rFonts w:eastAsiaTheme="minorEastAsia"/>
        </w:rPr>
        <w:t xml:space="preserve">L’idée est de </w:t>
      </w:r>
      <w:r w:rsidR="00EA0FCF">
        <w:rPr>
          <w:rFonts w:eastAsiaTheme="minorEastAsia"/>
        </w:rPr>
        <w:t>linéariser la fonction de répartition pour récupérer facilement les probabilités, pour cela on passe par le modèle dit « </w:t>
      </w:r>
      <w:proofErr w:type="spellStart"/>
      <w:r w:rsidR="00EA0FCF">
        <w:rPr>
          <w:rFonts w:eastAsiaTheme="minorEastAsia"/>
        </w:rPr>
        <w:t>logit</w:t>
      </w:r>
      <w:proofErr w:type="spellEnd"/>
      <w:r w:rsidR="00EA0FCF">
        <w:rPr>
          <w:rFonts w:eastAsiaTheme="minorEastAsia"/>
        </w:rPr>
        <w:t> ».</w:t>
      </w:r>
    </w:p>
    <w:p w:rsidR="00EE4284" w:rsidRPr="007A145D" w:rsidRDefault="00EE4284" w:rsidP="00D71F85">
      <w:pPr>
        <w:jc w:val="both"/>
        <w:rPr>
          <w:rFonts w:eastAsiaTheme="minorEastAsia"/>
        </w:rPr>
      </w:pPr>
      <w:r>
        <w:rPr>
          <w:rFonts w:eastAsiaTheme="minorEastAsia"/>
          <w:noProof/>
          <w:lang w:eastAsia="fr-FR"/>
        </w:rPr>
        <w:drawing>
          <wp:inline distT="0" distB="0" distL="0" distR="0" wp14:anchorId="02A2D12E" wp14:editId="3B3F8291">
            <wp:extent cx="5760720" cy="155448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noFill/>
                    <a:ln>
                      <a:noFill/>
                    </a:ln>
                  </pic:spPr>
                </pic:pic>
              </a:graphicData>
            </a:graphic>
          </wp:inline>
        </w:drawing>
      </w:r>
    </w:p>
    <w:p w:rsidR="00EA0FCF" w:rsidRDefault="00EE4284" w:rsidP="00D71F85">
      <w:pPr>
        <w:jc w:val="both"/>
      </w:pPr>
      <m:oMathPara>
        <m:oMath>
          <m:r>
            <m:rPr>
              <m:sty m:val="p"/>
            </m:rPr>
            <w:rPr>
              <w:rFonts w:ascii="Cambria Math" w:hAnsi="Cambria Math"/>
            </w:rPr>
            <m:t>Logit</m:t>
          </m:r>
          <m:d>
            <m:dPr>
              <m:ctrlPr>
                <w:rPr>
                  <w:rFonts w:ascii="Cambria Math" w:hAnsi="Cambria Math"/>
                  <w:i/>
                </w:rPr>
              </m:ctrlPr>
            </m:dPr>
            <m:e>
              <m:r>
                <w:rPr>
                  <w:rFonts w:ascii="Cambria Math" w:hAnsi="Cambria Math"/>
                </w:rPr>
                <m:t>π</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1-π</m:t>
                      </m:r>
                    </m:den>
                  </m:f>
                </m:e>
              </m:d>
            </m:e>
          </m:func>
          <m:r>
            <w:rPr>
              <w:rFonts w:ascii="Cambria Math" w:hAnsi="Cambria Math"/>
            </w:rPr>
            <m:t>=α+βx</m:t>
          </m:r>
        </m:oMath>
      </m:oMathPara>
    </w:p>
    <w:p w:rsidR="00EE4284" w:rsidRDefault="00EE4284" w:rsidP="00D71F85">
      <w:pPr>
        <w:jc w:val="both"/>
        <w:rPr>
          <w:rFonts w:eastAsiaTheme="minorEastAsia"/>
        </w:rPr>
      </w:pPr>
      <w:r>
        <w:rPr>
          <w:rFonts w:eastAsiaTheme="minorEastAsia"/>
        </w:rPr>
        <w:lastRenderedPageBreak/>
        <w:t xml:space="preserve">Comme on est dans un cas multivarié, l’équation devient pour un patient </w:t>
      </w:r>
      <m:oMath>
        <m:r>
          <w:rPr>
            <w:rFonts w:ascii="Cambria Math" w:eastAsiaTheme="minorEastAsia" w:hAnsi="Cambria Math"/>
          </w:rPr>
          <m:t>i</m:t>
        </m:r>
      </m:oMath>
      <w:r>
        <w:rPr>
          <w:rFonts w:eastAsiaTheme="minorEastAsia"/>
        </w:rPr>
        <w:t> :</w:t>
      </w:r>
    </w:p>
    <w:p w:rsidR="00EE4284" w:rsidRPr="00AF0EDA" w:rsidRDefault="00EE4284" w:rsidP="00D71F85">
      <w:pPr>
        <w:jc w:val="both"/>
        <w:rPr>
          <w:rFonts w:eastAsiaTheme="minorEastAsia"/>
        </w:rPr>
      </w:pPr>
      <m:oMathPara>
        <m:oMath>
          <m:r>
            <m:rPr>
              <m:sty m:val="p"/>
            </m:rPr>
            <w:rPr>
              <w:rFonts w:ascii="Cambria Math" w:hAnsi="Cambria Math"/>
            </w:rPr>
            <m:t>Logit</m:t>
          </m:r>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π</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den>
                  </m:f>
                </m:e>
              </m:d>
            </m:e>
          </m:func>
          <m:r>
            <w:rPr>
              <w:rFonts w:ascii="Cambria Math" w:hAnsi="Cambria Math"/>
            </w:rPr>
            <m:t>=α+</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×SB</m:t>
          </m:r>
          <m:sSub>
            <m:sSubPr>
              <m:ctrlPr>
                <w:rPr>
                  <w:rFonts w:ascii="Cambria Math" w:hAnsi="Cambria Math"/>
                  <w:i/>
                </w:rPr>
              </m:ctrlPr>
            </m:sSubPr>
            <m:e>
              <m:r>
                <w:rPr>
                  <w:rFonts w:ascii="Cambria Math" w:hAnsi="Cambria Math"/>
                </w:rPr>
                <m:t>R</m:t>
              </m:r>
            </m:e>
            <m:sub>
              <m:r>
                <w:rPr>
                  <w:rFonts w:ascii="Cambria Math" w:hAnsi="Cambria Math"/>
                </w:rPr>
                <m:t>RCi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×SB</m:t>
          </m:r>
          <m:sSub>
            <m:sSubPr>
              <m:ctrlPr>
                <w:rPr>
                  <w:rFonts w:ascii="Cambria Math" w:hAnsi="Cambria Math"/>
                  <w:i/>
                </w:rPr>
              </m:ctrlPr>
            </m:sSubPr>
            <m:e>
              <m:r>
                <w:rPr>
                  <w:rFonts w:ascii="Cambria Math" w:hAnsi="Cambria Math"/>
                </w:rPr>
                <m:t>R</m:t>
              </m:r>
            </m:e>
            <m:sub>
              <m:r>
                <w:rPr>
                  <w:rFonts w:ascii="Cambria Math" w:hAnsi="Cambria Math"/>
                </w:rPr>
                <m:t>LCi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×SB</m:t>
          </m:r>
          <m:sSub>
            <m:sSubPr>
              <m:ctrlPr>
                <w:rPr>
                  <w:rFonts w:ascii="Cambria Math" w:hAnsi="Cambria Math"/>
                  <w:i/>
                </w:rPr>
              </m:ctrlPr>
            </m:sSubPr>
            <m:e>
              <m:r>
                <w:rPr>
                  <w:rFonts w:ascii="Cambria Math" w:hAnsi="Cambria Math"/>
                </w:rPr>
                <m:t>R</m:t>
              </m:r>
            </m:e>
            <m:sub>
              <m:r>
                <w:rPr>
                  <w:rFonts w:ascii="Cambria Math" w:hAnsi="Cambria Math"/>
                </w:rPr>
                <m:t>RPi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×SB</m:t>
          </m:r>
          <m:sSub>
            <m:sSubPr>
              <m:ctrlPr>
                <w:rPr>
                  <w:rFonts w:ascii="Cambria Math" w:hAnsi="Cambria Math"/>
                  <w:i/>
                </w:rPr>
              </m:ctrlPr>
            </m:sSubPr>
            <m:e>
              <m:r>
                <w:rPr>
                  <w:rFonts w:ascii="Cambria Math" w:hAnsi="Cambria Math"/>
                </w:rPr>
                <m:t>R</m:t>
              </m:r>
            </m:e>
            <m:sub>
              <m:r>
                <w:rPr>
                  <w:rFonts w:ascii="Cambria Math" w:hAnsi="Cambria Math"/>
                </w:rPr>
                <m:t>LPi</m:t>
              </m:r>
            </m:sub>
          </m:sSub>
        </m:oMath>
      </m:oMathPara>
    </w:p>
    <w:p w:rsidR="00EE4284" w:rsidRDefault="00EE4284" w:rsidP="00D71F85">
      <w:pPr>
        <w:jc w:val="both"/>
      </w:pPr>
      <m:oMath>
        <m:r>
          <w:rPr>
            <w:rFonts w:ascii="Cambria Math" w:hAnsi="Cambria Math"/>
          </w:rPr>
          <m:t>α</m:t>
        </m:r>
      </m:oMath>
      <w:r>
        <w:rPr>
          <w:rFonts w:eastAsiaTheme="minorEastAsia"/>
        </w:rPr>
        <w:t xml:space="preserve"> </w:t>
      </w:r>
      <w:proofErr w:type="gramStart"/>
      <w:r>
        <w:rPr>
          <w:rFonts w:eastAsiaTheme="minorEastAsia"/>
        </w:rPr>
        <w:t>et</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oMath>
      <w:r>
        <w:rPr>
          <w:rFonts w:eastAsiaTheme="minorEastAsia"/>
        </w:rPr>
        <w:t xml:space="preserve"> sont calculés en utilisant la méthode du maximum de vraisemblance de Likelihood. On fait varier les paramètres </w:t>
      </w:r>
      <m:oMath>
        <m:r>
          <w:rPr>
            <w:rFonts w:ascii="Cambria Math" w:hAnsi="Cambria Math"/>
          </w:rPr>
          <m:t>α</m:t>
        </m:r>
      </m:oMath>
      <w:r>
        <w:rPr>
          <w:rFonts w:eastAsiaTheme="minorEastAsia"/>
        </w:rPr>
        <w:t xml:space="preserve"> et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oMath>
      <w:r>
        <w:rPr>
          <w:rFonts w:eastAsiaTheme="minorEastAsia"/>
        </w:rPr>
        <w:t xml:space="preserve"> et on cherche la probabilité maximale par méthode itérative de recherche de maximum. Une fois les paramètres trouvés, la probabilité qu’un patient </w:t>
      </w:r>
      <m:oMath>
        <m:r>
          <w:rPr>
            <w:rFonts w:ascii="Cambria Math" w:eastAsiaTheme="minorEastAsia" w:hAnsi="Cambria Math"/>
          </w:rPr>
          <m:t>i</m:t>
        </m:r>
      </m:oMath>
      <w:r>
        <w:rPr>
          <w:rFonts w:eastAsiaTheme="minorEastAsia"/>
        </w:rPr>
        <w:t xml:space="preserve"> soit atteint de Parkinson est de :</w:t>
      </w:r>
    </w:p>
    <w:p w:rsidR="00EE4284" w:rsidRDefault="00984EB2" w:rsidP="00D71F85">
      <w:pPr>
        <w:jc w:val="both"/>
      </w:pPr>
      <m:oMathPara>
        <m:oMath>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-logit</m:t>
                  </m:r>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sup>
              </m:sSup>
            </m:den>
          </m:f>
        </m:oMath>
      </m:oMathPara>
    </w:p>
    <w:p w:rsidR="00EE4284" w:rsidRDefault="00EE4284" w:rsidP="00D71F85">
      <w:pPr>
        <w:jc w:val="both"/>
      </w:pPr>
      <w:r>
        <w:tab/>
      </w:r>
    </w:p>
    <w:p w:rsidR="00EE4284" w:rsidRDefault="00EE4284" w:rsidP="00D71F85">
      <w:pPr>
        <w:jc w:val="both"/>
      </w:pPr>
      <w:r>
        <w:tab/>
      </w:r>
      <w:r w:rsidR="001B225A">
        <w:t>La première étape est d’analyser statistiquement la qualité de nos prédicteurs. Pour cela j’ai travaillé sur toute ma base de données</w:t>
      </w:r>
      <w:r w:rsidR="001B225A">
        <w:rPr>
          <w:rFonts w:eastAsiaTheme="minorEastAsia"/>
        </w:rPr>
        <w:t xml:space="preserve">. </w:t>
      </w:r>
      <w:r w:rsidR="001B225A">
        <w:t xml:space="preserve">L’analyse statistique permet de conclure sur la qualité de nos prédicteur, au début je me suis concentré sur un seul paramètre qui est </w:t>
      </w:r>
      <w:proofErr w:type="spellStart"/>
      <w:r w:rsidR="001B225A">
        <w:t>la</w:t>
      </w:r>
      <w:proofErr w:type="spellEnd"/>
      <w:r w:rsidR="001B225A">
        <w:t xml:space="preserve"> </w:t>
      </w:r>
      <m:oMath>
        <m:r>
          <w:rPr>
            <w:rFonts w:ascii="Cambria Math" w:hAnsi="Cambria Math"/>
          </w:rPr>
          <m:t>p</m:t>
        </m:r>
      </m:oMath>
      <w:r w:rsidR="001B225A">
        <w:rPr>
          <w:rFonts w:eastAsiaTheme="minorEastAsia"/>
        </w:rPr>
        <w:t xml:space="preserve">-valeur </w:t>
      </w:r>
      <w:r w:rsidR="001B225A">
        <w:t xml:space="preserve">: </w:t>
      </w:r>
      <w:r w:rsidR="001B225A">
        <w:tab/>
      </w:r>
    </w:p>
    <w:tbl>
      <w:tblPr>
        <w:tblStyle w:val="Grilledutableau"/>
        <w:tblW w:w="0" w:type="auto"/>
        <w:tblLook w:val="04A0" w:firstRow="1" w:lastRow="0" w:firstColumn="1" w:lastColumn="0" w:noHBand="0" w:noVBand="1"/>
      </w:tblPr>
      <w:tblGrid>
        <w:gridCol w:w="2376"/>
        <w:gridCol w:w="1418"/>
        <w:gridCol w:w="1701"/>
      </w:tblGrid>
      <w:tr w:rsidR="00EE4284" w:rsidTr="00EE4284">
        <w:trPr>
          <w:trHeight w:val="378"/>
        </w:trPr>
        <w:tc>
          <w:tcPr>
            <w:tcW w:w="2376" w:type="dxa"/>
          </w:tcPr>
          <w:p w:rsidR="00EE4284" w:rsidRPr="00DD6499" w:rsidRDefault="00EE4284" w:rsidP="00D71F85">
            <w:pPr>
              <w:jc w:val="both"/>
              <w:rPr>
                <w:b/>
              </w:rPr>
            </w:pPr>
            <w:r w:rsidRPr="00DD6499">
              <w:rPr>
                <w:b/>
              </w:rPr>
              <w:t>Prédicteur</w:t>
            </w:r>
          </w:p>
        </w:tc>
        <w:tc>
          <w:tcPr>
            <w:tcW w:w="1418" w:type="dxa"/>
          </w:tcPr>
          <w:p w:rsidR="00EE4284" w:rsidRPr="00DD6499" w:rsidRDefault="00EE4284" w:rsidP="00D71F85">
            <w:pPr>
              <w:ind w:right="-70"/>
              <w:jc w:val="both"/>
              <w:rPr>
                <w:rFonts w:ascii="Calibri" w:eastAsia="Calibri" w:hAnsi="Calibri" w:cs="Times New Roman"/>
                <w:b/>
              </w:rPr>
            </w:pPr>
            <m:oMathPara>
              <m:oMath>
                <m:r>
                  <m:rPr>
                    <m:sty m:val="bi"/>
                  </m:rPr>
                  <w:rPr>
                    <w:rFonts w:ascii="Cambria Math" w:eastAsia="Calibri" w:hAnsi="Cambria Math" w:cs="Times New Roman"/>
                  </w:rPr>
                  <m:t>β</m:t>
                </m:r>
              </m:oMath>
            </m:oMathPara>
          </w:p>
        </w:tc>
        <w:tc>
          <w:tcPr>
            <w:tcW w:w="1701" w:type="dxa"/>
          </w:tcPr>
          <w:p w:rsidR="00EE4284" w:rsidRPr="00DD6499" w:rsidRDefault="00EE4284" w:rsidP="00D71F85">
            <w:pPr>
              <w:ind w:right="-70"/>
              <w:jc w:val="both"/>
              <w:rPr>
                <w:b/>
              </w:rPr>
            </w:pPr>
            <m:oMath>
              <m:r>
                <m:rPr>
                  <m:sty m:val="bi"/>
                </m:rPr>
                <w:rPr>
                  <w:rFonts w:ascii="Cambria Math" w:hAnsi="Cambria Math"/>
                </w:rPr>
                <m:t>p</m:t>
              </m:r>
            </m:oMath>
            <w:r w:rsidRPr="00DD6499">
              <w:rPr>
                <w:b/>
              </w:rPr>
              <w:t>-valeur</w:t>
            </w:r>
          </w:p>
        </w:tc>
      </w:tr>
      <w:tr w:rsidR="00EE4284" w:rsidTr="00EE4284">
        <w:tc>
          <w:tcPr>
            <w:tcW w:w="2376" w:type="dxa"/>
          </w:tcPr>
          <w:p w:rsidR="00EE4284" w:rsidRDefault="00EE4284" w:rsidP="00D71F85">
            <w:pPr>
              <w:jc w:val="both"/>
            </w:pPr>
            <w:r>
              <w:t>Constante</w:t>
            </w:r>
          </w:p>
        </w:tc>
        <w:tc>
          <w:tcPr>
            <w:tcW w:w="1418" w:type="dxa"/>
          </w:tcPr>
          <w:p w:rsidR="00EE4284" w:rsidRPr="008D2570" w:rsidRDefault="00EE4284" w:rsidP="00D71F85">
            <w:pPr>
              <w:jc w:val="both"/>
              <w:rPr>
                <w:rFonts w:ascii="Cambria Math" w:hAnsi="Cambria Math"/>
                <w:oMath/>
              </w:rPr>
            </w:pPr>
            <m:oMathPara>
              <m:oMath>
                <m:r>
                  <w:rPr>
                    <w:rFonts w:ascii="Cambria Math" w:eastAsiaTheme="minorEastAsia" w:hAnsi="Cambria Math"/>
                  </w:rPr>
                  <m:t>3.8529</m:t>
                </m:r>
              </m:oMath>
            </m:oMathPara>
          </w:p>
        </w:tc>
        <w:tc>
          <w:tcPr>
            <w:tcW w:w="1701" w:type="dxa"/>
          </w:tcPr>
          <w:p w:rsidR="00EE4284" w:rsidRPr="008D2570" w:rsidRDefault="00EE4284" w:rsidP="00D71F85">
            <w:pPr>
              <w:jc w:val="both"/>
              <w:rPr>
                <w:rFonts w:ascii="Cambria Math" w:hAnsi="Cambria Math"/>
                <w:oMath/>
              </w:rPr>
            </w:pPr>
            <m:oMathPara>
              <m:oMath>
                <m:r>
                  <w:rPr>
                    <w:rFonts w:ascii="Cambria Math" w:hAnsi="Cambria Math"/>
                  </w:rPr>
                  <m:t>2.6157</m:t>
                </m:r>
                <m:sSup>
                  <m:sSupPr>
                    <m:ctrlPr>
                      <w:rPr>
                        <w:rFonts w:ascii="Cambria Math" w:hAnsi="Cambria Math"/>
                        <w:i/>
                      </w:rPr>
                    </m:ctrlPr>
                  </m:sSupPr>
                  <m:e>
                    <m:r>
                      <w:rPr>
                        <w:rFonts w:ascii="Cambria Math" w:hAnsi="Cambria Math"/>
                      </w:rPr>
                      <m:t>e</m:t>
                    </m:r>
                  </m:e>
                  <m:sup>
                    <m:r>
                      <w:rPr>
                        <w:rFonts w:ascii="Cambria Math" w:hAnsi="Cambria Math"/>
                      </w:rPr>
                      <m:t>-14</m:t>
                    </m:r>
                  </m:sup>
                </m:sSup>
              </m:oMath>
            </m:oMathPara>
          </w:p>
        </w:tc>
      </w:tr>
      <w:tr w:rsidR="00EE4284" w:rsidTr="00EE4284">
        <w:tc>
          <w:tcPr>
            <w:tcW w:w="2376" w:type="dxa"/>
          </w:tcPr>
          <w:p w:rsidR="00EE4284" w:rsidRDefault="00EE4284" w:rsidP="00D71F85">
            <w:pPr>
              <w:jc w:val="both"/>
            </w:pPr>
            <w:r>
              <w:t xml:space="preserve">Right </w:t>
            </w:r>
            <w:proofErr w:type="spellStart"/>
            <w:r>
              <w:t>Caudate</w:t>
            </w:r>
            <w:proofErr w:type="spellEnd"/>
          </w:p>
        </w:tc>
        <w:tc>
          <w:tcPr>
            <w:tcW w:w="1418" w:type="dxa"/>
          </w:tcPr>
          <w:p w:rsidR="00EE4284" w:rsidRPr="008D2570" w:rsidRDefault="00EE4284" w:rsidP="00D71F85">
            <w:pPr>
              <w:jc w:val="both"/>
              <w:rPr>
                <w:rFonts w:ascii="Cambria Math" w:hAnsi="Cambria Math"/>
                <w:lang w:val="es-ES_tradnl"/>
                <w:oMath/>
              </w:rPr>
            </w:pPr>
            <m:oMathPara>
              <m:oMath>
                <m:r>
                  <w:rPr>
                    <w:rFonts w:ascii="Cambria Math" w:eastAsiaTheme="minorEastAsia" w:hAnsi="Cambria Math"/>
                    <w:lang w:val="es-ES_tradnl"/>
                  </w:rPr>
                  <m:t>0.2561</m:t>
                </m:r>
              </m:oMath>
            </m:oMathPara>
          </w:p>
        </w:tc>
        <w:tc>
          <w:tcPr>
            <w:tcW w:w="1701" w:type="dxa"/>
          </w:tcPr>
          <w:p w:rsidR="00EE4284" w:rsidRPr="008D2570" w:rsidRDefault="00EE4284" w:rsidP="00D71F85">
            <w:pPr>
              <w:jc w:val="both"/>
              <w:rPr>
                <w:rFonts w:ascii="Cambria Math" w:hAnsi="Cambria Math"/>
                <w:oMath/>
              </w:rPr>
            </w:pPr>
            <m:oMathPara>
              <m:oMath>
                <m:r>
                  <w:rPr>
                    <w:rFonts w:ascii="Cambria Math" w:hAnsi="Cambria Math"/>
                    <w:lang w:val="es-ES_tradnl"/>
                  </w:rPr>
                  <m:t>0.4989</m:t>
                </m:r>
              </m:oMath>
            </m:oMathPara>
          </w:p>
        </w:tc>
      </w:tr>
      <w:tr w:rsidR="00EE4284" w:rsidTr="00EE4284">
        <w:tc>
          <w:tcPr>
            <w:tcW w:w="2376" w:type="dxa"/>
          </w:tcPr>
          <w:p w:rsidR="00EE4284" w:rsidRDefault="00EE4284" w:rsidP="00D71F85">
            <w:pPr>
              <w:jc w:val="both"/>
            </w:pPr>
            <w:r w:rsidRPr="000F6D78">
              <w:rPr>
                <w:lang w:val="en-US"/>
              </w:rPr>
              <w:t>Left</w:t>
            </w:r>
            <w:r>
              <w:t xml:space="preserve"> </w:t>
            </w:r>
            <w:proofErr w:type="spellStart"/>
            <w:r>
              <w:t>Caudate</w:t>
            </w:r>
            <w:proofErr w:type="spellEnd"/>
          </w:p>
        </w:tc>
        <w:tc>
          <w:tcPr>
            <w:tcW w:w="1418" w:type="dxa"/>
          </w:tcPr>
          <w:p w:rsidR="00EE4284" w:rsidRPr="008D2570" w:rsidRDefault="00EE4284" w:rsidP="00D71F85">
            <w:pPr>
              <w:jc w:val="both"/>
              <w:rPr>
                <w:rFonts w:ascii="Cambria Math" w:hAnsi="Cambria Math"/>
                <w:oMath/>
              </w:rPr>
            </w:pPr>
            <m:oMathPara>
              <m:oMath>
                <m:r>
                  <w:rPr>
                    <w:rFonts w:ascii="Cambria Math" w:eastAsiaTheme="minorEastAsia" w:hAnsi="Cambria Math"/>
                  </w:rPr>
                  <m:t>0.6056</m:t>
                </m:r>
              </m:oMath>
            </m:oMathPara>
          </w:p>
        </w:tc>
        <w:tc>
          <w:tcPr>
            <w:tcW w:w="1701" w:type="dxa"/>
          </w:tcPr>
          <w:p w:rsidR="00EE4284" w:rsidRPr="008D2570" w:rsidRDefault="00EE4284" w:rsidP="00D71F85">
            <w:pPr>
              <w:jc w:val="both"/>
              <w:rPr>
                <w:rFonts w:ascii="Cambria Math" w:hAnsi="Cambria Math"/>
                <w:oMath/>
              </w:rPr>
            </w:pPr>
            <m:oMathPara>
              <m:oMath>
                <m:r>
                  <w:rPr>
                    <w:rFonts w:ascii="Cambria Math" w:hAnsi="Cambria Math"/>
                  </w:rPr>
                  <m:t>0.1173</m:t>
                </m:r>
              </m:oMath>
            </m:oMathPara>
          </w:p>
        </w:tc>
      </w:tr>
      <w:tr w:rsidR="00EE4284" w:rsidTr="00EE4284">
        <w:tc>
          <w:tcPr>
            <w:tcW w:w="2376" w:type="dxa"/>
          </w:tcPr>
          <w:p w:rsidR="00EE4284" w:rsidRDefault="00EE4284" w:rsidP="00D71F85">
            <w:pPr>
              <w:jc w:val="both"/>
            </w:pPr>
            <w:r>
              <w:t xml:space="preserve">Right </w:t>
            </w:r>
            <w:proofErr w:type="spellStart"/>
            <w:r>
              <w:t>Putamen</w:t>
            </w:r>
            <w:proofErr w:type="spellEnd"/>
          </w:p>
        </w:tc>
        <w:tc>
          <w:tcPr>
            <w:tcW w:w="1418" w:type="dxa"/>
          </w:tcPr>
          <w:p w:rsidR="00EE4284" w:rsidRPr="008D2570" w:rsidRDefault="00EE4284" w:rsidP="00D71F85">
            <w:pPr>
              <w:jc w:val="both"/>
              <w:rPr>
                <w:rFonts w:ascii="Cambria Math" w:hAnsi="Cambria Math"/>
                <w:oMath/>
              </w:rPr>
            </w:pPr>
            <m:oMathPara>
              <m:oMath>
                <m:r>
                  <w:rPr>
                    <w:rFonts w:ascii="Cambria Math" w:eastAsiaTheme="minorEastAsia" w:hAnsi="Cambria Math"/>
                  </w:rPr>
                  <m:t>-1.3250</m:t>
                </m:r>
              </m:oMath>
            </m:oMathPara>
          </w:p>
        </w:tc>
        <w:tc>
          <w:tcPr>
            <w:tcW w:w="1701" w:type="dxa"/>
          </w:tcPr>
          <w:p w:rsidR="00EE4284" w:rsidRPr="008D2570" w:rsidRDefault="00EE4284" w:rsidP="00D71F85">
            <w:pPr>
              <w:jc w:val="both"/>
              <w:rPr>
                <w:rFonts w:ascii="Cambria Math" w:hAnsi="Cambria Math"/>
                <w:oMath/>
              </w:rPr>
            </w:pPr>
            <m:oMathPara>
              <m:oMath>
                <m:r>
                  <w:rPr>
                    <w:rFonts w:ascii="Cambria Math" w:hAnsi="Cambria Math"/>
                  </w:rPr>
                  <m:t>3.4438</m:t>
                </m:r>
                <m:sSup>
                  <m:sSupPr>
                    <m:ctrlPr>
                      <w:rPr>
                        <w:rFonts w:ascii="Cambria Math" w:hAnsi="Cambria Math"/>
                        <w:i/>
                      </w:rPr>
                    </m:ctrlPr>
                  </m:sSupPr>
                  <m:e>
                    <m:r>
                      <w:rPr>
                        <w:rFonts w:ascii="Cambria Math" w:hAnsi="Cambria Math"/>
                      </w:rPr>
                      <m:t>e</m:t>
                    </m:r>
                  </m:e>
                  <m:sup>
                    <m:r>
                      <w:rPr>
                        <w:rFonts w:ascii="Cambria Math" w:hAnsi="Cambria Math"/>
                      </w:rPr>
                      <m:t>-4</m:t>
                    </m:r>
                  </m:sup>
                </m:sSup>
              </m:oMath>
            </m:oMathPara>
          </w:p>
        </w:tc>
      </w:tr>
      <w:tr w:rsidR="00EE4284" w:rsidTr="00EE4284">
        <w:tc>
          <w:tcPr>
            <w:tcW w:w="2376" w:type="dxa"/>
          </w:tcPr>
          <w:p w:rsidR="00EE4284" w:rsidRDefault="00EE4284" w:rsidP="00D71F85">
            <w:pPr>
              <w:jc w:val="both"/>
            </w:pPr>
            <w:r w:rsidRPr="000F6D78">
              <w:rPr>
                <w:lang w:val="en-US"/>
              </w:rPr>
              <w:t>Left</w:t>
            </w:r>
            <w:r>
              <w:t xml:space="preserve"> </w:t>
            </w:r>
            <w:proofErr w:type="spellStart"/>
            <w:r>
              <w:t>Putamen</w:t>
            </w:r>
            <w:proofErr w:type="spellEnd"/>
          </w:p>
        </w:tc>
        <w:tc>
          <w:tcPr>
            <w:tcW w:w="1418" w:type="dxa"/>
          </w:tcPr>
          <w:p w:rsidR="00EE4284" w:rsidRPr="008D2570" w:rsidRDefault="00EE4284" w:rsidP="00D71F85">
            <w:pPr>
              <w:jc w:val="both"/>
              <w:rPr>
                <w:rFonts w:ascii="Cambria Math" w:hAnsi="Cambria Math"/>
                <w:oMath/>
              </w:rPr>
            </w:pPr>
            <m:oMathPara>
              <m:oMath>
                <m:r>
                  <w:rPr>
                    <w:rFonts w:ascii="Cambria Math" w:eastAsiaTheme="minorEastAsia" w:hAnsi="Cambria Math"/>
                  </w:rPr>
                  <m:t>-1.9993</m:t>
                </m:r>
              </m:oMath>
            </m:oMathPara>
          </w:p>
        </w:tc>
        <w:tc>
          <w:tcPr>
            <w:tcW w:w="1701" w:type="dxa"/>
          </w:tcPr>
          <w:p w:rsidR="00EE4284" w:rsidRPr="008D2570" w:rsidRDefault="00EE4284" w:rsidP="00D71F85">
            <w:pPr>
              <w:jc w:val="both"/>
              <w:rPr>
                <w:rFonts w:ascii="Cambria Math" w:hAnsi="Cambria Math"/>
                <w:oMath/>
              </w:rPr>
            </w:pPr>
            <m:oMathPara>
              <m:oMath>
                <m:r>
                  <w:rPr>
                    <w:rFonts w:ascii="Cambria Math" w:eastAsiaTheme="minorEastAsia" w:hAnsi="Cambria Math"/>
                  </w:rPr>
                  <m:t>2.0568</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-7</m:t>
                    </m:r>
                  </m:sup>
                </m:sSup>
              </m:oMath>
            </m:oMathPara>
          </w:p>
        </w:tc>
      </w:tr>
    </w:tbl>
    <w:p w:rsidR="00EE4284" w:rsidRDefault="00E9221A" w:rsidP="00D71F85">
      <w:pPr>
        <w:jc w:val="both"/>
      </w:pPr>
      <w:r>
        <w:rPr>
          <w:rStyle w:val="Appelnotedebasdep"/>
        </w:rPr>
        <w:footnoteReference w:id="1"/>
      </w:r>
    </w:p>
    <w:p w:rsidR="00EE4284" w:rsidRDefault="00EE4284" w:rsidP="00D71F85">
      <w:pPr>
        <w:jc w:val="both"/>
        <w:rPr>
          <w:rFonts w:eastAsiaTheme="minorEastAsia"/>
        </w:rPr>
      </w:pPr>
      <w:r>
        <w:t xml:space="preserve">On voit que pour les SBR du </w:t>
      </w:r>
      <w:proofErr w:type="spellStart"/>
      <w:r>
        <w:t>Caudate</w:t>
      </w:r>
      <w:proofErr w:type="spellEnd"/>
      <w:r>
        <w:t xml:space="preserve">, on a des </w:t>
      </w:r>
      <m:oMath>
        <m:r>
          <w:rPr>
            <w:rFonts w:ascii="Cambria Math" w:hAnsi="Cambria Math"/>
          </w:rPr>
          <m:t>p</m:t>
        </m:r>
      </m:oMath>
      <w:r>
        <w:rPr>
          <w:rFonts w:eastAsiaTheme="minorEastAsia"/>
        </w:rPr>
        <w:t>-</w:t>
      </w:r>
      <w:r>
        <w:t>valeurs extrêmement élevés</w:t>
      </w:r>
      <w:r w:rsidR="001B225A">
        <w:t xml:space="preserve"> (on veut </w:t>
      </w:r>
      <w:proofErr w:type="gramStart"/>
      <w:r w:rsidR="001B225A">
        <w:t xml:space="preserve">habituellement </w:t>
      </w:r>
      <w:proofErr w:type="gramEnd"/>
      <m:oMath>
        <m:r>
          <w:rPr>
            <w:rFonts w:ascii="Cambria Math" w:hAnsi="Cambria Math"/>
          </w:rPr>
          <m:t>p&lt;0.05</m:t>
        </m:r>
        <m:r>
          <m:rPr>
            <m:sty m:val="bi"/>
          </m:rPr>
          <w:rPr>
            <w:rFonts w:ascii="Cambria Math" w:hAnsi="Cambria Math"/>
          </w:rPr>
          <m:t>)</m:t>
        </m:r>
      </m:oMath>
      <w:r>
        <w:t xml:space="preserve">. </w:t>
      </w:r>
      <w:r w:rsidR="001B225A">
        <w:t xml:space="preserve">L’idée est alors de </w:t>
      </w:r>
      <w:r>
        <w:t xml:space="preserve">multiplier ces valeurs entre elles et espérer obtenir une meilleure </w:t>
      </w:r>
      <m:oMath>
        <m:r>
          <w:rPr>
            <w:rFonts w:ascii="Cambria Math" w:hAnsi="Cambria Math"/>
          </w:rPr>
          <m:t>p</m:t>
        </m:r>
      </m:oMath>
      <w:r>
        <w:rPr>
          <w:rFonts w:eastAsiaTheme="minorEastAsia"/>
        </w:rPr>
        <w:t>-</w:t>
      </w:r>
      <w:r>
        <w:t>valeur (</w:t>
      </w:r>
      <m:oMath>
        <m:r>
          <w:rPr>
            <w:rFonts w:ascii="Cambria Math" w:hAnsi="Cambria Math"/>
          </w:rPr>
          <m:t>0.4989×0.1173=0.0585</m:t>
        </m:r>
      </m:oMath>
      <w:r>
        <w:rPr>
          <w:rFonts w:eastAsiaTheme="minorEastAsia"/>
        </w:rPr>
        <w:t xml:space="preserve"> ce qui est déjà plus acceptable).</w:t>
      </w:r>
    </w:p>
    <w:p w:rsidR="001B225A" w:rsidRDefault="00EE4284" w:rsidP="00D71F85">
      <w:pPr>
        <w:jc w:val="both"/>
        <w:rPr>
          <w:rFonts w:eastAsiaTheme="minorEastAsia"/>
        </w:rPr>
      </w:pPr>
      <w:r>
        <w:rPr>
          <w:rFonts w:eastAsiaTheme="minorEastAsia"/>
        </w:rPr>
        <w:t>Finalement, la base de donnée</w:t>
      </w:r>
      <w:r w:rsidR="001B225A">
        <w:rPr>
          <w:rFonts w:eastAsiaTheme="minorEastAsia"/>
        </w:rPr>
        <w:t>s finale</w:t>
      </w:r>
      <w:r>
        <w:rPr>
          <w:rFonts w:eastAsiaTheme="minorEastAsia"/>
        </w:rPr>
        <w:t xml:space="preserve"> ne contient plus que 3 caractéristiques</w:t>
      </w:r>
      <w:r w:rsidR="001B225A">
        <w:rPr>
          <w:rFonts w:eastAsiaTheme="minorEastAsia"/>
        </w:rPr>
        <w:t> :</w:t>
      </w:r>
    </w:p>
    <w:p w:rsidR="001B225A" w:rsidRDefault="00984EB2" w:rsidP="00D71F85">
      <w:pPr>
        <w:pStyle w:val="Paragraphedeliste"/>
        <w:numPr>
          <w:ilvl w:val="0"/>
          <w:numId w:val="4"/>
        </w:numPr>
        <w:jc w:val="both"/>
      </w:pPr>
      <m:oMath>
        <m:sSub>
          <m:sSubPr>
            <m:ctrlPr>
              <w:rPr>
                <w:rFonts w:ascii="Cambria Math" w:hAnsi="Cambria Math"/>
                <w:i/>
              </w:rPr>
            </m:ctrlPr>
          </m:sSubPr>
          <m:e>
            <m:r>
              <w:rPr>
                <w:rFonts w:ascii="Cambria Math" w:hAnsi="Cambria Math"/>
              </w:rPr>
              <m:t>SBR</m:t>
            </m:r>
          </m:e>
          <m:sub>
            <m:r>
              <w:rPr>
                <w:rFonts w:ascii="Cambria Math" w:hAnsi="Cambria Math"/>
              </w:rPr>
              <m:t>RC</m:t>
            </m:r>
          </m:sub>
        </m:sSub>
        <m:r>
          <w:rPr>
            <w:rFonts w:ascii="Cambria Math" w:hAnsi="Cambria Math"/>
          </w:rPr>
          <m:t>×SB</m:t>
        </m:r>
        <m:sSub>
          <m:sSubPr>
            <m:ctrlPr>
              <w:rPr>
                <w:rFonts w:ascii="Cambria Math" w:hAnsi="Cambria Math"/>
                <w:i/>
              </w:rPr>
            </m:ctrlPr>
          </m:sSubPr>
          <m:e>
            <m:r>
              <w:rPr>
                <w:rFonts w:ascii="Cambria Math" w:hAnsi="Cambria Math"/>
              </w:rPr>
              <m:t>R</m:t>
            </m:r>
          </m:e>
          <m:sub>
            <m:r>
              <w:rPr>
                <w:rFonts w:ascii="Cambria Math" w:hAnsi="Cambria Math"/>
              </w:rPr>
              <m:t>LC</m:t>
            </m:r>
          </m:sub>
        </m:sSub>
      </m:oMath>
    </w:p>
    <w:p w:rsidR="001B225A" w:rsidRPr="001B225A" w:rsidRDefault="00EE4284" w:rsidP="00D71F85">
      <w:pPr>
        <w:pStyle w:val="Paragraphedeliste"/>
        <w:numPr>
          <w:ilvl w:val="0"/>
          <w:numId w:val="4"/>
        </w:numPr>
        <w:jc w:val="both"/>
        <w:rPr>
          <w:rFonts w:eastAsiaTheme="minorEastAsia"/>
        </w:rPr>
      </w:pPr>
      <m:oMath>
        <m:r>
          <w:rPr>
            <w:rFonts w:ascii="Cambria Math" w:hAnsi="Cambria Math"/>
          </w:rPr>
          <m:t>SB</m:t>
        </m:r>
        <m:sSub>
          <m:sSubPr>
            <m:ctrlPr>
              <w:rPr>
                <w:rFonts w:ascii="Cambria Math" w:hAnsi="Cambria Math"/>
                <w:i/>
              </w:rPr>
            </m:ctrlPr>
          </m:sSubPr>
          <m:e>
            <m:r>
              <w:rPr>
                <w:rFonts w:ascii="Cambria Math" w:hAnsi="Cambria Math"/>
              </w:rPr>
              <m:t>R</m:t>
            </m:r>
          </m:e>
          <m:sub>
            <m:r>
              <w:rPr>
                <w:rFonts w:ascii="Cambria Math" w:hAnsi="Cambria Math"/>
              </w:rPr>
              <m:t>RP</m:t>
            </m:r>
          </m:sub>
        </m:sSub>
      </m:oMath>
    </w:p>
    <w:p w:rsidR="00EE4284" w:rsidRPr="001B225A" w:rsidRDefault="00EE4284" w:rsidP="00D71F85">
      <w:pPr>
        <w:pStyle w:val="Paragraphedeliste"/>
        <w:numPr>
          <w:ilvl w:val="0"/>
          <w:numId w:val="4"/>
        </w:numPr>
        <w:jc w:val="both"/>
        <w:rPr>
          <w:rFonts w:eastAsiaTheme="minorEastAsia"/>
        </w:rPr>
      </w:pPr>
      <m:oMath>
        <m:r>
          <w:rPr>
            <w:rFonts w:ascii="Cambria Math" w:hAnsi="Cambria Math"/>
          </w:rPr>
          <m:t>SB</m:t>
        </m:r>
        <m:sSub>
          <m:sSubPr>
            <m:ctrlPr>
              <w:rPr>
                <w:rFonts w:ascii="Cambria Math" w:hAnsi="Cambria Math"/>
                <w:i/>
              </w:rPr>
            </m:ctrlPr>
          </m:sSubPr>
          <m:e>
            <m:r>
              <w:rPr>
                <w:rFonts w:ascii="Cambria Math" w:hAnsi="Cambria Math"/>
              </w:rPr>
              <m:t>R</m:t>
            </m:r>
          </m:e>
          <m:sub>
            <m:r>
              <w:rPr>
                <w:rFonts w:ascii="Cambria Math" w:hAnsi="Cambria Math"/>
              </w:rPr>
              <m:t>LP</m:t>
            </m:r>
          </m:sub>
        </m:sSub>
      </m:oMath>
    </w:p>
    <w:p w:rsidR="001B225A" w:rsidRDefault="001B225A" w:rsidP="00D71F85">
      <w:pPr>
        <w:jc w:val="both"/>
      </w:pPr>
      <w:r>
        <w:t xml:space="preserve">J’ai donc analysé mes nouveaux prédicteurs avec cette nouvelle base de </w:t>
      </w:r>
      <w:proofErr w:type="gramStart"/>
      <w:r>
        <w:t>donnée</w:t>
      </w:r>
      <w:proofErr w:type="gramEnd"/>
      <w:r>
        <w:t> :</w:t>
      </w:r>
    </w:p>
    <w:tbl>
      <w:tblPr>
        <w:tblStyle w:val="Grilledutableau"/>
        <w:tblW w:w="10031" w:type="dxa"/>
        <w:tblLook w:val="04A0" w:firstRow="1" w:lastRow="0" w:firstColumn="1" w:lastColumn="0" w:noHBand="0" w:noVBand="1"/>
      </w:tblPr>
      <w:tblGrid>
        <w:gridCol w:w="3369"/>
        <w:gridCol w:w="1273"/>
        <w:gridCol w:w="1556"/>
        <w:gridCol w:w="1848"/>
        <w:gridCol w:w="1985"/>
      </w:tblGrid>
      <w:tr w:rsidR="001B225A" w:rsidTr="00CF50AB">
        <w:trPr>
          <w:trHeight w:val="378"/>
        </w:trPr>
        <w:tc>
          <w:tcPr>
            <w:tcW w:w="3369" w:type="dxa"/>
          </w:tcPr>
          <w:p w:rsidR="001B225A" w:rsidRPr="00DD6499" w:rsidRDefault="001B225A" w:rsidP="00D71F85">
            <w:pPr>
              <w:jc w:val="both"/>
              <w:rPr>
                <w:b/>
              </w:rPr>
            </w:pPr>
            <w:r w:rsidRPr="00DD6499">
              <w:rPr>
                <w:b/>
              </w:rPr>
              <w:t>Prédicteur</w:t>
            </w:r>
          </w:p>
        </w:tc>
        <w:tc>
          <w:tcPr>
            <w:tcW w:w="1273" w:type="dxa"/>
          </w:tcPr>
          <w:p w:rsidR="001B225A" w:rsidRPr="00DD6499" w:rsidRDefault="001B225A" w:rsidP="00D71F85">
            <w:pPr>
              <w:ind w:right="-70"/>
              <w:jc w:val="both"/>
              <w:rPr>
                <w:rFonts w:ascii="Calibri" w:eastAsia="Calibri" w:hAnsi="Calibri" w:cs="Times New Roman"/>
                <w:b/>
              </w:rPr>
            </w:pPr>
            <m:oMathPara>
              <m:oMath>
                <m:r>
                  <m:rPr>
                    <m:sty m:val="bi"/>
                  </m:rPr>
                  <w:rPr>
                    <w:rFonts w:ascii="Cambria Math" w:eastAsia="Calibri" w:hAnsi="Cambria Math" w:cs="Times New Roman"/>
                  </w:rPr>
                  <m:t>β</m:t>
                </m:r>
              </m:oMath>
            </m:oMathPara>
          </w:p>
        </w:tc>
        <w:tc>
          <w:tcPr>
            <w:tcW w:w="1556" w:type="dxa"/>
          </w:tcPr>
          <w:p w:rsidR="001B225A" w:rsidRPr="00DD6499" w:rsidRDefault="001B225A" w:rsidP="00D71F85">
            <w:pPr>
              <w:ind w:right="-70"/>
              <w:jc w:val="both"/>
              <w:rPr>
                <w:b/>
              </w:rPr>
            </w:pPr>
            <m:oMath>
              <m:r>
                <m:rPr>
                  <m:sty m:val="bi"/>
                </m:rPr>
                <w:rPr>
                  <w:rFonts w:ascii="Cambria Math" w:hAnsi="Cambria Math"/>
                </w:rPr>
                <m:t>p</m:t>
              </m:r>
            </m:oMath>
            <w:r w:rsidRPr="00DD6499">
              <w:rPr>
                <w:b/>
              </w:rPr>
              <w:t>-valeur</w:t>
            </w:r>
          </w:p>
        </w:tc>
        <w:tc>
          <w:tcPr>
            <w:tcW w:w="1848" w:type="dxa"/>
          </w:tcPr>
          <w:p w:rsidR="001B225A" w:rsidRPr="00DD6499" w:rsidRDefault="001B225A" w:rsidP="00D71F85">
            <w:pPr>
              <w:ind w:right="-70"/>
              <w:jc w:val="both"/>
              <w:rPr>
                <w:rFonts w:ascii="Calibri" w:eastAsia="Calibri" w:hAnsi="Calibri" w:cs="Times New Roman"/>
                <w:b/>
              </w:rPr>
            </w:pPr>
            <w:r>
              <w:rPr>
                <w:rFonts w:ascii="Calibri" w:eastAsia="Calibri" w:hAnsi="Calibri" w:cs="Times New Roman"/>
                <w:b/>
              </w:rPr>
              <w:t>Erreur standard</w:t>
            </w:r>
          </w:p>
        </w:tc>
        <w:tc>
          <w:tcPr>
            <w:tcW w:w="1985" w:type="dxa"/>
          </w:tcPr>
          <w:p w:rsidR="001B225A" w:rsidRPr="00DD6499" w:rsidRDefault="001B225A" w:rsidP="00D71F85">
            <w:pPr>
              <w:ind w:right="-70"/>
              <w:jc w:val="both"/>
              <w:rPr>
                <w:rFonts w:ascii="Calibri" w:eastAsia="Calibri" w:hAnsi="Calibri" w:cs="Times New Roman"/>
                <w:b/>
              </w:rPr>
            </w:pPr>
            <m:oMath>
              <m:r>
                <m:rPr>
                  <m:sty m:val="bi"/>
                </m:rPr>
                <w:rPr>
                  <w:rFonts w:ascii="Cambria Math" w:eastAsia="Calibri" w:hAnsi="Cambria Math" w:cs="Times New Roman"/>
                </w:rPr>
                <m:t>t</m:t>
              </m:r>
            </m:oMath>
            <w:r>
              <w:rPr>
                <w:rFonts w:ascii="Calibri" w:eastAsia="Calibri" w:hAnsi="Calibri" w:cs="Times New Roman"/>
                <w:b/>
              </w:rPr>
              <w:t>-Test de Student</w:t>
            </w:r>
          </w:p>
        </w:tc>
      </w:tr>
      <w:tr w:rsidR="001B225A" w:rsidTr="00CF50AB">
        <w:tc>
          <w:tcPr>
            <w:tcW w:w="3369" w:type="dxa"/>
          </w:tcPr>
          <w:p w:rsidR="001B225A" w:rsidRDefault="001B225A" w:rsidP="00D71F85">
            <w:pPr>
              <w:jc w:val="both"/>
            </w:pPr>
            <w:r>
              <w:t>Constante</w:t>
            </w:r>
          </w:p>
        </w:tc>
        <w:tc>
          <w:tcPr>
            <w:tcW w:w="1273" w:type="dxa"/>
          </w:tcPr>
          <w:p w:rsidR="001B225A" w:rsidRPr="008D2570" w:rsidRDefault="001B225A" w:rsidP="00D71F85">
            <w:pPr>
              <w:jc w:val="both"/>
              <w:rPr>
                <w:rFonts w:ascii="Cambria Math" w:hAnsi="Cambria Math"/>
                <w:oMath/>
              </w:rPr>
            </w:pPr>
            <m:oMathPara>
              <m:oMath>
                <m:r>
                  <w:rPr>
                    <w:rFonts w:ascii="Cambria Math" w:eastAsiaTheme="minorEastAsia" w:hAnsi="Cambria Math"/>
                  </w:rPr>
                  <m:t>3.8529</m:t>
                </m:r>
              </m:oMath>
            </m:oMathPara>
          </w:p>
        </w:tc>
        <w:tc>
          <w:tcPr>
            <w:tcW w:w="1556" w:type="dxa"/>
          </w:tcPr>
          <w:p w:rsidR="001B225A" w:rsidRPr="008D2570" w:rsidRDefault="001B225A" w:rsidP="00D71F85">
            <w:pPr>
              <w:jc w:val="both"/>
              <w:rPr>
                <w:rFonts w:ascii="Cambria Math" w:hAnsi="Cambria Math"/>
                <w:oMath/>
              </w:rPr>
            </w:pPr>
            <m:oMathPara>
              <m:oMath>
                <m:r>
                  <w:rPr>
                    <w:rFonts w:ascii="Cambria Math" w:hAnsi="Cambria Math"/>
                  </w:rPr>
                  <m:t>2.6157</m:t>
                </m:r>
                <m:sSup>
                  <m:sSupPr>
                    <m:ctrlPr>
                      <w:rPr>
                        <w:rFonts w:ascii="Cambria Math" w:hAnsi="Cambria Math"/>
                        <w:i/>
                      </w:rPr>
                    </m:ctrlPr>
                  </m:sSupPr>
                  <m:e>
                    <m:r>
                      <w:rPr>
                        <w:rFonts w:ascii="Cambria Math" w:hAnsi="Cambria Math"/>
                      </w:rPr>
                      <m:t>e</m:t>
                    </m:r>
                  </m:e>
                  <m:sup>
                    <m:r>
                      <w:rPr>
                        <w:rFonts w:ascii="Cambria Math" w:hAnsi="Cambria Math"/>
                      </w:rPr>
                      <m:t>-50</m:t>
                    </m:r>
                  </m:sup>
                </m:sSup>
              </m:oMath>
            </m:oMathPara>
          </w:p>
        </w:tc>
        <w:tc>
          <w:tcPr>
            <w:tcW w:w="1848" w:type="dxa"/>
          </w:tcPr>
          <w:p w:rsidR="001B225A" w:rsidRPr="008D2570" w:rsidRDefault="001B225A" w:rsidP="00D71F85">
            <w:pPr>
              <w:jc w:val="both"/>
              <w:rPr>
                <w:rFonts w:ascii="Calibri" w:eastAsia="Calibri" w:hAnsi="Calibri" w:cs="Times New Roman"/>
              </w:rPr>
            </w:pPr>
            <m:oMathPara>
              <m:oMath>
                <m:r>
                  <w:rPr>
                    <w:rFonts w:ascii="Cambria Math" w:eastAsia="Calibri" w:hAnsi="Cambria Math" w:cs="Times New Roman"/>
                  </w:rPr>
                  <m:t>0.3313</m:t>
                </m:r>
              </m:oMath>
            </m:oMathPara>
          </w:p>
        </w:tc>
        <w:tc>
          <w:tcPr>
            <w:tcW w:w="1985" w:type="dxa"/>
          </w:tcPr>
          <w:p w:rsidR="001B225A" w:rsidRPr="008D2570" w:rsidRDefault="001B225A" w:rsidP="00D71F85">
            <w:pPr>
              <w:jc w:val="both"/>
              <w:rPr>
                <w:rFonts w:ascii="Calibri" w:eastAsia="Calibri" w:hAnsi="Calibri" w:cs="Times New Roman"/>
              </w:rPr>
            </w:pPr>
            <m:oMathPara>
              <m:oMath>
                <m:r>
                  <w:rPr>
                    <w:rFonts w:ascii="Cambria Math" w:eastAsia="Calibri" w:hAnsi="Cambria Math" w:cs="Times New Roman"/>
                  </w:rPr>
                  <m:t>14,8753</m:t>
                </m:r>
              </m:oMath>
            </m:oMathPara>
          </w:p>
        </w:tc>
      </w:tr>
      <w:tr w:rsidR="001B225A" w:rsidTr="00CF50AB">
        <w:tc>
          <w:tcPr>
            <w:tcW w:w="3369" w:type="dxa"/>
          </w:tcPr>
          <w:p w:rsidR="001B225A" w:rsidRDefault="001B225A" w:rsidP="00D71F85">
            <w:pPr>
              <w:jc w:val="both"/>
            </w:pPr>
            <w:r>
              <w:t xml:space="preserve">Right </w:t>
            </w:r>
            <w:proofErr w:type="spellStart"/>
            <w:r>
              <w:t>Caudate</w:t>
            </w:r>
            <w:proofErr w:type="spellEnd"/>
            <w:r>
              <w:t xml:space="preserve"> </w:t>
            </w:r>
            <m:oMath>
              <m:r>
                <w:rPr>
                  <w:rFonts w:ascii="Cambria Math" w:hAnsi="Cambria Math"/>
                </w:rPr>
                <m:t>×</m:t>
              </m:r>
            </m:oMath>
            <w:r>
              <w:t xml:space="preserve"> Left Caudate</w:t>
            </w:r>
          </w:p>
        </w:tc>
        <w:tc>
          <w:tcPr>
            <w:tcW w:w="1273" w:type="dxa"/>
          </w:tcPr>
          <w:p w:rsidR="001B225A" w:rsidRPr="008D2570" w:rsidRDefault="001B225A" w:rsidP="00D71F85">
            <w:pPr>
              <w:jc w:val="both"/>
              <w:rPr>
                <w:rFonts w:ascii="Cambria Math" w:hAnsi="Cambria Math"/>
                <w:lang w:val="es-ES_tradnl"/>
                <w:oMath/>
              </w:rPr>
            </w:pPr>
            <m:oMathPara>
              <m:oMath>
                <m:r>
                  <w:rPr>
                    <w:rFonts w:ascii="Cambria Math" w:eastAsiaTheme="minorEastAsia" w:hAnsi="Cambria Math"/>
                    <w:lang w:val="es-ES_tradnl"/>
                  </w:rPr>
                  <m:t>0.2561</m:t>
                </m:r>
              </m:oMath>
            </m:oMathPara>
          </w:p>
        </w:tc>
        <w:tc>
          <w:tcPr>
            <w:tcW w:w="1556" w:type="dxa"/>
          </w:tcPr>
          <w:p w:rsidR="001B225A" w:rsidRPr="008D2570" w:rsidRDefault="001B225A" w:rsidP="00D71F85">
            <w:pPr>
              <w:jc w:val="both"/>
              <w:rPr>
                <w:rFonts w:ascii="Cambria Math" w:hAnsi="Cambria Math"/>
                <w:oMath/>
              </w:rPr>
            </w:pPr>
            <m:oMathPara>
              <m:oMath>
                <m:r>
                  <w:rPr>
                    <w:rFonts w:ascii="Cambria Math" w:hAnsi="Cambria Math"/>
                    <w:lang w:val="es-ES_tradnl"/>
                  </w:rPr>
                  <m:t>8.2207</m:t>
                </m:r>
                <m:sSup>
                  <m:sSupPr>
                    <m:ctrlPr>
                      <w:rPr>
                        <w:rFonts w:ascii="Cambria Math" w:hAnsi="Cambria Math"/>
                        <w:i/>
                        <w:lang w:val="es-ES_tradnl"/>
                      </w:rPr>
                    </m:ctrlPr>
                  </m:sSupPr>
                  <m:e>
                    <m:r>
                      <w:rPr>
                        <w:rFonts w:ascii="Cambria Math" w:hAnsi="Cambria Math"/>
                        <w:lang w:val="es-ES_tradnl"/>
                      </w:rPr>
                      <m:t>e</m:t>
                    </m:r>
                  </m:e>
                  <m:sup>
                    <m:r>
                      <w:rPr>
                        <w:rFonts w:ascii="Cambria Math" w:hAnsi="Cambria Math"/>
                        <w:lang w:val="es-ES_tradnl"/>
                      </w:rPr>
                      <m:t>-4</m:t>
                    </m:r>
                  </m:sup>
                </m:sSup>
              </m:oMath>
            </m:oMathPara>
          </w:p>
        </w:tc>
        <w:tc>
          <w:tcPr>
            <w:tcW w:w="1848" w:type="dxa"/>
          </w:tcPr>
          <w:p w:rsidR="001B225A" w:rsidRDefault="001B225A" w:rsidP="00D71F85">
            <w:pPr>
              <w:jc w:val="both"/>
              <w:rPr>
                <w:rFonts w:ascii="Calibri" w:eastAsia="Calibri" w:hAnsi="Calibri" w:cs="Times New Roman"/>
                <w:lang w:val="es-ES_tradnl"/>
              </w:rPr>
            </w:pPr>
            <m:oMathPara>
              <m:oMath>
                <m:r>
                  <w:rPr>
                    <w:rFonts w:ascii="Cambria Math" w:eastAsia="Calibri" w:hAnsi="Cambria Math" w:cs="Times New Roman"/>
                    <w:lang w:val="es-ES_tradnl"/>
                  </w:rPr>
                  <m:t>0.0559</m:t>
                </m:r>
              </m:oMath>
            </m:oMathPara>
          </w:p>
        </w:tc>
        <w:tc>
          <w:tcPr>
            <w:tcW w:w="1985" w:type="dxa"/>
          </w:tcPr>
          <w:p w:rsidR="001B225A" w:rsidRDefault="001B225A" w:rsidP="00D71F85">
            <w:pPr>
              <w:jc w:val="both"/>
              <w:rPr>
                <w:rFonts w:ascii="Calibri" w:eastAsia="Calibri" w:hAnsi="Calibri" w:cs="Times New Roman"/>
                <w:lang w:val="es-ES_tradnl"/>
              </w:rPr>
            </w:pPr>
            <m:oMathPara>
              <m:oMath>
                <m:r>
                  <w:rPr>
                    <w:rFonts w:ascii="Cambria Math" w:eastAsia="Calibri" w:hAnsi="Cambria Math" w:cs="Times New Roman"/>
                    <w:lang w:val="es-ES_tradnl"/>
                  </w:rPr>
                  <m:t>3,3453</m:t>
                </m:r>
              </m:oMath>
            </m:oMathPara>
          </w:p>
        </w:tc>
      </w:tr>
      <w:tr w:rsidR="001B225A" w:rsidTr="00CF50AB">
        <w:tc>
          <w:tcPr>
            <w:tcW w:w="3369" w:type="dxa"/>
          </w:tcPr>
          <w:p w:rsidR="001B225A" w:rsidRDefault="001B225A" w:rsidP="00D71F85">
            <w:pPr>
              <w:jc w:val="both"/>
            </w:pPr>
            <w:r>
              <w:t xml:space="preserve">Right </w:t>
            </w:r>
            <w:proofErr w:type="spellStart"/>
            <w:r>
              <w:t>Putamen</w:t>
            </w:r>
            <w:proofErr w:type="spellEnd"/>
          </w:p>
        </w:tc>
        <w:tc>
          <w:tcPr>
            <w:tcW w:w="1273" w:type="dxa"/>
          </w:tcPr>
          <w:p w:rsidR="001B225A" w:rsidRPr="008D2570" w:rsidRDefault="001B225A" w:rsidP="00D71F85">
            <w:pPr>
              <w:jc w:val="both"/>
              <w:rPr>
                <w:rFonts w:ascii="Cambria Math" w:hAnsi="Cambria Math"/>
                <w:oMath/>
              </w:rPr>
            </w:pPr>
            <m:oMathPara>
              <m:oMath>
                <m:r>
                  <w:rPr>
                    <w:rFonts w:ascii="Cambria Math" w:eastAsiaTheme="minorEastAsia" w:hAnsi="Cambria Math"/>
                  </w:rPr>
                  <m:t>0.6056</m:t>
                </m:r>
              </m:oMath>
            </m:oMathPara>
          </w:p>
        </w:tc>
        <w:tc>
          <w:tcPr>
            <w:tcW w:w="1556" w:type="dxa"/>
          </w:tcPr>
          <w:p w:rsidR="001B225A" w:rsidRPr="008D2570" w:rsidRDefault="001B225A" w:rsidP="00D71F85">
            <w:pPr>
              <w:jc w:val="both"/>
              <w:rPr>
                <w:rFonts w:ascii="Cambria Math" w:hAnsi="Cambria Math"/>
                <w:oMath/>
              </w:rPr>
            </w:pPr>
            <m:oMathPara>
              <m:oMath>
                <m:r>
                  <w:rPr>
                    <w:rFonts w:ascii="Cambria Math" w:hAnsi="Cambria Math"/>
                  </w:rPr>
                  <m:t>2.7789</m:t>
                </m:r>
                <m:sSup>
                  <m:sSupPr>
                    <m:ctrlPr>
                      <w:rPr>
                        <w:rFonts w:ascii="Cambria Math" w:hAnsi="Cambria Math"/>
                        <w:i/>
                      </w:rPr>
                    </m:ctrlPr>
                  </m:sSupPr>
                  <m:e>
                    <m:r>
                      <w:rPr>
                        <w:rFonts w:ascii="Cambria Math" w:hAnsi="Cambria Math"/>
                      </w:rPr>
                      <m:t>e</m:t>
                    </m:r>
                  </m:e>
                  <m:sup>
                    <m:r>
                      <w:rPr>
                        <w:rFonts w:ascii="Cambria Math" w:hAnsi="Cambria Math"/>
                      </w:rPr>
                      <m:t>-5</m:t>
                    </m:r>
                  </m:sup>
                </m:sSup>
              </m:oMath>
            </m:oMathPara>
          </w:p>
        </w:tc>
        <w:tc>
          <w:tcPr>
            <w:tcW w:w="1848" w:type="dxa"/>
          </w:tcPr>
          <w:p w:rsidR="001B225A" w:rsidRDefault="001B225A" w:rsidP="00D71F85">
            <w:pPr>
              <w:jc w:val="both"/>
              <w:rPr>
                <w:rFonts w:ascii="Calibri" w:eastAsia="Calibri" w:hAnsi="Calibri" w:cs="Times New Roman"/>
              </w:rPr>
            </w:pPr>
            <m:oMathPara>
              <m:oMath>
                <m:r>
                  <w:rPr>
                    <w:rFonts w:ascii="Cambria Math" w:eastAsia="Calibri" w:hAnsi="Cambria Math" w:cs="Times New Roman"/>
                  </w:rPr>
                  <m:t>0.3435</m:t>
                </m:r>
              </m:oMath>
            </m:oMathPara>
          </w:p>
        </w:tc>
        <w:tc>
          <w:tcPr>
            <w:tcW w:w="1985" w:type="dxa"/>
          </w:tcPr>
          <w:p w:rsidR="001B225A" w:rsidRDefault="001B225A" w:rsidP="00D71F85">
            <w:pPr>
              <w:jc w:val="both"/>
              <w:rPr>
                <w:rFonts w:ascii="Calibri" w:eastAsia="Calibri" w:hAnsi="Calibri" w:cs="Times New Roman"/>
              </w:rPr>
            </w:pPr>
            <m:oMathPara>
              <m:oMath>
                <m:r>
                  <w:rPr>
                    <w:rFonts w:ascii="Cambria Math" w:eastAsia="Calibri" w:hAnsi="Cambria Math" w:cs="Times New Roman"/>
                  </w:rPr>
                  <m:t>4,1909</m:t>
                </m:r>
              </m:oMath>
            </m:oMathPara>
          </w:p>
        </w:tc>
      </w:tr>
      <w:tr w:rsidR="001B225A" w:rsidTr="00CF50AB">
        <w:tc>
          <w:tcPr>
            <w:tcW w:w="3369" w:type="dxa"/>
          </w:tcPr>
          <w:p w:rsidR="001B225A" w:rsidRDefault="001B225A" w:rsidP="00D71F85">
            <w:pPr>
              <w:jc w:val="both"/>
            </w:pPr>
            <w:proofErr w:type="spellStart"/>
            <w:r>
              <w:t>Left</w:t>
            </w:r>
            <w:proofErr w:type="spellEnd"/>
            <w:r>
              <w:t xml:space="preserve"> </w:t>
            </w:r>
            <w:proofErr w:type="spellStart"/>
            <w:r>
              <w:t>Putamen</w:t>
            </w:r>
            <w:proofErr w:type="spellEnd"/>
          </w:p>
        </w:tc>
        <w:tc>
          <w:tcPr>
            <w:tcW w:w="1273" w:type="dxa"/>
          </w:tcPr>
          <w:p w:rsidR="001B225A" w:rsidRPr="008D2570" w:rsidRDefault="001B225A" w:rsidP="00D71F85">
            <w:pPr>
              <w:jc w:val="both"/>
              <w:rPr>
                <w:rFonts w:ascii="Cambria Math" w:hAnsi="Cambria Math"/>
                <w:oMath/>
              </w:rPr>
            </w:pPr>
            <m:oMathPara>
              <m:oMath>
                <m:r>
                  <w:rPr>
                    <w:rFonts w:ascii="Cambria Math" w:eastAsiaTheme="minorEastAsia" w:hAnsi="Cambria Math"/>
                  </w:rPr>
                  <m:t>-1.3250</m:t>
                </m:r>
              </m:oMath>
            </m:oMathPara>
          </w:p>
        </w:tc>
        <w:tc>
          <w:tcPr>
            <w:tcW w:w="1556" w:type="dxa"/>
          </w:tcPr>
          <w:p w:rsidR="001B225A" w:rsidRPr="008D2570" w:rsidRDefault="001B225A" w:rsidP="00D71F85">
            <w:pPr>
              <w:jc w:val="both"/>
              <w:rPr>
                <w:rFonts w:ascii="Cambria Math" w:hAnsi="Cambria Math"/>
                <w:oMath/>
              </w:rPr>
            </w:pPr>
            <m:oMathPara>
              <m:oMath>
                <m:r>
                  <w:rPr>
                    <w:rFonts w:ascii="Cambria Math" w:hAnsi="Cambria Math"/>
                  </w:rPr>
                  <m:t>1.9637</m:t>
                </m:r>
                <m:sSup>
                  <m:sSupPr>
                    <m:ctrlPr>
                      <w:rPr>
                        <w:rFonts w:ascii="Cambria Math" w:hAnsi="Cambria Math"/>
                        <w:i/>
                      </w:rPr>
                    </m:ctrlPr>
                  </m:sSupPr>
                  <m:e>
                    <m:r>
                      <w:rPr>
                        <w:rFonts w:ascii="Cambria Math" w:hAnsi="Cambria Math"/>
                      </w:rPr>
                      <m:t>e</m:t>
                    </m:r>
                  </m:e>
                  <m:sup>
                    <m:r>
                      <w:rPr>
                        <w:rFonts w:ascii="Cambria Math" w:hAnsi="Cambria Math"/>
                      </w:rPr>
                      <m:t>-8</m:t>
                    </m:r>
                  </m:sup>
                </m:sSup>
              </m:oMath>
            </m:oMathPara>
          </w:p>
        </w:tc>
        <w:tc>
          <w:tcPr>
            <w:tcW w:w="1848" w:type="dxa"/>
          </w:tcPr>
          <w:p w:rsidR="001B225A" w:rsidRDefault="001B225A" w:rsidP="00D71F85">
            <w:pPr>
              <w:jc w:val="both"/>
              <w:rPr>
                <w:rFonts w:ascii="Calibri" w:eastAsia="Calibri" w:hAnsi="Calibri" w:cs="Times New Roman"/>
              </w:rPr>
            </w:pPr>
            <m:oMathPara>
              <m:oMath>
                <m:r>
                  <w:rPr>
                    <w:rFonts w:ascii="Cambria Math" w:eastAsia="Calibri" w:hAnsi="Cambria Math" w:cs="Times New Roman"/>
                  </w:rPr>
                  <m:t>0.3528</m:t>
                </m:r>
              </m:oMath>
            </m:oMathPara>
          </w:p>
        </w:tc>
        <w:tc>
          <w:tcPr>
            <w:tcW w:w="1985" w:type="dxa"/>
          </w:tcPr>
          <w:p w:rsidR="001B225A" w:rsidRDefault="001B225A" w:rsidP="00D71F85">
            <w:pPr>
              <w:jc w:val="both"/>
              <w:rPr>
                <w:rFonts w:ascii="Calibri" w:eastAsia="Calibri" w:hAnsi="Calibri" w:cs="Times New Roman"/>
              </w:rPr>
            </w:pPr>
            <m:oMathPara>
              <m:oMath>
                <m:r>
                  <w:rPr>
                    <w:rFonts w:ascii="Cambria Math" w:eastAsia="Calibri" w:hAnsi="Cambria Math" w:cs="Times New Roman"/>
                  </w:rPr>
                  <m:t>5,6152</m:t>
                </m:r>
              </m:oMath>
            </m:oMathPara>
          </w:p>
        </w:tc>
      </w:tr>
    </w:tbl>
    <w:p w:rsidR="001B225A" w:rsidRDefault="001B225A" w:rsidP="00D71F85">
      <w:pPr>
        <w:jc w:val="both"/>
      </w:pPr>
    </w:p>
    <w:p w:rsidR="001B225A" w:rsidRDefault="001B225A" w:rsidP="00D71F85">
      <w:pPr>
        <w:jc w:val="both"/>
        <w:rPr>
          <w:rFonts w:eastAsiaTheme="minorEastAsia"/>
        </w:rPr>
      </w:pPr>
      <w:r>
        <w:lastRenderedPageBreak/>
        <w:t xml:space="preserve">On remarque que cette fois-ci, les </w:t>
      </w:r>
      <m:oMath>
        <m:r>
          <w:rPr>
            <w:rFonts w:ascii="Cambria Math" w:hAnsi="Cambria Math"/>
          </w:rPr>
          <m:t>p</m:t>
        </m:r>
      </m:oMath>
      <w:r>
        <w:rPr>
          <w:rFonts w:eastAsiaTheme="minorEastAsia"/>
        </w:rPr>
        <w:t>-valeurs</w:t>
      </w:r>
      <w:r>
        <w:t xml:space="preserve"> sont heureusement plus faibles que précédemment, on reste en dessous du seuil fatidique </w:t>
      </w:r>
      <w:proofErr w:type="gramStart"/>
      <w:r>
        <w:t xml:space="preserve">de </w:t>
      </w:r>
      <w:proofErr w:type="gramEnd"/>
      <m:oMath>
        <m:r>
          <w:rPr>
            <w:rFonts w:ascii="Cambria Math" w:hAnsi="Cambria Math"/>
          </w:rPr>
          <m:t>5%</m:t>
        </m:r>
      </m:oMath>
      <w:r>
        <w:rPr>
          <w:rFonts w:eastAsiaTheme="minorEastAsia"/>
        </w:rPr>
        <w:t xml:space="preserve">. Les erreurs ne sont pas si élevées, les marges de valeur sur les prédicteurs ne sont ainsi pas beaucoup impactées. </w:t>
      </w:r>
      <w:r w:rsidR="00D2218A">
        <w:rPr>
          <w:rFonts w:eastAsiaTheme="minorEastAsia"/>
        </w:rPr>
        <w:tab/>
      </w:r>
      <w:r w:rsidR="00D2218A">
        <w:rPr>
          <w:rFonts w:eastAsiaTheme="minorEastAsia"/>
        </w:rPr>
        <w:br/>
      </w:r>
      <w:r>
        <w:t xml:space="preserve">On peut aussi calculer le degré de liberté, qui nous donne une information sur le nombre d’équations en plus que l’on a. Il est de </w:t>
      </w:r>
      <m:oMath>
        <m:r>
          <w:rPr>
            <w:rFonts w:ascii="Cambria Math" w:hAnsi="Cambria Math"/>
          </w:rPr>
          <m:t>732</m:t>
        </m:r>
      </m:oMath>
      <w:r>
        <w:rPr>
          <w:rFonts w:eastAsiaTheme="minorEastAsia"/>
        </w:rPr>
        <w:t xml:space="preserve">  ce qui est assez élevé mais logique au vu de notre base de donnée (</w:t>
      </w:r>
      <m:oMath>
        <m:r>
          <w:rPr>
            <w:rFonts w:ascii="Cambria Math" w:eastAsiaTheme="minorEastAsia" w:hAnsi="Cambria Math"/>
          </w:rPr>
          <m:t>736</m:t>
        </m:r>
      </m:oMath>
      <w:r>
        <w:rPr>
          <w:rFonts w:eastAsiaTheme="minorEastAsia"/>
        </w:rPr>
        <w:t xml:space="preserve"> patients) pour </w:t>
      </w:r>
      <m:oMath>
        <m:r>
          <w:rPr>
            <w:rFonts w:ascii="Cambria Math" w:eastAsiaTheme="minorEastAsia" w:hAnsi="Cambria Math"/>
          </w:rPr>
          <m:t xml:space="preserve">4 </m:t>
        </m:r>
      </m:oMath>
      <w:r>
        <w:rPr>
          <w:rFonts w:eastAsiaTheme="minorEastAsia"/>
        </w:rPr>
        <w:t>prédicteurs. Le fait d’avoir remplacé 2 caractéristiques par 1 seule augmente le degré de liberté ce qui peut s’avérer néfaste au niveau algorithmique.</w:t>
      </w:r>
    </w:p>
    <w:p w:rsidR="001B225A" w:rsidRDefault="001B225A" w:rsidP="00D71F85">
      <w:pPr>
        <w:jc w:val="both"/>
      </w:pPr>
      <w:r>
        <w:rPr>
          <w:rFonts w:eastAsiaTheme="minorEastAsia"/>
        </w:rPr>
        <w:t xml:space="preserve">Le </w:t>
      </w:r>
      <m:oMath>
        <m:r>
          <w:rPr>
            <w:rFonts w:ascii="Cambria Math" w:eastAsia="Calibri" w:hAnsi="Cambria Math" w:cs="Times New Roman"/>
          </w:rPr>
          <m:t>t</m:t>
        </m:r>
      </m:oMath>
      <w:r w:rsidRPr="00441801">
        <w:rPr>
          <w:rFonts w:ascii="Calibri" w:eastAsia="Calibri" w:hAnsi="Calibri" w:cs="Times New Roman"/>
        </w:rPr>
        <w:t>-Test</w:t>
      </w:r>
      <w:r>
        <w:rPr>
          <w:rFonts w:ascii="Calibri" w:eastAsia="Calibri" w:hAnsi="Calibri" w:cs="Times New Roman"/>
        </w:rPr>
        <w:t xml:space="preserve"> ou la statistique de </w:t>
      </w:r>
      <m:oMath>
        <m:r>
          <w:rPr>
            <w:rFonts w:ascii="Cambria Math" w:eastAsia="Calibri" w:hAnsi="Cambria Math" w:cs="Times New Roman"/>
          </w:rPr>
          <m:t>Wald</m:t>
        </m:r>
      </m:oMath>
      <w:r>
        <w:rPr>
          <w:rFonts w:ascii="Calibri" w:eastAsia="Calibri" w:hAnsi="Calibri" w:cs="Times New Roman"/>
        </w:rPr>
        <w:t xml:space="preserve"> donne une information sur l’importance du prédicteur, plus cette valeur est élevée, plus le </w:t>
      </w:r>
      <w:proofErr w:type="gramStart"/>
      <w:r>
        <w:rPr>
          <w:rFonts w:ascii="Calibri" w:eastAsia="Calibri" w:hAnsi="Calibri" w:cs="Times New Roman"/>
        </w:rPr>
        <w:t>prédicteur est</w:t>
      </w:r>
      <w:proofErr w:type="gramEnd"/>
      <w:r>
        <w:rPr>
          <w:rFonts w:ascii="Calibri" w:eastAsia="Calibri" w:hAnsi="Calibri" w:cs="Times New Roman"/>
        </w:rPr>
        <w:t xml:space="preserve"> important pour la prédiction finale. En utilisant la table de la loi de </w:t>
      </w:r>
      <m:oMath>
        <m:r>
          <w:rPr>
            <w:rFonts w:ascii="Cambria Math" w:eastAsia="Calibri" w:hAnsi="Cambria Math" w:cs="Times New Roman"/>
          </w:rPr>
          <m:t>Student</m:t>
        </m:r>
      </m:oMath>
      <w:r>
        <w:rPr>
          <w:rFonts w:ascii="Calibri" w:eastAsia="Calibri" w:hAnsi="Calibri" w:cs="Times New Roman"/>
        </w:rPr>
        <w:t xml:space="preserve"> avec </w:t>
      </w:r>
      <m:oMath>
        <m:r>
          <w:rPr>
            <w:rFonts w:ascii="Cambria Math" w:eastAsia="Calibri" w:hAnsi="Cambria Math" w:cs="Times New Roman"/>
          </w:rPr>
          <m:t>732</m:t>
        </m:r>
      </m:oMath>
      <w:r>
        <w:rPr>
          <w:rFonts w:ascii="Calibri" w:eastAsia="Calibri" w:hAnsi="Calibri" w:cs="Times New Roman"/>
        </w:rPr>
        <w:t xml:space="preserve"> degrés de liberté, on remarque que les prédicteurs ont tendance à ne pas être si performant que ça.</w:t>
      </w:r>
    </w:p>
    <w:p w:rsidR="001B225A" w:rsidRDefault="001B225A" w:rsidP="00D71F85">
      <w:pPr>
        <w:jc w:val="both"/>
        <w:rPr>
          <w:rFonts w:eastAsiaTheme="minorEastAsia"/>
        </w:rPr>
      </w:pPr>
      <w:r>
        <w:rPr>
          <w:rFonts w:eastAsiaTheme="minorEastAsia"/>
        </w:rPr>
        <w:t>La matrice de corrélation permet de nous dire si nos prédicteurs sont bien indépendants entre eux :</w:t>
      </w:r>
    </w:p>
    <w:tbl>
      <w:tblPr>
        <w:tblStyle w:val="Grilledutableau"/>
        <w:tblW w:w="0" w:type="auto"/>
        <w:tblLook w:val="04A0" w:firstRow="1" w:lastRow="0" w:firstColumn="1" w:lastColumn="0" w:noHBand="0" w:noVBand="1"/>
      </w:tblPr>
      <w:tblGrid>
        <w:gridCol w:w="1602"/>
        <w:gridCol w:w="1602"/>
        <w:gridCol w:w="1385"/>
        <w:gridCol w:w="1602"/>
        <w:gridCol w:w="1602"/>
      </w:tblGrid>
      <w:tr w:rsidR="001B225A" w:rsidTr="00CF50AB">
        <w:trPr>
          <w:trHeight w:val="271"/>
        </w:trPr>
        <w:tc>
          <w:tcPr>
            <w:tcW w:w="1602" w:type="dxa"/>
          </w:tcPr>
          <w:p w:rsidR="001B225A" w:rsidRDefault="001B225A" w:rsidP="00D71F85">
            <w:pPr>
              <w:jc w:val="both"/>
              <w:rPr>
                <w:rFonts w:ascii="Calibri" w:eastAsia="Times New Roman" w:hAnsi="Calibri" w:cs="Times New Roman"/>
              </w:rPr>
            </w:pPr>
            <w:proofErr w:type="spellStart"/>
            <w:r>
              <w:rPr>
                <w:rFonts w:ascii="Calibri" w:eastAsia="Times New Roman" w:hAnsi="Calibri" w:cs="Times New Roman"/>
              </w:rPr>
              <w:t>Correlation</w:t>
            </w:r>
            <w:proofErr w:type="spellEnd"/>
            <w:r>
              <w:rPr>
                <w:rFonts w:ascii="Calibri" w:eastAsia="Times New Roman" w:hAnsi="Calibri" w:cs="Times New Roman"/>
              </w:rPr>
              <w:t xml:space="preserve"> Matrix</w:t>
            </w:r>
          </w:p>
        </w:tc>
        <w:tc>
          <w:tcPr>
            <w:tcW w:w="1602" w:type="dxa"/>
          </w:tcPr>
          <w:p w:rsidR="001B225A" w:rsidRDefault="00984EB2" w:rsidP="00D71F85">
            <w:pPr>
              <w:jc w:val="both"/>
              <w:rPr>
                <w:rFonts w:ascii="Calibri" w:eastAsia="Times New Roman" w:hAnsi="Calibri" w:cs="Times New Roman"/>
              </w:rPr>
            </w:pPr>
            <m:oMathPara>
              <m:oMath>
                <m:sSub>
                  <m:sSubPr>
                    <m:ctrlPr>
                      <w:rPr>
                        <w:rFonts w:ascii="Cambria Math" w:eastAsia="Calibri" w:hAnsi="Cambria Math" w:cs="Times New Roman"/>
                        <w:bCs/>
                        <w:i/>
                        <w:iCs/>
                      </w:rPr>
                    </m:ctrlPr>
                  </m:sSubPr>
                  <m:e>
                    <m:r>
                      <w:rPr>
                        <w:rFonts w:ascii="Cambria Math" w:eastAsia="Calibri" w:hAnsi="Cambria Math" w:cs="Times New Roman"/>
                      </w:rPr>
                      <m:t>β</m:t>
                    </m:r>
                  </m:e>
                  <m:sub>
                    <m:r>
                      <w:rPr>
                        <w:rFonts w:ascii="Cambria Math" w:eastAsia="Calibri" w:hAnsi="Cambria Math" w:cs="Times New Roman"/>
                      </w:rPr>
                      <m:t>cte</m:t>
                    </m:r>
                  </m:sub>
                </m:sSub>
              </m:oMath>
            </m:oMathPara>
          </w:p>
        </w:tc>
        <w:tc>
          <w:tcPr>
            <w:tcW w:w="1385" w:type="dxa"/>
          </w:tcPr>
          <w:p w:rsidR="001B225A" w:rsidRDefault="00984EB2" w:rsidP="00D71F85">
            <w:pPr>
              <w:jc w:val="both"/>
              <w:rPr>
                <w:rFonts w:ascii="Calibri" w:eastAsia="Calibri" w:hAnsi="Calibri" w:cs="Times New Roman"/>
              </w:rPr>
            </w:pPr>
            <m:oMathPara>
              <m:oMath>
                <m:sSub>
                  <m:sSubPr>
                    <m:ctrlPr>
                      <w:rPr>
                        <w:rFonts w:ascii="Cambria Math" w:eastAsia="Calibri" w:hAnsi="Cambria Math" w:cs="Times New Roman"/>
                        <w:bCs/>
                        <w:i/>
                        <w:iCs/>
                      </w:rPr>
                    </m:ctrlPr>
                  </m:sSubPr>
                  <m:e>
                    <m:r>
                      <w:rPr>
                        <w:rFonts w:ascii="Cambria Math" w:eastAsia="Calibri" w:hAnsi="Cambria Math" w:cs="Times New Roman"/>
                      </w:rPr>
                      <m:t>β</m:t>
                    </m:r>
                  </m:e>
                  <m:sub>
                    <m:r>
                      <w:rPr>
                        <w:rFonts w:ascii="Cambria Math" w:eastAsia="Calibri" w:hAnsi="Cambria Math" w:cs="Times New Roman"/>
                      </w:rPr>
                      <m:t>RC×LC</m:t>
                    </m:r>
                  </m:sub>
                </m:sSub>
              </m:oMath>
            </m:oMathPara>
          </w:p>
        </w:tc>
        <w:tc>
          <w:tcPr>
            <w:tcW w:w="1602" w:type="dxa"/>
          </w:tcPr>
          <w:p w:rsidR="001B225A" w:rsidRDefault="00984EB2" w:rsidP="00D71F85">
            <w:pPr>
              <w:jc w:val="both"/>
              <w:rPr>
                <w:rFonts w:ascii="Calibri" w:eastAsia="Calibri" w:hAnsi="Calibri" w:cs="Times New Roman"/>
              </w:rPr>
            </w:pPr>
            <m:oMathPara>
              <m:oMath>
                <m:sSub>
                  <m:sSubPr>
                    <m:ctrlPr>
                      <w:rPr>
                        <w:rFonts w:ascii="Cambria Math" w:eastAsia="Calibri" w:hAnsi="Cambria Math" w:cs="Times New Roman"/>
                        <w:bCs/>
                        <w:i/>
                        <w:iCs/>
                      </w:rPr>
                    </m:ctrlPr>
                  </m:sSubPr>
                  <m:e>
                    <m:r>
                      <w:rPr>
                        <w:rFonts w:ascii="Cambria Math" w:eastAsia="Calibri" w:hAnsi="Cambria Math" w:cs="Times New Roman"/>
                      </w:rPr>
                      <m:t>β</m:t>
                    </m:r>
                  </m:e>
                  <m:sub>
                    <m:r>
                      <w:rPr>
                        <w:rFonts w:ascii="Cambria Math" w:eastAsia="Calibri" w:hAnsi="Cambria Math" w:cs="Times New Roman"/>
                      </w:rPr>
                      <m:t>RP</m:t>
                    </m:r>
                  </m:sub>
                </m:sSub>
              </m:oMath>
            </m:oMathPara>
          </w:p>
        </w:tc>
        <w:tc>
          <w:tcPr>
            <w:tcW w:w="1602" w:type="dxa"/>
          </w:tcPr>
          <w:p w:rsidR="001B225A" w:rsidRDefault="00984EB2" w:rsidP="00D71F85">
            <w:pPr>
              <w:jc w:val="both"/>
              <w:rPr>
                <w:rFonts w:ascii="Calibri" w:eastAsia="Calibri" w:hAnsi="Calibri" w:cs="Times New Roman"/>
              </w:rPr>
            </w:pPr>
            <m:oMathPara>
              <m:oMath>
                <m:sSub>
                  <m:sSubPr>
                    <m:ctrlPr>
                      <w:rPr>
                        <w:rFonts w:ascii="Cambria Math" w:eastAsia="Calibri" w:hAnsi="Cambria Math" w:cs="Times New Roman"/>
                        <w:bCs/>
                        <w:i/>
                        <w:iCs/>
                      </w:rPr>
                    </m:ctrlPr>
                  </m:sSubPr>
                  <m:e>
                    <m:r>
                      <w:rPr>
                        <w:rFonts w:ascii="Cambria Math" w:eastAsia="Calibri" w:hAnsi="Cambria Math" w:cs="Times New Roman"/>
                      </w:rPr>
                      <m:t>β</m:t>
                    </m:r>
                  </m:e>
                  <m:sub>
                    <m:r>
                      <w:rPr>
                        <w:rFonts w:ascii="Cambria Math" w:eastAsia="Calibri" w:hAnsi="Cambria Math" w:cs="Times New Roman"/>
                      </w:rPr>
                      <m:t>LP</m:t>
                    </m:r>
                  </m:sub>
                </m:sSub>
              </m:oMath>
            </m:oMathPara>
          </w:p>
        </w:tc>
      </w:tr>
      <w:tr w:rsidR="001B225A" w:rsidTr="00CF50AB">
        <w:trPr>
          <w:trHeight w:val="271"/>
        </w:trPr>
        <w:tc>
          <w:tcPr>
            <w:tcW w:w="1602" w:type="dxa"/>
          </w:tcPr>
          <w:p w:rsidR="001B225A" w:rsidRDefault="00984EB2" w:rsidP="00D71F85">
            <w:pPr>
              <w:jc w:val="both"/>
            </w:pPr>
            <m:oMathPara>
              <m:oMath>
                <m:sSub>
                  <m:sSubPr>
                    <m:ctrlPr>
                      <w:rPr>
                        <w:rFonts w:ascii="Cambria Math" w:eastAsia="Calibri" w:hAnsi="Cambria Math" w:cs="Times New Roman"/>
                        <w:bCs/>
                        <w:i/>
                        <w:iCs/>
                      </w:rPr>
                    </m:ctrlPr>
                  </m:sSubPr>
                  <m:e>
                    <m:r>
                      <w:rPr>
                        <w:rFonts w:ascii="Cambria Math" w:eastAsia="Calibri" w:hAnsi="Cambria Math" w:cs="Times New Roman"/>
                      </w:rPr>
                      <m:t>β</m:t>
                    </m:r>
                  </m:e>
                  <m:sub>
                    <m:r>
                      <w:rPr>
                        <w:rFonts w:ascii="Cambria Math" w:eastAsia="Calibri" w:hAnsi="Cambria Math" w:cs="Times New Roman"/>
                      </w:rPr>
                      <m:t>cte</m:t>
                    </m:r>
                  </m:sub>
                </m:sSub>
              </m:oMath>
            </m:oMathPara>
          </w:p>
        </w:tc>
        <w:tc>
          <w:tcPr>
            <w:tcW w:w="1602" w:type="dxa"/>
          </w:tcPr>
          <w:p w:rsidR="001B225A" w:rsidRDefault="001B225A" w:rsidP="00D71F85">
            <w:pPr>
              <w:jc w:val="both"/>
            </w:pPr>
            <m:oMathPara>
              <m:oMath>
                <m:r>
                  <w:rPr>
                    <w:rFonts w:ascii="Cambria Math" w:hAnsi="Cambria Math"/>
                  </w:rPr>
                  <m:t>1</m:t>
                </m:r>
              </m:oMath>
            </m:oMathPara>
          </w:p>
        </w:tc>
        <w:tc>
          <w:tcPr>
            <w:tcW w:w="1385" w:type="dxa"/>
          </w:tcPr>
          <w:p w:rsidR="001B225A" w:rsidRDefault="001B225A" w:rsidP="00D71F85">
            <w:pPr>
              <w:jc w:val="both"/>
            </w:pPr>
            <m:oMathPara>
              <m:oMath>
                <m:r>
                  <w:rPr>
                    <w:rFonts w:ascii="Cambria Math" w:hAnsi="Cambria Math"/>
                  </w:rPr>
                  <m:t>0,0776</m:t>
                </m:r>
              </m:oMath>
            </m:oMathPara>
          </w:p>
        </w:tc>
        <w:tc>
          <w:tcPr>
            <w:tcW w:w="1602" w:type="dxa"/>
          </w:tcPr>
          <w:p w:rsidR="001B225A" w:rsidRDefault="001B225A" w:rsidP="00D71F85">
            <w:pPr>
              <w:jc w:val="both"/>
            </w:pPr>
            <m:oMathPara>
              <m:oMath>
                <m:r>
                  <w:rPr>
                    <w:rFonts w:ascii="Cambria Math" w:hAnsi="Cambria Math"/>
                  </w:rPr>
                  <m:t>-0,2569</m:t>
                </m:r>
              </m:oMath>
            </m:oMathPara>
          </w:p>
        </w:tc>
        <w:tc>
          <w:tcPr>
            <w:tcW w:w="1602" w:type="dxa"/>
          </w:tcPr>
          <w:p w:rsidR="001B225A" w:rsidRDefault="001B225A" w:rsidP="00D71F85">
            <w:pPr>
              <w:jc w:val="both"/>
            </w:pPr>
            <m:oMathPara>
              <m:oMath>
                <m:r>
                  <w:rPr>
                    <w:rFonts w:ascii="Cambria Math" w:hAnsi="Cambria Math"/>
                  </w:rPr>
                  <m:t>-0,2945</m:t>
                </m:r>
              </m:oMath>
            </m:oMathPara>
          </w:p>
        </w:tc>
      </w:tr>
      <w:tr w:rsidR="001B225A" w:rsidTr="00CF50AB">
        <w:trPr>
          <w:trHeight w:val="259"/>
        </w:trPr>
        <w:tc>
          <w:tcPr>
            <w:tcW w:w="1602" w:type="dxa"/>
          </w:tcPr>
          <w:p w:rsidR="001B225A" w:rsidRDefault="00984EB2" w:rsidP="00D71F85">
            <w:pPr>
              <w:jc w:val="both"/>
            </w:pPr>
            <m:oMathPara>
              <m:oMath>
                <m:sSub>
                  <m:sSubPr>
                    <m:ctrlPr>
                      <w:rPr>
                        <w:rFonts w:ascii="Cambria Math" w:eastAsia="Calibri" w:hAnsi="Cambria Math" w:cs="Times New Roman"/>
                        <w:bCs/>
                        <w:i/>
                        <w:iCs/>
                      </w:rPr>
                    </m:ctrlPr>
                  </m:sSubPr>
                  <m:e>
                    <m:r>
                      <w:rPr>
                        <w:rFonts w:ascii="Cambria Math" w:eastAsia="Calibri" w:hAnsi="Cambria Math" w:cs="Times New Roman"/>
                      </w:rPr>
                      <m:t>β</m:t>
                    </m:r>
                  </m:e>
                  <m:sub>
                    <m:r>
                      <w:rPr>
                        <w:rFonts w:ascii="Cambria Math" w:eastAsia="Calibri" w:hAnsi="Cambria Math" w:cs="Times New Roman"/>
                      </w:rPr>
                      <m:t>RC×LC</m:t>
                    </m:r>
                  </m:sub>
                </m:sSub>
              </m:oMath>
            </m:oMathPara>
          </w:p>
        </w:tc>
        <w:tc>
          <w:tcPr>
            <w:tcW w:w="1602" w:type="dxa"/>
          </w:tcPr>
          <w:p w:rsidR="001B225A" w:rsidRDefault="001B225A" w:rsidP="00D71F85">
            <w:pPr>
              <w:jc w:val="both"/>
            </w:pPr>
            <m:oMathPara>
              <m:oMath>
                <m:r>
                  <w:rPr>
                    <w:rFonts w:ascii="Cambria Math" w:hAnsi="Cambria Math"/>
                  </w:rPr>
                  <m:t>0,0776</m:t>
                </m:r>
              </m:oMath>
            </m:oMathPara>
          </w:p>
        </w:tc>
        <w:tc>
          <w:tcPr>
            <w:tcW w:w="1385" w:type="dxa"/>
          </w:tcPr>
          <w:p w:rsidR="001B225A" w:rsidRDefault="001B225A" w:rsidP="00D71F85">
            <w:pPr>
              <w:jc w:val="both"/>
            </w:pPr>
            <m:oMathPara>
              <m:oMath>
                <m:r>
                  <w:rPr>
                    <w:rFonts w:ascii="Cambria Math" w:hAnsi="Cambria Math"/>
                  </w:rPr>
                  <m:t>1</m:t>
                </m:r>
              </m:oMath>
            </m:oMathPara>
          </w:p>
        </w:tc>
        <w:tc>
          <w:tcPr>
            <w:tcW w:w="1602" w:type="dxa"/>
          </w:tcPr>
          <w:p w:rsidR="001B225A" w:rsidRDefault="001B225A" w:rsidP="00D71F85">
            <w:pPr>
              <w:jc w:val="both"/>
            </w:pPr>
            <m:oMathPara>
              <m:oMath>
                <m:r>
                  <w:rPr>
                    <w:rFonts w:ascii="Cambria Math" w:hAnsi="Cambria Math"/>
                  </w:rPr>
                  <m:t>-0,3581</m:t>
                </m:r>
              </m:oMath>
            </m:oMathPara>
          </w:p>
        </w:tc>
        <w:tc>
          <w:tcPr>
            <w:tcW w:w="1602" w:type="dxa"/>
          </w:tcPr>
          <w:p w:rsidR="001B225A" w:rsidRDefault="001B225A" w:rsidP="00D71F85">
            <w:pPr>
              <w:jc w:val="both"/>
            </w:pPr>
            <m:oMathPara>
              <m:oMath>
                <m:r>
                  <w:rPr>
                    <w:rFonts w:ascii="Cambria Math" w:hAnsi="Cambria Math"/>
                  </w:rPr>
                  <m:t>-0,3773</m:t>
                </m:r>
              </m:oMath>
            </m:oMathPara>
          </w:p>
        </w:tc>
      </w:tr>
      <w:tr w:rsidR="001B225A" w:rsidTr="00CF50AB">
        <w:trPr>
          <w:trHeight w:val="271"/>
        </w:trPr>
        <w:tc>
          <w:tcPr>
            <w:tcW w:w="1602" w:type="dxa"/>
          </w:tcPr>
          <w:p w:rsidR="001B225A" w:rsidRDefault="00984EB2" w:rsidP="00D71F85">
            <w:pPr>
              <w:jc w:val="both"/>
              <w:rPr>
                <w:rFonts w:ascii="Calibri" w:eastAsia="Calibri" w:hAnsi="Calibri" w:cs="Times New Roman"/>
              </w:rPr>
            </w:pPr>
            <m:oMathPara>
              <m:oMath>
                <m:sSub>
                  <m:sSubPr>
                    <m:ctrlPr>
                      <w:rPr>
                        <w:rFonts w:ascii="Cambria Math" w:eastAsia="Calibri" w:hAnsi="Cambria Math" w:cs="Times New Roman"/>
                        <w:bCs/>
                        <w:i/>
                        <w:iCs/>
                      </w:rPr>
                    </m:ctrlPr>
                  </m:sSubPr>
                  <m:e>
                    <m:r>
                      <w:rPr>
                        <w:rFonts w:ascii="Cambria Math" w:eastAsia="Calibri" w:hAnsi="Cambria Math" w:cs="Times New Roman"/>
                      </w:rPr>
                      <m:t>β</m:t>
                    </m:r>
                  </m:e>
                  <m:sub>
                    <m:r>
                      <w:rPr>
                        <w:rFonts w:ascii="Cambria Math" w:eastAsia="Calibri" w:hAnsi="Cambria Math" w:cs="Times New Roman"/>
                      </w:rPr>
                      <m:t>RP</m:t>
                    </m:r>
                  </m:sub>
                </m:sSub>
              </m:oMath>
            </m:oMathPara>
          </w:p>
        </w:tc>
        <w:tc>
          <w:tcPr>
            <w:tcW w:w="1602" w:type="dxa"/>
          </w:tcPr>
          <w:p w:rsidR="001B225A" w:rsidRDefault="001B225A" w:rsidP="00D71F85">
            <w:pPr>
              <w:jc w:val="both"/>
            </w:pPr>
            <m:oMathPara>
              <m:oMath>
                <m:r>
                  <w:rPr>
                    <w:rFonts w:ascii="Cambria Math" w:hAnsi="Cambria Math"/>
                  </w:rPr>
                  <m:t>-0,2569</m:t>
                </m:r>
              </m:oMath>
            </m:oMathPara>
          </w:p>
        </w:tc>
        <w:tc>
          <w:tcPr>
            <w:tcW w:w="1385" w:type="dxa"/>
          </w:tcPr>
          <w:p w:rsidR="001B225A" w:rsidRDefault="001B225A" w:rsidP="00D71F85">
            <w:pPr>
              <w:jc w:val="both"/>
            </w:pPr>
            <m:oMathPara>
              <m:oMath>
                <m:r>
                  <w:rPr>
                    <w:rFonts w:ascii="Cambria Math" w:hAnsi="Cambria Math"/>
                  </w:rPr>
                  <m:t>-0,3581</m:t>
                </m:r>
              </m:oMath>
            </m:oMathPara>
          </w:p>
        </w:tc>
        <w:tc>
          <w:tcPr>
            <w:tcW w:w="1602" w:type="dxa"/>
          </w:tcPr>
          <w:p w:rsidR="001B225A" w:rsidRDefault="001B225A" w:rsidP="00D71F85">
            <w:pPr>
              <w:jc w:val="both"/>
            </w:pPr>
            <m:oMathPara>
              <m:oMath>
                <m:r>
                  <w:rPr>
                    <w:rFonts w:ascii="Cambria Math" w:hAnsi="Cambria Math"/>
                  </w:rPr>
                  <m:t>1</m:t>
                </m:r>
              </m:oMath>
            </m:oMathPara>
          </w:p>
        </w:tc>
        <w:tc>
          <w:tcPr>
            <w:tcW w:w="1602" w:type="dxa"/>
          </w:tcPr>
          <w:p w:rsidR="001B225A" w:rsidRDefault="001B225A" w:rsidP="00D71F85">
            <w:pPr>
              <w:jc w:val="both"/>
            </w:pPr>
            <m:oMathPara>
              <m:oMath>
                <m:r>
                  <w:rPr>
                    <w:rFonts w:ascii="Cambria Math" w:hAnsi="Cambria Math"/>
                  </w:rPr>
                  <m:t>-0,5902</m:t>
                </m:r>
              </m:oMath>
            </m:oMathPara>
          </w:p>
        </w:tc>
      </w:tr>
      <w:tr w:rsidR="001B225A" w:rsidTr="00CF50AB">
        <w:trPr>
          <w:trHeight w:val="284"/>
        </w:trPr>
        <w:tc>
          <w:tcPr>
            <w:tcW w:w="1602" w:type="dxa"/>
          </w:tcPr>
          <w:p w:rsidR="001B225A" w:rsidRDefault="00984EB2" w:rsidP="00D71F85">
            <w:pPr>
              <w:jc w:val="both"/>
              <w:rPr>
                <w:rFonts w:ascii="Calibri" w:eastAsia="Calibri" w:hAnsi="Calibri" w:cs="Times New Roman"/>
              </w:rPr>
            </w:pPr>
            <m:oMathPara>
              <m:oMath>
                <m:sSub>
                  <m:sSubPr>
                    <m:ctrlPr>
                      <w:rPr>
                        <w:rFonts w:ascii="Cambria Math" w:eastAsia="Calibri" w:hAnsi="Cambria Math" w:cs="Times New Roman"/>
                        <w:bCs/>
                        <w:i/>
                        <w:iCs/>
                      </w:rPr>
                    </m:ctrlPr>
                  </m:sSubPr>
                  <m:e>
                    <m:r>
                      <w:rPr>
                        <w:rFonts w:ascii="Cambria Math" w:eastAsia="Calibri" w:hAnsi="Cambria Math" w:cs="Times New Roman"/>
                      </w:rPr>
                      <m:t>β</m:t>
                    </m:r>
                  </m:e>
                  <m:sub>
                    <m:r>
                      <w:rPr>
                        <w:rFonts w:ascii="Cambria Math" w:eastAsia="Calibri" w:hAnsi="Cambria Math" w:cs="Times New Roman"/>
                      </w:rPr>
                      <m:t>LP</m:t>
                    </m:r>
                  </m:sub>
                </m:sSub>
              </m:oMath>
            </m:oMathPara>
          </w:p>
        </w:tc>
        <w:tc>
          <w:tcPr>
            <w:tcW w:w="1602" w:type="dxa"/>
          </w:tcPr>
          <w:p w:rsidR="001B225A" w:rsidRDefault="001B225A" w:rsidP="00D71F85">
            <w:pPr>
              <w:jc w:val="both"/>
            </w:pPr>
            <m:oMathPara>
              <m:oMath>
                <m:r>
                  <w:rPr>
                    <w:rFonts w:ascii="Cambria Math" w:hAnsi="Cambria Math"/>
                  </w:rPr>
                  <m:t>-0,2945</m:t>
                </m:r>
              </m:oMath>
            </m:oMathPara>
          </w:p>
        </w:tc>
        <w:tc>
          <w:tcPr>
            <w:tcW w:w="1385" w:type="dxa"/>
          </w:tcPr>
          <w:p w:rsidR="001B225A" w:rsidRDefault="001B225A" w:rsidP="00D71F85">
            <w:pPr>
              <w:jc w:val="both"/>
            </w:pPr>
            <m:oMathPara>
              <m:oMath>
                <m:r>
                  <w:rPr>
                    <w:rFonts w:ascii="Cambria Math" w:hAnsi="Cambria Math"/>
                  </w:rPr>
                  <m:t>-0,3773</m:t>
                </m:r>
              </m:oMath>
            </m:oMathPara>
          </w:p>
        </w:tc>
        <w:tc>
          <w:tcPr>
            <w:tcW w:w="1602" w:type="dxa"/>
          </w:tcPr>
          <w:p w:rsidR="001B225A" w:rsidRDefault="001B225A" w:rsidP="00D71F85">
            <w:pPr>
              <w:jc w:val="both"/>
            </w:pPr>
            <m:oMathPara>
              <m:oMath>
                <m:r>
                  <w:rPr>
                    <w:rFonts w:ascii="Cambria Math" w:hAnsi="Cambria Math"/>
                  </w:rPr>
                  <m:t>-0,5902</m:t>
                </m:r>
              </m:oMath>
            </m:oMathPara>
          </w:p>
        </w:tc>
        <w:tc>
          <w:tcPr>
            <w:tcW w:w="1602" w:type="dxa"/>
          </w:tcPr>
          <w:p w:rsidR="001B225A" w:rsidRDefault="001B225A" w:rsidP="00D71F85">
            <w:pPr>
              <w:jc w:val="both"/>
            </w:pPr>
            <m:oMathPara>
              <m:oMath>
                <m:r>
                  <w:rPr>
                    <w:rFonts w:ascii="Cambria Math" w:hAnsi="Cambria Math"/>
                  </w:rPr>
                  <m:t>1</m:t>
                </m:r>
              </m:oMath>
            </m:oMathPara>
          </w:p>
        </w:tc>
      </w:tr>
    </w:tbl>
    <w:p w:rsidR="001B225A" w:rsidRDefault="001B225A" w:rsidP="00D71F85">
      <w:pPr>
        <w:jc w:val="both"/>
      </w:pPr>
    </w:p>
    <w:p w:rsidR="001B225A" w:rsidRDefault="001B225A" w:rsidP="00D71F85">
      <w:pPr>
        <w:jc w:val="both"/>
      </w:pPr>
      <w:r>
        <w:t xml:space="preserve">Elle donne des résultats satisfaisant (surtout pour la constante) mais on remarque que le prédicteur du </w:t>
      </w:r>
      <w:proofErr w:type="spellStart"/>
      <w:r>
        <w:t>Left</w:t>
      </w:r>
      <w:proofErr w:type="spellEnd"/>
      <w:r>
        <w:t xml:space="preserve"> </w:t>
      </w:r>
      <w:proofErr w:type="spellStart"/>
      <w:r>
        <w:t>Putamen</w:t>
      </w:r>
      <w:proofErr w:type="spellEnd"/>
      <w:r>
        <w:t xml:space="preserve"> à tendance à dépendre au Right </w:t>
      </w:r>
      <w:proofErr w:type="spellStart"/>
      <w:r>
        <w:t>Putamen</w:t>
      </w:r>
      <w:proofErr w:type="spellEnd"/>
      <w:r>
        <w:t xml:space="preserve"> (ce qui est physiquement logique si les marqueurs sont situés dans la zone entre les 2).</w:t>
      </w:r>
    </w:p>
    <w:p w:rsidR="001B225A" w:rsidRDefault="001B225A" w:rsidP="00D71F85">
      <w:pPr>
        <w:jc w:val="both"/>
      </w:pPr>
      <w:r>
        <w:t xml:space="preserve">Enfin, le coefficient de détermination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=0.8756</m:t>
        </m:r>
      </m:oMath>
      <w:r>
        <w:rPr>
          <w:rFonts w:eastAsiaTheme="minorEastAsia"/>
        </w:rPr>
        <w:t xml:space="preserve"> (idéalement</w:t>
      </w:r>
      <m:oMath>
        <m:r>
          <w:rPr>
            <w:rFonts w:ascii="Cambria Math" w:eastAsiaTheme="minorEastAsia" w:hAnsi="Cambria Math"/>
          </w:rPr>
          <m:t xml:space="preserve"> </m:t>
        </m:r>
        <m:r>
          <w:rPr>
            <w:rFonts w:ascii="Cambria Math" w:eastAsiaTheme="minorEastAsia" w:hAnsi="Cambria Math"/>
          </w:rPr>
          <m:t>1</m:t>
        </m:r>
      </m:oMath>
      <w:r>
        <w:rPr>
          <w:rFonts w:eastAsiaTheme="minorEastAsia"/>
        </w:rPr>
        <w:t>) indique que nos données ont bien tendance à être incluses par la régression.</w:t>
      </w:r>
    </w:p>
    <w:p w:rsidR="00D2218A" w:rsidRDefault="00D2218A" w:rsidP="00D71F85">
      <w:pPr>
        <w:jc w:val="both"/>
      </w:pPr>
      <w:r>
        <w:t xml:space="preserve">Cette analyse démontre la qualité globale des prédicteurs, pour étudier la qualité du classifieur, j’ai choisi d’utiliser une validation croisée. En fait on découpe notre base de </w:t>
      </w:r>
      <w:proofErr w:type="gramStart"/>
      <w:r>
        <w:t>donnée</w:t>
      </w:r>
      <w:proofErr w:type="gramEnd"/>
      <w:r>
        <w:t xml:space="preserve"> en </w:t>
      </w:r>
      <m:oMath>
        <m:r>
          <w:rPr>
            <w:rFonts w:ascii="Cambria Math" w:hAnsi="Cambria Math"/>
          </w:rPr>
          <m:t>k</m:t>
        </m:r>
      </m:oMath>
      <w:r>
        <w:rPr>
          <w:rFonts w:eastAsiaTheme="minorEastAsia"/>
        </w:rPr>
        <w:t xml:space="preserve"> boites, dans chaque boite le dernier élément sert de test. Les premiers eux permettent d’entrainer l’algorithme (récupérer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oMath>
      <w:r>
        <w:rPr>
          <w:rFonts w:eastAsiaTheme="minorEastAsia"/>
        </w:rPr>
        <w:t xml:space="preserve"> </w:t>
      </w:r>
      <w:proofErr w:type="gramStart"/>
      <w:r>
        <w:rPr>
          <w:rFonts w:eastAsiaTheme="minorEastAsia"/>
        </w:rPr>
        <w:t xml:space="preserve">et </w:t>
      </w:r>
      <w:proofErr w:type="gramEnd"/>
      <m:oMath>
        <m:r>
          <w:rPr>
            <w:rFonts w:ascii="Cambria Math" w:eastAsiaTheme="minorEastAsia" w:hAnsi="Cambria Math"/>
          </w:rPr>
          <m:t>α</m:t>
        </m:r>
      </m:oMath>
      <w:r>
        <w:rPr>
          <w:rFonts w:eastAsiaTheme="minorEastAsia"/>
        </w:rPr>
        <w:t xml:space="preserve">). J’ai choisi d’utiliser </w:t>
      </w:r>
      <m:oMath>
        <m:r>
          <w:rPr>
            <w:rFonts w:ascii="Cambria Math" w:eastAsiaTheme="minorEastAsia" w:hAnsi="Cambria Math"/>
          </w:rPr>
          <m:t>50</m:t>
        </m:r>
      </m:oMath>
      <w:r>
        <w:rPr>
          <w:rFonts w:eastAsiaTheme="minorEastAsia"/>
        </w:rPr>
        <w:t xml:space="preserve"> boites ce qui permet d’avoir </w:t>
      </w:r>
      <m:oMath>
        <m:r>
          <w:rPr>
            <w:rFonts w:ascii="Cambria Math" w:eastAsiaTheme="minorEastAsia" w:hAnsi="Cambria Math"/>
          </w:rPr>
          <m:t>50</m:t>
        </m:r>
      </m:oMath>
      <w:r>
        <w:rPr>
          <w:rFonts w:eastAsiaTheme="minorEastAsia"/>
        </w:rPr>
        <w:t xml:space="preserve"> </w:t>
      </w:r>
      <w:r w:rsidR="006E7E2B">
        <w:rPr>
          <w:rFonts w:eastAsiaTheme="minorEastAsia"/>
        </w:rPr>
        <w:t>tests</w:t>
      </w:r>
      <w:r>
        <w:rPr>
          <w:rFonts w:eastAsiaTheme="minorEastAsia"/>
        </w:rPr>
        <w:t xml:space="preserve">. </w:t>
      </w:r>
      <w:r w:rsidR="006E7E2B">
        <w:rPr>
          <w:rStyle w:val="Appelnotedebasdep"/>
          <w:rFonts w:eastAsiaTheme="minorEastAsia"/>
        </w:rPr>
        <w:footnoteReference w:id="2"/>
      </w:r>
    </w:p>
    <w:p w:rsidR="006E7E2B" w:rsidRDefault="006E7E2B" w:rsidP="00D71F85">
      <w:pPr>
        <w:jc w:val="both"/>
      </w:pPr>
      <w:r>
        <w:br w:type="page"/>
      </w:r>
    </w:p>
    <w:p w:rsidR="006E7E2B" w:rsidRDefault="006E7E2B" w:rsidP="00D71F85">
      <w:pPr>
        <w:jc w:val="both"/>
      </w:pPr>
      <w:r>
        <w:lastRenderedPageBreak/>
        <w:t>Pour analyser les résultats, une méthode courant</w:t>
      </w:r>
      <w:r w:rsidR="00984EB2">
        <w:t>e</w:t>
      </w:r>
      <w:r>
        <w:t xml:space="preserve"> est l’utilisation de la matrice de confusion. Cette matrice est très intéressante car elle permet de voir concrètement les err</w:t>
      </w:r>
      <w:r w:rsidR="00C45DE6">
        <w:t xml:space="preserve">eurs types de notre classifieur. Il est essentiel pour l’étape de comparaison de classifieurs. </w:t>
      </w:r>
    </w:p>
    <w:p w:rsidR="00820518" w:rsidRDefault="00E26427" w:rsidP="00820518">
      <w:pPr>
        <w:keepNext/>
        <w:jc w:val="both"/>
      </w:pPr>
      <w:r>
        <w:rPr>
          <w:noProof/>
          <w:lang w:eastAsia="fr-FR"/>
        </w:rPr>
        <w:drawing>
          <wp:inline distT="0" distB="0" distL="0" distR="0" wp14:anchorId="5F29209B" wp14:editId="47D4C3E2">
            <wp:extent cx="2956560" cy="951230"/>
            <wp:effectExtent l="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6560" cy="951230"/>
                    </a:xfrm>
                    <a:prstGeom prst="rect">
                      <a:avLst/>
                    </a:prstGeom>
                    <a:noFill/>
                  </pic:spPr>
                </pic:pic>
              </a:graphicData>
            </a:graphic>
          </wp:inline>
        </w:drawing>
      </w:r>
    </w:p>
    <w:p w:rsidR="00C1688D" w:rsidRDefault="00820518" w:rsidP="00820518">
      <w:pPr>
        <w:pStyle w:val="Lgende"/>
        <w:jc w:val="both"/>
      </w:pPr>
      <w:bookmarkStart w:id="15" w:name="_Ref405906012"/>
      <w:bookmarkStart w:id="16" w:name="_Toc405989826"/>
      <w:r>
        <w:t xml:space="preserve">Figure </w:t>
      </w:r>
      <w:fldSimple w:instr=" SEQ Figure \* ARABIC ">
        <w:r w:rsidR="00F4403F">
          <w:rPr>
            <w:noProof/>
          </w:rPr>
          <w:t>8</w:t>
        </w:r>
      </w:fldSimple>
      <w:bookmarkEnd w:id="15"/>
      <w:r>
        <w:t xml:space="preserve"> - Résultat du MLR</w:t>
      </w:r>
      <w:bookmarkEnd w:id="16"/>
    </w:p>
    <w:p w:rsidR="00C1688D" w:rsidRDefault="00C1688D" w:rsidP="00D71F85">
      <w:pPr>
        <w:jc w:val="both"/>
        <w:rPr>
          <w:rFonts w:eastAsiaTheme="minorEastAsia"/>
        </w:rPr>
      </w:pPr>
      <m:oMath>
        <m:r>
          <w:rPr>
            <w:rFonts w:ascii="Cambria Math" w:hAnsi="Cambria Math"/>
          </w:rPr>
          <m:t>30 %</m:t>
        </m:r>
      </m:oMath>
      <w:r>
        <w:rPr>
          <w:rFonts w:eastAsiaTheme="minorEastAsia"/>
        </w:rPr>
        <w:t xml:space="preserve"> </w:t>
      </w:r>
      <w:proofErr w:type="gramStart"/>
      <w:r>
        <w:rPr>
          <w:rFonts w:eastAsiaTheme="minorEastAsia"/>
        </w:rPr>
        <w:t>d’erreurs</w:t>
      </w:r>
      <w:proofErr w:type="gramEnd"/>
      <w:r>
        <w:rPr>
          <w:rFonts w:eastAsiaTheme="minorEastAsia"/>
        </w:rPr>
        <w:t xml:space="preserve"> sur les normaux</w:t>
      </w:r>
    </w:p>
    <w:p w:rsidR="00C1688D" w:rsidRDefault="00C1688D" w:rsidP="00D71F85">
      <w:pPr>
        <w:jc w:val="both"/>
        <w:rPr>
          <w:rFonts w:eastAsiaTheme="minorEastAsia"/>
        </w:rPr>
      </w:pPr>
      <m:oMath>
        <m:r>
          <w:rPr>
            <w:rFonts w:ascii="Cambria Math" w:hAnsi="Cambria Math"/>
          </w:rPr>
          <m:t>5.71%</m:t>
        </m:r>
      </m:oMath>
      <w:r>
        <w:rPr>
          <w:rFonts w:eastAsiaTheme="minorEastAsia"/>
        </w:rPr>
        <w:t xml:space="preserve"> </w:t>
      </w:r>
      <w:proofErr w:type="gramStart"/>
      <w:r>
        <w:rPr>
          <w:rFonts w:eastAsiaTheme="minorEastAsia"/>
        </w:rPr>
        <w:t>d’erreurs</w:t>
      </w:r>
      <w:proofErr w:type="gramEnd"/>
      <w:r>
        <w:rPr>
          <w:rFonts w:eastAsiaTheme="minorEastAsia"/>
        </w:rPr>
        <w:t xml:space="preserve"> sur parkinson</w:t>
      </w:r>
    </w:p>
    <w:p w:rsidR="00C1688D" w:rsidRDefault="00C1688D" w:rsidP="00D71F85">
      <w:pPr>
        <w:jc w:val="both"/>
      </w:pPr>
      <w:r>
        <w:rPr>
          <w:rFonts w:eastAsiaTheme="minorEastAsia"/>
        </w:rPr>
        <w:t xml:space="preserve">Total de </w:t>
      </w:r>
      <m:oMath>
        <m:r>
          <w:rPr>
            <w:rFonts w:ascii="Cambria Math" w:eastAsiaTheme="minorEastAsia" w:hAnsi="Cambria Math"/>
          </w:rPr>
          <m:t>11.11 %</m:t>
        </m:r>
      </m:oMath>
      <w:r>
        <w:rPr>
          <w:rFonts w:eastAsiaTheme="minorEastAsia"/>
        </w:rPr>
        <w:t xml:space="preserve"> d’erreur</w:t>
      </w:r>
    </w:p>
    <w:p w:rsidR="006E7E2B" w:rsidRDefault="006E7E2B" w:rsidP="00D71F85">
      <w:pPr>
        <w:jc w:val="both"/>
      </w:pPr>
      <w:r>
        <w:t xml:space="preserve">Le fait de multiplier ensemble les 2 SBR du </w:t>
      </w:r>
      <w:proofErr w:type="spellStart"/>
      <w:r>
        <w:t>Caudate</w:t>
      </w:r>
      <w:proofErr w:type="spellEnd"/>
      <w:r>
        <w:t xml:space="preserve"> améliore les performances de quelques pourcents globalement.</w:t>
      </w:r>
      <w:r w:rsidR="00E768D8">
        <w:t xml:space="preserve"> J’ai utilisé un « </w:t>
      </w:r>
      <w:proofErr w:type="spellStart"/>
      <w:r w:rsidR="00E768D8">
        <w:t>cuttoff</w:t>
      </w:r>
      <w:proofErr w:type="spellEnd"/>
      <w:r w:rsidR="00E768D8">
        <w:t xml:space="preserve"> » </w:t>
      </w:r>
      <w:proofErr w:type="gramStart"/>
      <w:r w:rsidR="00E768D8">
        <w:t xml:space="preserve">de </w:t>
      </w:r>
      <w:proofErr w:type="gramEnd"/>
      <m:oMath>
        <m:r>
          <w:rPr>
            <w:rFonts w:ascii="Cambria Math" w:hAnsi="Cambria Math"/>
          </w:rPr>
          <m:t>0.5</m:t>
        </m:r>
      </m:oMath>
      <w:r w:rsidR="00E768D8">
        <w:rPr>
          <w:rFonts w:eastAsiaTheme="minorEastAsia"/>
        </w:rPr>
        <w:t>, c’est-à-dire que lorsque ma probabilité retourné est au-dessus de ce seuil, alors je classe le patient en tant que Parkinson.</w:t>
      </w:r>
    </w:p>
    <w:p w:rsidR="00C1688D" w:rsidRDefault="00C1688D" w:rsidP="00D71F85">
      <w:pPr>
        <w:jc w:val="both"/>
      </w:pPr>
      <w:r>
        <w:t>Il peut aussi être intéressant d’analyser les différentes fonctions de répartition</w:t>
      </w:r>
      <w:r w:rsidR="00B91599">
        <w:t>,</w:t>
      </w:r>
      <w:r>
        <w:t xml:space="preserve"> </w:t>
      </w:r>
      <w:r>
        <w:fldChar w:fldCharType="begin"/>
      </w:r>
      <w:r>
        <w:instrText xml:space="preserve"> REF _Ref405827549 \p \h </w:instrText>
      </w:r>
      <w:r w:rsidR="00D71F85">
        <w:instrText xml:space="preserve"> \* MERGEFORMAT </w:instrText>
      </w:r>
      <w:r>
        <w:fldChar w:fldCharType="separate"/>
      </w:r>
      <w:r w:rsidR="00F4403F">
        <w:t>ci-dessous</w:t>
      </w:r>
      <w:r>
        <w:fldChar w:fldCharType="end"/>
      </w:r>
      <w:r>
        <w:t xml:space="preserve"> un exemple pour le SBR du </w:t>
      </w:r>
      <w:proofErr w:type="spellStart"/>
      <w:r>
        <w:t>Putamen</w:t>
      </w:r>
      <w:proofErr w:type="spellEnd"/>
      <w:r>
        <w:t xml:space="preserve"> droit : </w:t>
      </w:r>
    </w:p>
    <w:p w:rsidR="00C1688D" w:rsidRDefault="00C1688D" w:rsidP="00D71F85">
      <w:pPr>
        <w:keepNext/>
        <w:jc w:val="both"/>
      </w:pPr>
      <w:r>
        <w:rPr>
          <w:noProof/>
          <w:lang w:eastAsia="fr-FR"/>
        </w:rPr>
        <w:drawing>
          <wp:inline distT="0" distB="0" distL="0" distR="0" wp14:anchorId="3A6375FF" wp14:editId="14B29D51">
            <wp:extent cx="2880360" cy="216027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kinson_proba_RP.png"/>
                    <pic:cNvPicPr/>
                  </pic:nvPicPr>
                  <pic:blipFill>
                    <a:blip r:embed="rId30">
                      <a:extLst>
                        <a:ext uri="{28A0092B-C50C-407E-A947-70E740481C1C}">
                          <a14:useLocalDpi xmlns:a14="http://schemas.microsoft.com/office/drawing/2010/main" val="0"/>
                        </a:ext>
                      </a:extLst>
                    </a:blip>
                    <a:stretch>
                      <a:fillRect/>
                    </a:stretch>
                  </pic:blipFill>
                  <pic:spPr>
                    <a:xfrm>
                      <a:off x="0" y="0"/>
                      <a:ext cx="2877996" cy="2158497"/>
                    </a:xfrm>
                    <a:prstGeom prst="rect">
                      <a:avLst/>
                    </a:prstGeom>
                  </pic:spPr>
                </pic:pic>
              </a:graphicData>
            </a:graphic>
          </wp:inline>
        </w:drawing>
      </w:r>
      <w:r>
        <w:rPr>
          <w:noProof/>
          <w:lang w:eastAsia="fr-FR"/>
        </w:rPr>
        <w:drawing>
          <wp:inline distT="0" distB="0" distL="0" distR="0" wp14:anchorId="2349F290" wp14:editId="66EB3263">
            <wp:extent cx="2794002" cy="2095500"/>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kinson_logit_RP.png"/>
                    <pic:cNvPicPr/>
                  </pic:nvPicPr>
                  <pic:blipFill>
                    <a:blip r:embed="rId31">
                      <a:extLst>
                        <a:ext uri="{28A0092B-C50C-407E-A947-70E740481C1C}">
                          <a14:useLocalDpi xmlns:a14="http://schemas.microsoft.com/office/drawing/2010/main" val="0"/>
                        </a:ext>
                      </a:extLst>
                    </a:blip>
                    <a:stretch>
                      <a:fillRect/>
                    </a:stretch>
                  </pic:blipFill>
                  <pic:spPr>
                    <a:xfrm>
                      <a:off x="0" y="0"/>
                      <a:ext cx="2802830" cy="2102121"/>
                    </a:xfrm>
                    <a:prstGeom prst="rect">
                      <a:avLst/>
                    </a:prstGeom>
                  </pic:spPr>
                </pic:pic>
              </a:graphicData>
            </a:graphic>
          </wp:inline>
        </w:drawing>
      </w:r>
    </w:p>
    <w:p w:rsidR="00C1688D" w:rsidRDefault="00C1688D" w:rsidP="00D71F85">
      <w:pPr>
        <w:pStyle w:val="Lgende"/>
        <w:jc w:val="both"/>
      </w:pPr>
      <w:bookmarkStart w:id="17" w:name="_Ref405827549"/>
      <w:bookmarkStart w:id="18" w:name="_Toc405989827"/>
      <w:r>
        <w:t xml:space="preserve">Figure </w:t>
      </w:r>
      <w:fldSimple w:instr=" SEQ Figure \* ARABIC ">
        <w:r w:rsidR="00F4403F">
          <w:rPr>
            <w:noProof/>
          </w:rPr>
          <w:t>9</w:t>
        </w:r>
      </w:fldSimple>
      <w:r>
        <w:t xml:space="preserve"> - Fonctions de répartition</w:t>
      </w:r>
      <w:bookmarkEnd w:id="17"/>
      <w:bookmarkEnd w:id="18"/>
    </w:p>
    <w:p w:rsidR="00580250" w:rsidRDefault="00C1688D" w:rsidP="00D71F85">
      <w:pPr>
        <w:jc w:val="both"/>
        <w:rPr>
          <w:rFonts w:eastAsiaTheme="minorEastAsia"/>
        </w:rPr>
      </w:pPr>
      <w:r>
        <w:t>Ainsi on remarque que dû au recouvrement entre les classes, la fonction de répartition à tendance à avoir un comportement a</w:t>
      </w:r>
      <w:r w:rsidR="00203CA9">
        <w:t>ssez chaotique. Ce qui explique</w:t>
      </w:r>
      <w:r>
        <w:t xml:space="preserve"> un taux d’erreur au-dessus </w:t>
      </w:r>
      <w:proofErr w:type="gramStart"/>
      <w:r>
        <w:t xml:space="preserve">de </w:t>
      </w:r>
      <w:proofErr w:type="gramEnd"/>
      <m:oMath>
        <m:r>
          <w:rPr>
            <w:rFonts w:ascii="Cambria Math" w:hAnsi="Cambria Math"/>
          </w:rPr>
          <m:t>10%</m:t>
        </m:r>
      </m:oMath>
      <w:r w:rsidR="00203CA9">
        <w:rPr>
          <w:rFonts w:eastAsiaTheme="minorEastAsia"/>
        </w:rPr>
        <w:t>.</w:t>
      </w:r>
    </w:p>
    <w:p w:rsidR="00C1688D" w:rsidRDefault="00580250" w:rsidP="00D71F85">
      <w:pPr>
        <w:jc w:val="both"/>
      </w:pPr>
      <w:r>
        <w:br w:type="page"/>
      </w:r>
    </w:p>
    <w:p w:rsidR="00580250" w:rsidRPr="00D70335" w:rsidRDefault="00580250" w:rsidP="00D71F85">
      <w:pPr>
        <w:pStyle w:val="Titre"/>
        <w:jc w:val="both"/>
        <w:outlineLvl w:val="0"/>
      </w:pPr>
      <w:bookmarkStart w:id="19" w:name="_Toc405989856"/>
      <w:r>
        <w:lastRenderedPageBreak/>
        <w:t>Support Vector Machines</w:t>
      </w:r>
      <w:bookmarkEnd w:id="19"/>
    </w:p>
    <w:p w:rsidR="00CF50AB" w:rsidRDefault="00CF50AB" w:rsidP="00D71F85">
      <w:pPr>
        <w:jc w:val="both"/>
      </w:pPr>
    </w:p>
    <w:p w:rsidR="00CF50AB" w:rsidRPr="00CF50AB" w:rsidRDefault="00CF50AB" w:rsidP="00D71F85">
      <w:pPr>
        <w:jc w:val="both"/>
      </w:pPr>
      <w:r>
        <w:tab/>
        <w:t xml:space="preserve">SVM est une technique d’apprentissage supervisé qui </w:t>
      </w:r>
      <w:r>
        <w:rPr>
          <w:rFonts w:eastAsiaTheme="minorEastAsia"/>
        </w:rPr>
        <w:t>offre une méthode pour définir l’hyper plan de décision, ceci sans supposition de distribution à priori de nos classes. L’idée est de trouver l’hyperplan qui maximise la marge, c’est-à-dire l’hyperplan qui « fait s‘éloigner » les points les plus critiques (appelés vecteurs de support). En effet, ce sont ces vecteurs de support qui pose le plus de problème.</w:t>
      </w:r>
      <w:r w:rsidRPr="00CF50AB">
        <w:t xml:space="preserve"> </w:t>
      </w:r>
      <w:sdt>
        <w:sdtPr>
          <w:id w:val="-1071495428"/>
          <w:citation/>
        </w:sdtPr>
        <w:sdtContent>
          <w:r>
            <w:fldChar w:fldCharType="begin"/>
          </w:r>
          <w:r>
            <w:instrText xml:space="preserve">CITATION sci14 \l 1036 </w:instrText>
          </w:r>
          <w:r>
            <w:fldChar w:fldCharType="separate"/>
          </w:r>
          <w:r w:rsidRPr="00CF50AB">
            <w:rPr>
              <w:noProof/>
            </w:rPr>
            <w:t>[8]</w:t>
          </w:r>
          <w:r>
            <w:fldChar w:fldCharType="end"/>
          </w:r>
        </w:sdtContent>
      </w:sdt>
    </w:p>
    <w:p w:rsidR="00CF50AB" w:rsidRDefault="00CF50AB" w:rsidP="00D71F85">
      <w:pPr>
        <w:keepNext/>
        <w:jc w:val="both"/>
      </w:pPr>
      <w:r>
        <w:rPr>
          <w:rFonts w:eastAsiaTheme="minorEastAsia"/>
          <w:noProof/>
          <w:lang w:eastAsia="fr-FR"/>
        </w:rPr>
        <w:drawing>
          <wp:inline distT="0" distB="0" distL="0" distR="0" wp14:anchorId="67F8E305" wp14:editId="522A159A">
            <wp:extent cx="2252704" cy="2102200"/>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52704" cy="2102200"/>
                    </a:xfrm>
                    <a:prstGeom prst="rect">
                      <a:avLst/>
                    </a:prstGeom>
                    <a:noFill/>
                    <a:ln>
                      <a:noFill/>
                    </a:ln>
                  </pic:spPr>
                </pic:pic>
              </a:graphicData>
            </a:graphic>
          </wp:inline>
        </w:drawing>
      </w:r>
      <w:r w:rsidRPr="00255429">
        <w:rPr>
          <w:noProof/>
          <w:lang w:eastAsia="fr-FR"/>
        </w:rPr>
        <w:drawing>
          <wp:inline distT="0" distB="0" distL="0" distR="0" wp14:anchorId="338B862B" wp14:editId="0AA6F591">
            <wp:extent cx="2236660" cy="221742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6664" cy="2217424"/>
                    </a:xfrm>
                    <a:prstGeom prst="rect">
                      <a:avLst/>
                    </a:prstGeom>
                    <a:noFill/>
                    <a:ln>
                      <a:noFill/>
                    </a:ln>
                    <a:extLst/>
                  </pic:spPr>
                </pic:pic>
              </a:graphicData>
            </a:graphic>
          </wp:inline>
        </w:drawing>
      </w:r>
    </w:p>
    <w:p w:rsidR="00CF50AB" w:rsidRDefault="00CF50AB" w:rsidP="00D71F85">
      <w:pPr>
        <w:pStyle w:val="Lgende"/>
        <w:jc w:val="both"/>
      </w:pPr>
      <w:bookmarkStart w:id="20" w:name="_Ref405841945"/>
      <w:bookmarkStart w:id="21" w:name="_Toc405989828"/>
      <w:r>
        <w:t xml:space="preserve">Figure </w:t>
      </w:r>
      <w:fldSimple w:instr=" SEQ Figure \* ARABIC ">
        <w:r w:rsidR="00F4403F">
          <w:rPr>
            <w:noProof/>
          </w:rPr>
          <w:t>10</w:t>
        </w:r>
      </w:fldSimple>
      <w:r>
        <w:t xml:space="preserve"> - Hyperplans de décision</w:t>
      </w:r>
      <w:bookmarkEnd w:id="20"/>
      <w:bookmarkEnd w:id="21"/>
    </w:p>
    <w:p w:rsidR="00CF50AB" w:rsidRDefault="00CF50AB" w:rsidP="00D71F85">
      <w:pPr>
        <w:jc w:val="both"/>
      </w:pPr>
    </w:p>
    <w:p w:rsidR="004954B1" w:rsidRDefault="00CF50AB" w:rsidP="00D71F85">
      <w:pPr>
        <w:jc w:val="both"/>
      </w:pPr>
      <w:r>
        <w:t>Ainsi comme le montre</w:t>
      </w:r>
      <w:r w:rsidR="004954B1">
        <w:t>nt</w:t>
      </w:r>
      <w:r>
        <w:t xml:space="preserve"> les figures </w:t>
      </w:r>
      <w:r>
        <w:fldChar w:fldCharType="begin"/>
      </w:r>
      <w:r>
        <w:instrText xml:space="preserve"> REF _Ref405841945 \p \h </w:instrText>
      </w:r>
      <w:r w:rsidR="004954B1">
        <w:instrText xml:space="preserve"> \* MERGEFORMAT </w:instrText>
      </w:r>
      <w:r>
        <w:fldChar w:fldCharType="separate"/>
      </w:r>
      <w:r w:rsidR="00F4403F">
        <w:t>ci-dessus</w:t>
      </w:r>
      <w:r>
        <w:fldChar w:fldCharType="end"/>
      </w:r>
      <w:r>
        <w:t>, il est préférable de choisir la frontière verte comme hyper-plan de décision</w:t>
      </w:r>
      <w:r w:rsidR="001218A6">
        <w:t xml:space="preserve"> plutôt que la </w:t>
      </w:r>
      <w:r w:rsidR="004954B1">
        <w:t xml:space="preserve">frontière </w:t>
      </w:r>
      <w:r w:rsidR="001218A6">
        <w:t>rouge.</w:t>
      </w:r>
      <w:r w:rsidR="004954B1">
        <w:t xml:space="preserve"> Les avantages du SVM comparé à d’autres techniques est qu’il est flexible (avec l’utilisation de noyaux non-linéaires), </w:t>
      </w:r>
      <w:r w:rsidR="00D71F85">
        <w:t>on n’a</w:t>
      </w:r>
      <w:r w:rsidR="004954B1">
        <w:t xml:space="preserve"> pas besoin de connaitre la loi qui régit les densités et le SVM retourne une solution unique (le meilleur hyper-plan).</w:t>
      </w:r>
      <w:r w:rsidR="00D71F85">
        <w:t xml:space="preserve"> </w:t>
      </w:r>
      <w:sdt>
        <w:sdtPr>
          <w:id w:val="-1084449369"/>
          <w:citation/>
        </w:sdtPr>
        <w:sdtContent>
          <w:r w:rsidR="00D71F85">
            <w:fldChar w:fldCharType="begin"/>
          </w:r>
          <w:r w:rsidR="00D71F85">
            <w:instrText xml:space="preserve"> CITATION Aur08 \l 1036 </w:instrText>
          </w:r>
          <w:r w:rsidR="00D71F85">
            <w:fldChar w:fldCharType="separate"/>
          </w:r>
          <w:r w:rsidR="00D71F85" w:rsidRPr="00CF50AB">
            <w:rPr>
              <w:noProof/>
            </w:rPr>
            <w:t>[9]</w:t>
          </w:r>
          <w:r w:rsidR="00D71F85">
            <w:fldChar w:fldCharType="end"/>
          </w:r>
        </w:sdtContent>
      </w:sdt>
    </w:p>
    <w:p w:rsidR="00CF50AB" w:rsidRDefault="004954B1" w:rsidP="00D71F85">
      <w:pPr>
        <w:jc w:val="both"/>
      </w:pPr>
      <w:r>
        <w:t>L’équation de l’hyper plan est défini telle que :</w:t>
      </w:r>
    </w:p>
    <w:p w:rsidR="004954B1" w:rsidRPr="00AD48EA" w:rsidRDefault="004954B1" w:rsidP="00D71F85">
      <w:pPr>
        <w:jc w:val="both"/>
        <w:rPr>
          <w:rFonts w:eastAsiaTheme="minorEastAsia"/>
          <w:iCs/>
          <w:lang w:val="en-US"/>
        </w:rPr>
      </w:pPr>
      <m:oMathPara>
        <m:oMath>
          <m:r>
            <w:rPr>
              <w:rFonts w:ascii="Cambria Math" w:eastAsiaTheme="minorEastAsia" w:hAnsi="Cambria Math"/>
              <w:lang w:val="en-US"/>
            </w:rPr>
            <m:t>w.</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w</m:t>
              </m:r>
            </m:e>
            <m:sub>
              <m:r>
                <w:rPr>
                  <w:rFonts w:ascii="Cambria Math" w:eastAsiaTheme="minorEastAsia" w:hAnsi="Cambria Math"/>
                  <w:lang w:val="en-US"/>
                </w:rPr>
                <m:t>0</m:t>
              </m:r>
            </m:sub>
          </m:sSub>
        </m:oMath>
      </m:oMathPara>
    </w:p>
    <w:p w:rsidR="004954B1" w:rsidRDefault="004954B1" w:rsidP="00D71F85">
      <w:pPr>
        <w:jc w:val="both"/>
        <w:rPr>
          <w:rFonts w:eastAsiaTheme="minorEastAsia"/>
        </w:rPr>
      </w:pPr>
      <w:r>
        <w:rPr>
          <w:rFonts w:eastAsiaTheme="minorEastAsia"/>
        </w:rPr>
        <w:t>SVM propose ainsi de résoudre le problème de minimisation suivant</w:t>
      </w:r>
      <w:r w:rsidR="00D71F85">
        <w:rPr>
          <w:rFonts w:eastAsiaTheme="minorEastAsia"/>
        </w:rPr>
        <w:t xml:space="preserve">, avec </w:t>
      </w:r>
      <m:oMath>
        <m:r>
          <w:rPr>
            <w:rFonts w:ascii="Cambria Math" w:eastAsiaTheme="minorEastAsia" w:hAnsi="Cambria Math"/>
          </w:rPr>
          <m:t>C</m:t>
        </m:r>
      </m:oMath>
      <w:r w:rsidR="00D71F85">
        <w:rPr>
          <w:rFonts w:eastAsiaTheme="minorEastAsia"/>
        </w:rPr>
        <w:t xml:space="preserve"> qui définit la pénalité de l’erreur</w:t>
      </w:r>
      <w:r>
        <w:rPr>
          <w:rFonts w:eastAsiaTheme="minorEastAsia"/>
        </w:rPr>
        <w:t> :</w:t>
      </w:r>
    </w:p>
    <w:p w:rsidR="004954B1" w:rsidRPr="00477740" w:rsidRDefault="00984EB2" w:rsidP="00D71F85">
      <w:pPr>
        <w:jc w:val="both"/>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w+C</m:t>
              </m:r>
            </m:e>
          </m:func>
          <m:nary>
            <m:naryPr>
              <m:chr m:val="∑"/>
              <m:limLoc m:val="undOv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i</m:t>
                  </m:r>
                </m:sub>
              </m:sSub>
            </m:e>
          </m:nary>
        </m:oMath>
      </m:oMathPara>
    </w:p>
    <w:p w:rsidR="004954B1" w:rsidRDefault="004954B1" w:rsidP="00D71F85">
      <w:pPr>
        <w:jc w:val="both"/>
        <w:rPr>
          <w:rFonts w:eastAsiaTheme="minorEastAsia"/>
        </w:rPr>
      </w:pPr>
      <w:r>
        <w:rPr>
          <w:rFonts w:eastAsiaTheme="minorEastAsia"/>
        </w:rPr>
        <w:t>Avec la contrainte (dû au recouvrement) :</w:t>
      </w:r>
    </w:p>
    <w:p w:rsidR="004954B1" w:rsidRDefault="00984EB2" w:rsidP="00D71F85">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i</m:t>
              </m:r>
            </m:sub>
          </m:sSub>
          <m:r>
            <w:rPr>
              <w:rFonts w:ascii="Cambria Math" w:eastAsiaTheme="minorEastAsia" w:hAnsi="Cambria Math"/>
            </w:rPr>
            <m:t xml:space="preserve">&gt;0  ∀i </m:t>
          </m:r>
        </m:oMath>
      </m:oMathPara>
    </w:p>
    <w:p w:rsidR="004954B1" w:rsidRDefault="004954B1" w:rsidP="00D71F85">
      <w:pPr>
        <w:jc w:val="both"/>
        <w:rPr>
          <w:rFonts w:eastAsiaTheme="minorEastAsia"/>
        </w:rPr>
      </w:pPr>
      <w:r>
        <w:rPr>
          <w:rFonts w:eastAsiaTheme="minorEastAsia"/>
        </w:rPr>
        <w:lastRenderedPageBreak/>
        <w:t xml:space="preserve">La décision </w:t>
      </w:r>
      <m:oMath>
        <m:sSub>
          <m:sSubPr>
            <m:ctrlPr>
              <w:rPr>
                <w:rFonts w:ascii="Cambria Math" w:eastAsiaTheme="minorEastAsia" w:hAnsi="Cambria Math"/>
                <w:i/>
                <w:iCs/>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Pr="00A82C10">
        <w:rPr>
          <w:rFonts w:eastAsiaTheme="minorEastAsia"/>
        </w:rPr>
        <w:t xml:space="preserve"> </w:t>
      </w:r>
      <m:oMath>
        <m:r>
          <w:rPr>
            <w:rFonts w:ascii="Cambria Math" w:eastAsiaTheme="minorEastAsia" w:hAnsi="Cambria Math"/>
          </w:rPr>
          <m:t>∈</m:t>
        </m:r>
      </m:oMath>
      <w:r>
        <w:rPr>
          <w:rFonts w:eastAsiaTheme="minorEastAsia"/>
        </w:rPr>
        <w:t xml:space="preserve">{-1,1} sur la classe du point </w:t>
      </w:r>
      <m:oMath>
        <m:r>
          <w:rPr>
            <w:rFonts w:ascii="Cambria Math" w:eastAsiaTheme="minorEastAsia" w:hAnsi="Cambria Math"/>
          </w:rPr>
          <m:t>x</m:t>
        </m:r>
      </m:oMath>
      <w:r>
        <w:rPr>
          <w:rFonts w:eastAsiaTheme="minorEastAsia"/>
        </w:rPr>
        <w:t xml:space="preserve"> est donnée par la fonction :</w:t>
      </w:r>
    </w:p>
    <w:p w:rsidR="004954B1" w:rsidRPr="00D71F85" w:rsidRDefault="004954B1" w:rsidP="00D71F85">
      <w:pPr>
        <w:jc w:val="both"/>
        <w:rPr>
          <w:rFonts w:eastAsiaTheme="minorEastAsia"/>
          <w:b/>
        </w:rPr>
      </w:pPr>
      <m:oMathPara>
        <m:oMath>
          <m:r>
            <w:rPr>
              <w:rFonts w:ascii="Cambria Math" w:hAnsi="Cambria Math"/>
              <w:lang w:val="en-US"/>
            </w:rPr>
            <m:t>Classe</m:t>
          </m:r>
          <m:d>
            <m:dPr>
              <m:ctrlPr>
                <w:rPr>
                  <w:rFonts w:ascii="Cambria Math" w:eastAsiaTheme="minorEastAsia" w:hAnsi="Cambria Math"/>
                  <w:i/>
                  <w:iCs/>
                  <w:lang w:val="en-US"/>
                </w:rPr>
              </m:ctrlPr>
            </m:dPr>
            <m:e>
              <m:r>
                <w:rPr>
                  <w:rFonts w:ascii="Cambria Math" w:hAnsi="Cambria Math"/>
                  <w:lang w:val="en-US"/>
                </w:rPr>
                <m:t>y</m:t>
              </m:r>
            </m:e>
          </m:d>
          <m:r>
            <w:rPr>
              <w:rFonts w:ascii="Cambria Math" w:hAnsi="Cambria Math"/>
            </w:rPr>
            <m:t>=</m:t>
          </m:r>
          <m:r>
            <w:rPr>
              <w:rFonts w:ascii="Cambria Math" w:hAnsi="Cambria Math"/>
              <w:lang w:val="en-US"/>
            </w:rPr>
            <m:t>sign</m:t>
          </m:r>
          <m:d>
            <m:dPr>
              <m:ctrlPr>
                <w:rPr>
                  <w:rFonts w:ascii="Cambria Math" w:hAnsi="Cambria Math"/>
                  <w:i/>
                </w:rPr>
              </m:ctrlPr>
            </m:dPr>
            <m:e>
              <m:r>
                <w:rPr>
                  <w:rFonts w:ascii="Cambria Math" w:hAnsi="Cambria Math"/>
                  <w:lang w:val="en-US"/>
                </w:rPr>
                <m:t>wx+</m:t>
              </m:r>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0</m:t>
                  </m:r>
                </m:sub>
              </m:sSub>
              <m:ctrlPr>
                <w:rPr>
                  <w:rFonts w:ascii="Cambria Math" w:hAnsi="Cambria Math"/>
                  <w:b/>
                  <w:i/>
                </w:rPr>
              </m:ctrlPr>
            </m:e>
          </m:d>
          <m:r>
            <m:rPr>
              <m:sty m:val="bi"/>
            </m:rPr>
            <w:rPr>
              <w:rFonts w:ascii="Cambria Math" w:eastAsiaTheme="minorEastAsia" w:hAnsi="Cambria Math"/>
            </w:rPr>
            <m:t>=</m:t>
          </m:r>
          <m:r>
            <w:rPr>
              <w:rFonts w:ascii="Cambria Math" w:hAnsi="Cambria Math"/>
              <w:lang w:val="en-US"/>
            </w:rPr>
            <m:t>sign</m:t>
          </m:r>
          <m:d>
            <m:dPr>
              <m:ctrlPr>
                <w:rPr>
                  <w:rFonts w:ascii="Cambria Math" w:hAnsi="Cambria Math"/>
                  <w:i/>
                </w:rPr>
              </m:ctrlPr>
            </m:dPr>
            <m:e>
              <m:nary>
                <m:naryPr>
                  <m:chr m:val="∑"/>
                  <m:limLoc m:val="undOvr"/>
                  <m:ctrlPr>
                    <w:rPr>
                      <w:rFonts w:ascii="Cambria Math" w:hAnsi="Cambria Math"/>
                      <w:i/>
                      <w:iCs/>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iCs/>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iCs/>
                          <w:lang w:val="en-US"/>
                        </w:rPr>
                      </m:ctrlPr>
                    </m:sSubPr>
                    <m:e>
                      <m:r>
                        <w:rPr>
                          <w:rFonts w:ascii="Cambria Math" w:hAnsi="Cambria Math"/>
                          <w:lang w:val="en-US"/>
                        </w:rPr>
                        <m:t>y</m:t>
                      </m:r>
                    </m:e>
                    <m:sub>
                      <m:r>
                        <w:rPr>
                          <w:rFonts w:ascii="Cambria Math" w:hAnsi="Cambria Math"/>
                          <w:lang w:val="en-US"/>
                        </w:rPr>
                        <m:t>i</m:t>
                      </m:r>
                    </m:sub>
                  </m:sSub>
                </m:e>
              </m:nary>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sSub>
                <m:sSubPr>
                  <m:ctrlPr>
                    <w:rPr>
                      <w:rFonts w:ascii="Cambria Math" w:hAnsi="Cambria Math"/>
                      <w:i/>
                      <w:iCs/>
                      <w:lang w:val="en-US"/>
                    </w:rPr>
                  </m:ctrlPr>
                </m:sSubPr>
                <m:e>
                  <m:r>
                    <w:rPr>
                      <w:rFonts w:ascii="Cambria Math" w:hAnsi="Cambria Math"/>
                      <w:lang w:val="en-US"/>
                    </w:rPr>
                    <m:t>w</m:t>
                  </m:r>
                </m:e>
                <m:sub>
                  <m:eqArr>
                    <m:eqArrPr>
                      <m:ctrlPr>
                        <w:rPr>
                          <w:rFonts w:ascii="Cambria Math" w:hAnsi="Cambria Math"/>
                          <w:i/>
                          <w:iCs/>
                          <w:lang w:val="en-US"/>
                        </w:rPr>
                      </m:ctrlPr>
                    </m:eqArrPr>
                    <m:e>
                      <m:r>
                        <w:rPr>
                          <w:rFonts w:ascii="Cambria Math" w:hAnsi="Cambria Math"/>
                          <w:lang w:val="en-US"/>
                        </w:rPr>
                        <m:t>0 </m:t>
                      </m:r>
                    </m:e>
                    <m:e>
                      <m:r>
                        <w:rPr>
                          <w:rFonts w:ascii="Cambria Math" w:hAnsi="Cambria Math"/>
                          <w:lang w:val="en-US"/>
                        </w:rPr>
                        <m:t> </m:t>
                      </m:r>
                    </m:e>
                    <m:e>
                      <m:r>
                        <w:rPr>
                          <w:rFonts w:ascii="Cambria Math" w:hAnsi="Cambria Math"/>
                          <w:lang w:val="en-US"/>
                        </w:rPr>
                        <m:t> </m:t>
                      </m:r>
                    </m:e>
                  </m:eqArr>
                </m:sub>
              </m:sSub>
              <m:ctrlPr>
                <w:rPr>
                  <w:rFonts w:ascii="Cambria Math" w:hAnsi="Cambria Math"/>
                  <w:b/>
                  <w:i/>
                </w:rPr>
              </m:ctrlPr>
            </m:e>
          </m:d>
        </m:oMath>
      </m:oMathPara>
    </w:p>
    <w:p w:rsidR="00D71F85" w:rsidRDefault="00D71F85" w:rsidP="00D71F85">
      <w:pPr>
        <w:jc w:val="both"/>
        <w:rPr>
          <w:rFonts w:eastAsiaTheme="minorEastAsia"/>
        </w:rPr>
      </w:pPr>
      <w:r>
        <w:t xml:space="preserve">Si on veut projeter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dans un espace de caractéristique plus élevé, on peut utiliser la fonction </w:t>
      </w:r>
      <w:proofErr w:type="gramStart"/>
      <w:r>
        <w:rPr>
          <w:rFonts w:eastAsiaTheme="minorEastAsia"/>
        </w:rPr>
        <w:t xml:space="preserve">noyau </w:t>
      </w:r>
      <w:proofErr w:type="gramEnd"/>
      <m:oMath>
        <m:r>
          <w:rPr>
            <w:rFonts w:ascii="Cambria Math" w:eastAsiaTheme="minorEastAsia" w:hAnsi="Cambria Math"/>
          </w:rPr>
          <m:t>ϕ</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rPr>
        <w:t>, la décision devient alors :</w:t>
      </w:r>
    </w:p>
    <w:p w:rsidR="00D71F85" w:rsidRPr="00287812" w:rsidRDefault="00D71F85" w:rsidP="00D71F85">
      <w:pPr>
        <w:jc w:val="both"/>
        <w:rPr>
          <w:rFonts w:eastAsiaTheme="minorEastAsia"/>
          <w:lang w:val="en-US"/>
        </w:rPr>
      </w:pPr>
      <m:oMathPara>
        <m:oMath>
          <m:r>
            <w:rPr>
              <w:rFonts w:ascii="Cambria Math" w:hAnsi="Cambria Math"/>
              <w:lang w:val="en-US"/>
            </w:rPr>
            <m:t>sign</m:t>
          </m:r>
          <m:d>
            <m:dPr>
              <m:ctrlPr>
                <w:rPr>
                  <w:rFonts w:ascii="Cambria Math" w:hAnsi="Cambria Math"/>
                  <w:i/>
                  <w:lang w:val="en-US"/>
                </w:rPr>
              </m:ctrlPr>
            </m:dPr>
            <m:e>
              <m:nary>
                <m:naryPr>
                  <m:chr m:val="∑"/>
                  <m:limLoc m:val="undOvr"/>
                  <m:ctrlPr>
                    <w:rPr>
                      <w:rFonts w:ascii="Cambria Math" w:hAnsi="Cambria Math"/>
                      <w:i/>
                      <w:iCs/>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iCs/>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iCs/>
                          <w:lang w:val="en-US"/>
                        </w:rPr>
                      </m:ctrlPr>
                    </m:sSubPr>
                    <m:e>
                      <m:r>
                        <w:rPr>
                          <w:rFonts w:ascii="Cambria Math" w:hAnsi="Cambria Math"/>
                          <w:lang w:val="en-US"/>
                        </w:rPr>
                        <m:t>y</m:t>
                      </m:r>
                    </m:e>
                    <m:sub>
                      <m:r>
                        <w:rPr>
                          <w:rFonts w:ascii="Cambria Math" w:hAnsi="Cambria Math"/>
                          <w:lang w:val="en-US"/>
                        </w:rPr>
                        <m:t>i</m:t>
                      </m:r>
                    </m:sub>
                  </m:sSub>
                </m:e>
              </m:nary>
              <m:r>
                <w:rPr>
                  <w:rFonts w:ascii="Cambria Math" w:hAnsi="Cambria Math"/>
                  <w:lang w:val="en-US"/>
                </w:rPr>
                <m:t>K</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ctrlPr>
                    <w:rPr>
                      <w:rFonts w:ascii="Cambria Math" w:hAnsi="Cambria Math"/>
                      <w:i/>
                      <w:lang w:val="en-US"/>
                    </w:rPr>
                  </m:ctrlPr>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w</m:t>
                  </m:r>
                </m:e>
                <m:sub>
                  <m:eqArr>
                    <m:eqArrPr>
                      <m:ctrlPr>
                        <w:rPr>
                          <w:rFonts w:ascii="Cambria Math" w:hAnsi="Cambria Math"/>
                          <w:i/>
                          <w:iCs/>
                          <w:lang w:val="en-US"/>
                        </w:rPr>
                      </m:ctrlPr>
                    </m:eqArrPr>
                    <m:e>
                      <m:r>
                        <w:rPr>
                          <w:rFonts w:ascii="Cambria Math" w:hAnsi="Cambria Math"/>
                          <w:lang w:val="en-US"/>
                        </w:rPr>
                        <m:t>0 </m:t>
                      </m:r>
                    </m:e>
                    <m:e>
                      <m:r>
                        <w:rPr>
                          <w:rFonts w:ascii="Cambria Math" w:hAnsi="Cambria Math"/>
                          <w:lang w:val="en-US"/>
                        </w:rPr>
                        <m:t> </m:t>
                      </m:r>
                    </m:e>
                    <m:e>
                      <m:r>
                        <w:rPr>
                          <w:rFonts w:ascii="Cambria Math" w:hAnsi="Cambria Math"/>
                          <w:lang w:val="en-US"/>
                        </w:rPr>
                        <m:t> </m:t>
                      </m:r>
                    </m:e>
                  </m:eqArr>
                </m:sub>
              </m:sSub>
              <m:ctrlPr>
                <w:rPr>
                  <w:rFonts w:ascii="Cambria Math" w:hAnsi="Cambria Math"/>
                  <w:b/>
                  <w:i/>
                </w:rPr>
              </m:ctrlPr>
            </m:e>
          </m:d>
          <m:r>
            <m:rPr>
              <m:sty m:val="bi"/>
            </m:rPr>
            <w:rPr>
              <w:rFonts w:ascii="Cambria Math" w:eastAsiaTheme="minorEastAsia" w:hAnsi="Cambria Math"/>
            </w:rPr>
            <m:t xml:space="preserve">,      </m:t>
          </m:r>
          <m:r>
            <w:rPr>
              <w:rFonts w:ascii="Cambria Math" w:hAnsi="Cambria Math"/>
              <w:lang w:val="en-US"/>
            </w:rPr>
            <m:t>K</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ctrlPr>
                <w:rPr>
                  <w:rFonts w:ascii="Cambria Math" w:hAnsi="Cambria Math"/>
                  <w:i/>
                  <w:lang w:val="en-US"/>
                </w:rPr>
              </m:ctrlPr>
            </m:e>
          </m:d>
          <m:r>
            <w:rPr>
              <w:rFonts w:ascii="Cambria Math" w:hAnsi="Cambria Math"/>
              <w:lang w:val="en-US"/>
            </w:rPr>
            <m:t>=ϕ</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x</m:t>
                  </m:r>
                </m:e>
              </m:d>
            </m:e>
            <m:sup>
              <m:r>
                <w:rPr>
                  <w:rFonts w:ascii="Cambria Math" w:hAnsi="Cambria Math"/>
                  <w:lang w:val="en-US"/>
                </w:rPr>
                <m:t>t</m:t>
              </m:r>
            </m:sup>
          </m:sSup>
          <m:r>
            <w:rPr>
              <w:rFonts w:ascii="Cambria Math" w:hAnsi="Cambria Math"/>
              <w:lang w:val="en-US"/>
            </w:rPr>
            <m:t>×ϕ(</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oMath>
      </m:oMathPara>
    </w:p>
    <w:p w:rsidR="00D71F85" w:rsidRPr="00C67145" w:rsidRDefault="00D71F85" w:rsidP="00D71F85">
      <w:pPr>
        <w:jc w:val="both"/>
        <w:rPr>
          <w:rFonts w:eastAsiaTheme="minorEastAsia"/>
        </w:rPr>
      </w:pPr>
      <m:oMath>
        <m:r>
          <w:rPr>
            <w:rFonts w:ascii="Cambria Math" w:eastAsiaTheme="minorEastAsia" w:hAnsi="Cambria Math"/>
          </w:rPr>
          <m:t>ϕ</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rPr>
        <w:t xml:space="preserve"> </w:t>
      </w:r>
      <w:proofErr w:type="gramStart"/>
      <w:r>
        <w:rPr>
          <w:rFonts w:eastAsiaTheme="minorEastAsia"/>
        </w:rPr>
        <w:t>permet</w:t>
      </w:r>
      <w:proofErr w:type="gramEnd"/>
      <w:r>
        <w:rPr>
          <w:rFonts w:eastAsiaTheme="minorEastAsia"/>
        </w:rPr>
        <w:t xml:space="preserve"> ainsi d’obtenir des frontières de décision non linéaire, comme par exemple avec un noyau gaussien.</w:t>
      </w:r>
    </w:p>
    <w:p w:rsidR="00D71F85" w:rsidRPr="00D71F85" w:rsidRDefault="00D71F85" w:rsidP="00D71F85">
      <w:pPr>
        <w:jc w:val="both"/>
      </w:pPr>
      <w:r>
        <w:t xml:space="preserve">Pour la suite, j’ai décidé d’utiliser plusieurs sortes de noyaux. Pour déterminer le meilleur noyau, il est tout d’abord nécessaire pour chacun de trouver les meilleurs paramètres. J’ai décidé d’effectuer ce choix des paramètres sur tout ma base de donnée, ainsi je prends </w:t>
      </w:r>
      <m:oMath>
        <m:r>
          <w:rPr>
            <w:rFonts w:ascii="Cambria Math" w:hAnsi="Cambria Math"/>
          </w:rPr>
          <m:t>2/3</m:t>
        </m:r>
      </m:oMath>
      <w:r>
        <w:rPr>
          <w:rFonts w:eastAsiaTheme="minorEastAsia"/>
        </w:rPr>
        <w:t xml:space="preserve"> de cette base qui servira de training pour le SVM et </w:t>
      </w:r>
      <m:oMath>
        <m:r>
          <w:rPr>
            <w:rFonts w:ascii="Cambria Math" w:eastAsiaTheme="minorEastAsia" w:hAnsi="Cambria Math"/>
          </w:rPr>
          <m:t>1/3</m:t>
        </m:r>
      </m:oMath>
      <w:r>
        <w:rPr>
          <w:rFonts w:eastAsiaTheme="minorEastAsia"/>
        </w:rPr>
        <w:t xml:space="preserve"> servira pour la validation.</w:t>
      </w:r>
    </w:p>
    <w:p w:rsidR="00D71F85" w:rsidRDefault="00D71F85" w:rsidP="00D71F85">
      <w:pPr>
        <w:jc w:val="both"/>
      </w:pPr>
      <w:r>
        <w:t xml:space="preserve">Je ressors une erreur pour chaque paramètre, et c’est la plus petite erreur </w:t>
      </w:r>
      <w:r w:rsidR="00984EB2">
        <w:t xml:space="preserve">qui </w:t>
      </w:r>
      <w:r>
        <w:t>va me permettre de déterminer le meilleur paramètre. On retrouve en général 2 paramètres :</w:t>
      </w:r>
    </w:p>
    <w:p w:rsidR="00D71F85" w:rsidRDefault="00D71F85" w:rsidP="00D71F85">
      <w:pPr>
        <w:pStyle w:val="Paragraphedeliste"/>
        <w:numPr>
          <w:ilvl w:val="0"/>
          <w:numId w:val="5"/>
        </w:numPr>
        <w:jc w:val="both"/>
      </w:pPr>
      <w:r>
        <w:t xml:space="preserve">Paramètre </w:t>
      </w:r>
      <m:oMath>
        <m:r>
          <w:rPr>
            <w:rFonts w:ascii="Cambria Math" w:eastAsiaTheme="minorEastAsia" w:hAnsi="Cambria Math"/>
          </w:rPr>
          <m:t>C</m:t>
        </m:r>
      </m:oMath>
    </w:p>
    <w:p w:rsidR="00D71F85" w:rsidRDefault="00D71F85" w:rsidP="00D71F85">
      <w:pPr>
        <w:pStyle w:val="Paragraphedeliste"/>
        <w:numPr>
          <w:ilvl w:val="0"/>
          <w:numId w:val="5"/>
        </w:numPr>
        <w:jc w:val="both"/>
      </w:pPr>
      <w:r>
        <w:t>Paramètres liés au noyau</w:t>
      </w:r>
    </w:p>
    <w:p w:rsidR="00D71F85" w:rsidRDefault="00D71F85" w:rsidP="00D71F85">
      <w:pPr>
        <w:autoSpaceDE w:val="0"/>
        <w:autoSpaceDN w:val="0"/>
        <w:adjustRightInd w:val="0"/>
        <w:spacing w:after="0" w:line="240" w:lineRule="auto"/>
        <w:jc w:val="both"/>
        <w:rPr>
          <w:rFonts w:eastAsiaTheme="minorEastAsia"/>
        </w:rPr>
      </w:pPr>
      <m:oMath>
        <m:r>
          <w:rPr>
            <w:rFonts w:ascii="Cambria Math" w:hAnsi="Cambria Math"/>
          </w:rPr>
          <m:t>C</m:t>
        </m:r>
      </m:oMath>
      <w:r>
        <w:rPr>
          <w:rFonts w:eastAsiaTheme="minorEastAsia"/>
        </w:rPr>
        <w:t xml:space="preserve"> </w:t>
      </w:r>
      <w:proofErr w:type="gramStart"/>
      <w:r>
        <w:rPr>
          <w:rFonts w:eastAsiaTheme="minorEastAsia"/>
        </w:rPr>
        <w:t>apparaît</w:t>
      </w:r>
      <w:proofErr w:type="gramEnd"/>
      <w:r>
        <w:rPr>
          <w:rFonts w:eastAsiaTheme="minorEastAsia"/>
        </w:rPr>
        <w:t xml:space="preserve"> lorsque l’on a des problèmes de recouvrement. C’est lui qui va définir le compromis entre la marge maximale et les erreurs de classification appelées la pénalité de l’erreur. </w:t>
      </w:r>
      <w:r w:rsidRPr="00F5576E">
        <w:t xml:space="preserve">J’ai choisi de faire varier </w:t>
      </w:r>
      <m:oMath>
        <m:r>
          <w:rPr>
            <w:rFonts w:ascii="Cambria Math" w:eastAsiaTheme="minorEastAsia" w:hAnsi="Cambria Math"/>
          </w:rPr>
          <m:t xml:space="preserve">C </m:t>
        </m:r>
      </m:oMath>
      <w:r w:rsidRPr="00F5576E">
        <w:rPr>
          <w:rFonts w:eastAsiaTheme="minorEastAsia"/>
        </w:rPr>
        <w:t>de</w:t>
      </w:r>
      <w:r>
        <w:rPr>
          <w:rFonts w:eastAsiaTheme="minorEastAsia"/>
        </w:rPr>
        <w:t xml:space="preserve">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oMath>
      <w:r>
        <w:rPr>
          <w:rFonts w:eastAsiaTheme="minorEastAsia"/>
        </w:rPr>
        <w:t xml:space="preserve"> à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oMath>
      <w:r>
        <w:rPr>
          <w:rFonts w:eastAsiaTheme="minorEastAsia"/>
        </w:rPr>
        <w:t xml:space="preserve"> ce qui permet d’avoir une idée assez globale de la meilleure valeur.</w:t>
      </w:r>
      <w:sdt>
        <w:sdtPr>
          <w:rPr>
            <w:rFonts w:eastAsiaTheme="minorEastAsia"/>
          </w:rPr>
          <w:id w:val="-72048228"/>
          <w:citation/>
        </w:sdtPr>
        <w:sdtContent>
          <w:r w:rsidR="00FC6CF7">
            <w:rPr>
              <w:rFonts w:eastAsiaTheme="minorEastAsia"/>
            </w:rPr>
            <w:fldChar w:fldCharType="begin"/>
          </w:r>
          <w:r w:rsidR="00FC6CF7">
            <w:rPr>
              <w:rFonts w:eastAsiaTheme="minorEastAsia"/>
            </w:rPr>
            <w:instrText xml:space="preserve"> CITATION Chi98 \l 1036 </w:instrText>
          </w:r>
          <w:r w:rsidR="00FC6CF7">
            <w:rPr>
              <w:rFonts w:eastAsiaTheme="minorEastAsia"/>
            </w:rPr>
            <w:fldChar w:fldCharType="separate"/>
          </w:r>
          <w:r w:rsidR="00FC6CF7">
            <w:rPr>
              <w:rFonts w:eastAsiaTheme="minorEastAsia"/>
              <w:noProof/>
            </w:rPr>
            <w:t xml:space="preserve"> </w:t>
          </w:r>
          <w:r w:rsidR="00FC6CF7" w:rsidRPr="00FC6CF7">
            <w:rPr>
              <w:rFonts w:eastAsiaTheme="minorEastAsia"/>
              <w:noProof/>
            </w:rPr>
            <w:t>[10]</w:t>
          </w:r>
          <w:r w:rsidR="00FC6CF7">
            <w:rPr>
              <w:rFonts w:eastAsiaTheme="minorEastAsia"/>
            </w:rPr>
            <w:fldChar w:fldCharType="end"/>
          </w:r>
        </w:sdtContent>
      </w:sdt>
    </w:p>
    <w:p w:rsidR="00D71F85" w:rsidRDefault="00D71F85" w:rsidP="00D71F85">
      <w:pPr>
        <w:autoSpaceDE w:val="0"/>
        <w:autoSpaceDN w:val="0"/>
        <w:adjustRightInd w:val="0"/>
        <w:spacing w:after="0" w:line="240" w:lineRule="auto"/>
        <w:jc w:val="both"/>
        <w:rPr>
          <w:rFonts w:eastAsiaTheme="minorEastAsia"/>
        </w:rPr>
      </w:pPr>
    </w:p>
    <w:p w:rsidR="00FC6CF7" w:rsidRDefault="00D71F85" w:rsidP="00D71F85">
      <w:pPr>
        <w:jc w:val="both"/>
        <w:rPr>
          <w:rFonts w:eastAsiaTheme="minorEastAsia"/>
        </w:rPr>
      </w:pPr>
      <w:r>
        <w:rPr>
          <w:rFonts w:eastAsiaTheme="minorEastAsia"/>
        </w:rPr>
        <w:t>Pour définir les meilleurs paramètres pour chaque noyau, je fais à chaque fois varier tous les paramètres un à un</w:t>
      </w:r>
      <w:r w:rsidR="00FC6CF7">
        <w:rPr>
          <w:rFonts w:eastAsiaTheme="minorEastAsia"/>
        </w:rPr>
        <w:t>.</w:t>
      </w:r>
      <w:r>
        <w:rPr>
          <w:rFonts w:eastAsiaTheme="minorEastAsia"/>
        </w:rPr>
        <w:t xml:space="preserve"> </w:t>
      </w:r>
      <w:r w:rsidR="00FC6CF7">
        <w:rPr>
          <w:rFonts w:eastAsiaTheme="minorEastAsia"/>
        </w:rPr>
        <w:t>Je</w:t>
      </w:r>
      <w:r>
        <w:rPr>
          <w:rFonts w:eastAsiaTheme="minorEastAsia"/>
        </w:rPr>
        <w:t xml:space="preserve"> stocke les erreurs de classification ressorties par le SVM dans une hyper</w:t>
      </w:r>
      <w:r w:rsidR="00FC6CF7">
        <w:rPr>
          <w:rFonts w:eastAsiaTheme="minorEastAsia"/>
        </w:rPr>
        <w:t>-</w:t>
      </w:r>
      <w:r>
        <w:rPr>
          <w:rFonts w:eastAsiaTheme="minorEastAsia"/>
        </w:rPr>
        <w:t xml:space="preserve">matrice d’erreur de dimension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 xml:space="preserve"> ],</m:t>
        </m:r>
      </m:oMath>
      <w:r>
        <w:rPr>
          <w:rFonts w:eastAsiaTheme="minorEastAsia"/>
        </w:rPr>
        <w:t xml:space="preserve"> avec </w:t>
      </w:r>
      <m:oMath>
        <m:r>
          <w:rPr>
            <w:rFonts w:ascii="Cambria Math" w:eastAsiaTheme="minorEastAsia" w:hAnsi="Cambria Math"/>
          </w:rPr>
          <m:t>n</m:t>
        </m:r>
      </m:oMath>
      <w:r>
        <w:rPr>
          <w:rFonts w:eastAsiaTheme="minorEastAsia"/>
        </w:rPr>
        <w:t xml:space="preserve"> le nombre de variations sur les paramètres et </w:t>
      </w:r>
      <m:oMath>
        <m:r>
          <w:rPr>
            <w:rFonts w:ascii="Cambria Math" w:eastAsiaTheme="minorEastAsia" w:hAnsi="Cambria Math"/>
          </w:rPr>
          <m:t>i</m:t>
        </m:r>
      </m:oMath>
      <w:r>
        <w:rPr>
          <w:rFonts w:eastAsiaTheme="minorEastAsia"/>
        </w:rPr>
        <w:t xml:space="preserve"> le nombre de paramètres</w:t>
      </w:r>
      <w:r w:rsidR="00FC6CF7">
        <w:rPr>
          <w:rFonts w:eastAsiaTheme="minorEastAsia"/>
        </w:rPr>
        <w:t xml:space="preserve"> (</w:t>
      </w:r>
      <w:r w:rsidR="00FC6CF7">
        <w:rPr>
          <w:rFonts w:eastAsiaTheme="minorEastAsia"/>
        </w:rPr>
        <w:fldChar w:fldCharType="begin"/>
      </w:r>
      <w:r w:rsidR="00FC6CF7">
        <w:rPr>
          <w:rFonts w:eastAsiaTheme="minorEastAsia"/>
        </w:rPr>
        <w:instrText xml:space="preserve"> REF _Ref405843054 \h </w:instrText>
      </w:r>
      <w:r w:rsidR="00FC6CF7">
        <w:rPr>
          <w:rFonts w:eastAsiaTheme="minorEastAsia"/>
        </w:rPr>
      </w:r>
      <w:r w:rsidR="00FC6CF7">
        <w:rPr>
          <w:rFonts w:eastAsiaTheme="minorEastAsia"/>
        </w:rPr>
        <w:fldChar w:fldCharType="separate"/>
      </w:r>
      <w:r w:rsidR="00F4403F">
        <w:t xml:space="preserve">Figure </w:t>
      </w:r>
      <w:r w:rsidR="00F4403F">
        <w:rPr>
          <w:noProof/>
        </w:rPr>
        <w:t>11</w:t>
      </w:r>
      <w:r w:rsidR="00FC6CF7">
        <w:rPr>
          <w:rFonts w:eastAsiaTheme="minorEastAsia"/>
        </w:rPr>
        <w:fldChar w:fldCharType="end"/>
      </w:r>
      <w:r w:rsidR="00FC6CF7">
        <w:rPr>
          <w:rFonts w:eastAsiaTheme="minorEastAsia"/>
        </w:rPr>
        <w:t>)</w:t>
      </w:r>
      <w:r>
        <w:rPr>
          <w:rFonts w:eastAsiaTheme="minorEastAsia"/>
        </w:rPr>
        <w:t>.</w:t>
      </w:r>
    </w:p>
    <w:p w:rsidR="00FC6CF7" w:rsidRDefault="00FC6CF7" w:rsidP="00FC6CF7">
      <w:pPr>
        <w:keepNext/>
        <w:jc w:val="both"/>
      </w:pPr>
      <w:r w:rsidRPr="00FC6CF7">
        <w:rPr>
          <w:rFonts w:eastAsiaTheme="minorEastAsia"/>
          <w:noProof/>
          <w:lang w:eastAsia="fr-FR"/>
        </w:rPr>
        <w:drawing>
          <wp:inline distT="0" distB="0" distL="0" distR="0" wp14:anchorId="42277C44" wp14:editId="7FD70634">
            <wp:extent cx="3017520" cy="1546062"/>
            <wp:effectExtent l="0" t="0" r="0" b="0"/>
            <wp:docPr id="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19253" cy="1546950"/>
                    </a:xfrm>
                    <a:prstGeom prst="rect">
                      <a:avLst/>
                    </a:prstGeom>
                  </pic:spPr>
                </pic:pic>
              </a:graphicData>
            </a:graphic>
          </wp:inline>
        </w:drawing>
      </w:r>
    </w:p>
    <w:p w:rsidR="00FC6CF7" w:rsidRPr="00FC6CF7" w:rsidRDefault="00FC6CF7" w:rsidP="00FC6CF7">
      <w:pPr>
        <w:pStyle w:val="Lgende"/>
        <w:jc w:val="both"/>
        <w:rPr>
          <w:rFonts w:eastAsiaTheme="minorEastAsia"/>
        </w:rPr>
      </w:pPr>
      <w:bookmarkStart w:id="22" w:name="_Ref405843054"/>
      <w:bookmarkStart w:id="23" w:name="_Toc405989829"/>
      <w:r>
        <w:t xml:space="preserve">Figure </w:t>
      </w:r>
      <w:fldSimple w:instr=" SEQ Figure \* ARABIC ">
        <w:r w:rsidR="00F4403F">
          <w:rPr>
            <w:noProof/>
          </w:rPr>
          <w:t>11</w:t>
        </w:r>
      </w:fldSimple>
      <w:bookmarkEnd w:id="22"/>
      <w:r>
        <w:t xml:space="preserve"> – Hyper-matrice pour le SVM gaussien</w:t>
      </w:r>
      <w:bookmarkEnd w:id="23"/>
    </w:p>
    <w:p w:rsidR="00FC6CF7" w:rsidRDefault="00FC6CF7" w:rsidP="00FC6CF7">
      <w:r>
        <w:t>J’ai opté pour 4 noyaux différents pour la suite.</w:t>
      </w:r>
    </w:p>
    <w:p w:rsidR="00FC6CF7" w:rsidRPr="00FC6CF7" w:rsidRDefault="00FC6CF7" w:rsidP="00FC6CF7">
      <w:pPr>
        <w:rPr>
          <w:b/>
        </w:rPr>
      </w:pPr>
      <w:r w:rsidRPr="00FC6CF7">
        <w:rPr>
          <w:b/>
        </w:rPr>
        <w:lastRenderedPageBreak/>
        <w:t xml:space="preserve">Noyau linéaire : </w:t>
      </w:r>
    </w:p>
    <w:p w:rsidR="00FC6CF7" w:rsidRDefault="00FC6CF7" w:rsidP="00FC6CF7">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d>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m:oMathPara>
    </w:p>
    <w:p w:rsidR="00FC6CF7" w:rsidRDefault="00FC6CF7" w:rsidP="00FC6CF7">
      <w:r>
        <w:t xml:space="preserve">C’est le SVM de base où aucune transformation sur notre espace de caractéristique n’est effectuée. Il n’y a pas de paramètre spécifique lié au noyau, le seul paramètre </w:t>
      </w:r>
      <w:proofErr w:type="gramStart"/>
      <w:r>
        <w:t xml:space="preserve">est </w:t>
      </w:r>
      <w:proofErr w:type="gramEnd"/>
      <m:oMath>
        <m:r>
          <w:rPr>
            <w:rFonts w:ascii="Cambria Math" w:hAnsi="Cambria Math"/>
          </w:rPr>
          <m:t>C</m:t>
        </m:r>
      </m:oMath>
      <w:r>
        <w:t>.</w:t>
      </w:r>
    </w:p>
    <w:p w:rsidR="00FC6CF7" w:rsidRDefault="00FC6CF7" w:rsidP="00FC6CF7"/>
    <w:p w:rsidR="00FC6CF7" w:rsidRPr="00FC6CF7" w:rsidRDefault="00FC6CF7" w:rsidP="00FC6CF7">
      <w:pPr>
        <w:rPr>
          <w:b/>
        </w:rPr>
      </w:pPr>
      <w:r w:rsidRPr="00FC6CF7">
        <w:rPr>
          <w:b/>
        </w:rPr>
        <w:t>Noyau polynomial :</w:t>
      </w:r>
    </w:p>
    <w:p w:rsidR="00FC6CF7" w:rsidRPr="00455C9C" w:rsidRDefault="00FC6CF7" w:rsidP="00FC6CF7">
      <w:pPr>
        <w:rPr>
          <w:rFonts w:eastAsiaTheme="minorEastAsia"/>
          <w:lang w:val="en-US"/>
        </w:rP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d>
          <m:r>
            <w:rPr>
              <w:rFonts w:ascii="Cambria Math" w:hAnsi="Cambria Math"/>
            </w:rPr>
            <m:t>=</m:t>
          </m:r>
          <m:sSup>
            <m:sSupPr>
              <m:ctrlPr>
                <w:rPr>
                  <w:rFonts w:ascii="Cambria Math" w:hAnsi="Cambria Math"/>
                  <w:i/>
                  <w:lang w:val="en-US"/>
                </w:rPr>
              </m:ctrlPr>
            </m:sSupPr>
            <m:e>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α×x</m:t>
                      </m:r>
                    </m:e>
                    <m:sup>
                      <m:r>
                        <w:rPr>
                          <w:rFonts w:ascii="Cambria Math" w:hAnsi="Cambria Math"/>
                          <w:lang w:val="en-US"/>
                        </w:rPr>
                        <m:t>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+c </m:t>
                  </m:r>
                  <m:ctrlPr>
                    <w:rPr>
                      <w:rFonts w:ascii="Cambria Math" w:hAnsi="Cambria Math"/>
                      <w:i/>
                      <w:lang w:val="en-US"/>
                    </w:rPr>
                  </m:ctrlPr>
                </m:e>
              </m:d>
            </m:e>
            <m:sup>
              <m:r>
                <w:rPr>
                  <w:rFonts w:ascii="Cambria Math" w:hAnsi="Cambria Math"/>
                  <w:lang w:val="en-US"/>
                </w:rPr>
                <m:t>d</m:t>
              </m:r>
            </m:sup>
          </m:sSup>
        </m:oMath>
      </m:oMathPara>
    </w:p>
    <w:p w:rsidR="00FC6CF7" w:rsidRDefault="00FC6CF7" w:rsidP="00FC6CF7">
      <w:r w:rsidRPr="00455C9C">
        <w:rPr>
          <w:rFonts w:eastAsiaTheme="minorEastAsia"/>
        </w:rPr>
        <w:t>C’est un noyau</w:t>
      </w:r>
      <w:r>
        <w:rPr>
          <w:rFonts w:eastAsiaTheme="minorEastAsia"/>
        </w:rPr>
        <w:t xml:space="preserve"> non-stationnaire</w:t>
      </w:r>
      <w:r w:rsidRPr="00455C9C">
        <w:rPr>
          <w:rFonts w:eastAsiaTheme="minorEastAsia"/>
        </w:rPr>
        <w:t xml:space="preserve"> qui est plut</w:t>
      </w:r>
      <w:r>
        <w:rPr>
          <w:rFonts w:eastAsiaTheme="minorEastAsia"/>
        </w:rPr>
        <w:t>ôt utilisé dans des problématiques de régression où les données sont normalisées.</w:t>
      </w:r>
    </w:p>
    <w:p w:rsidR="00FC6CF7" w:rsidRDefault="00FC6CF7" w:rsidP="00FC6CF7">
      <w:r>
        <w:rPr>
          <w:noProof/>
          <w:lang w:eastAsia="fr-FR"/>
        </w:rPr>
        <w:drawing>
          <wp:inline distT="0" distB="0" distL="0" distR="0" wp14:anchorId="7716005C" wp14:editId="2218B2D9">
            <wp:extent cx="2457154" cy="1845733"/>
            <wp:effectExtent l="0" t="0" r="635" b="2540"/>
            <wp:docPr id="12" name="Image 12" descr="http://scipy-lectures.github.io/_images/svm_kernel_po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cipy-lectures.github.io/_images/svm_kernel_pol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7336" cy="1845870"/>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2891F830" wp14:editId="02EB1C9D">
            <wp:extent cx="3033563" cy="2272644"/>
            <wp:effectExtent l="0" t="0" r="0" b="0"/>
            <wp:docPr id="23" name="Image 23" descr="http://engin.swarthmore.edu/%7Embleima1/Images/matlab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engin.swarthmore.edu/%7Embleima1/Images/matlab2c.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3563" cy="2272644"/>
                    </a:xfrm>
                    <a:prstGeom prst="rect">
                      <a:avLst/>
                    </a:prstGeom>
                    <a:noFill/>
                    <a:ln>
                      <a:noFill/>
                    </a:ln>
                  </pic:spPr>
                </pic:pic>
              </a:graphicData>
            </a:graphic>
          </wp:inline>
        </w:drawing>
      </w:r>
    </w:p>
    <w:p w:rsidR="00FC6CF7" w:rsidRDefault="00FC6CF7" w:rsidP="00FC6CF7">
      <w:r>
        <w:t>On retrouve 3 paramètres ajustables :</w:t>
      </w:r>
    </w:p>
    <w:p w:rsidR="00FC6CF7" w:rsidRPr="00922FC8" w:rsidRDefault="00FC6CF7" w:rsidP="00FC6CF7">
      <w:pPr>
        <w:pStyle w:val="Paragraphedeliste"/>
        <w:numPr>
          <w:ilvl w:val="0"/>
          <w:numId w:val="6"/>
        </w:numPr>
      </w:pPr>
      <w:r>
        <w:t xml:space="preserve">Le degré du polynôme </w:t>
      </w:r>
      <m:oMath>
        <m:r>
          <w:rPr>
            <w:rFonts w:ascii="Cambria Math" w:hAnsi="Cambria Math"/>
          </w:rPr>
          <m:t>d</m:t>
        </m:r>
      </m:oMath>
      <w:r>
        <w:rPr>
          <w:rFonts w:eastAsiaTheme="minorEastAsia"/>
        </w:rPr>
        <w:t xml:space="preserve"> de </w:t>
      </w:r>
      <m:oMath>
        <m:r>
          <w:rPr>
            <w:rFonts w:ascii="Cambria Math" w:eastAsiaTheme="minorEastAsia" w:hAnsi="Cambria Math"/>
          </w:rPr>
          <m:t>1</m:t>
        </m:r>
      </m:oMath>
      <w:r>
        <w:rPr>
          <w:rFonts w:eastAsiaTheme="minorEastAsia"/>
        </w:rPr>
        <w:t xml:space="preserve"> à </w:t>
      </w:r>
      <m:oMath>
        <m:r>
          <w:rPr>
            <w:rFonts w:ascii="Cambria Math" w:eastAsiaTheme="minorEastAsia" w:hAnsi="Cambria Math"/>
          </w:rPr>
          <m:t>10</m:t>
        </m:r>
      </m:oMath>
    </w:p>
    <w:p w:rsidR="00FC6CF7" w:rsidRPr="00922FC8" w:rsidRDefault="00FC6CF7" w:rsidP="00FC6CF7">
      <w:pPr>
        <w:pStyle w:val="Paragraphedeliste"/>
        <w:numPr>
          <w:ilvl w:val="0"/>
          <w:numId w:val="6"/>
        </w:numPr>
      </w:pPr>
      <w:r>
        <w:rPr>
          <w:rFonts w:eastAsiaTheme="minorEastAsia"/>
        </w:rPr>
        <w:t xml:space="preserve">L’offset </w:t>
      </w:r>
      <m:oMath>
        <m:r>
          <w:rPr>
            <w:rFonts w:ascii="Cambria Math" w:eastAsiaTheme="minorEastAsia" w:hAnsi="Cambria Math"/>
          </w:rPr>
          <m:t>c</m:t>
        </m:r>
      </m:oMath>
      <w:r>
        <w:rPr>
          <w:rFonts w:eastAsiaTheme="minorEastAsia"/>
        </w:rPr>
        <w:t xml:space="preserve"> de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oMath>
      <w:r>
        <w:rPr>
          <w:rFonts w:eastAsiaTheme="minorEastAsia"/>
        </w:rPr>
        <w:t xml:space="preserve"> à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oMath>
    </w:p>
    <w:p w:rsidR="00FC6CF7" w:rsidRDefault="00FC6CF7" w:rsidP="00FC6CF7">
      <w:pPr>
        <w:pStyle w:val="Paragraphedeliste"/>
        <w:numPr>
          <w:ilvl w:val="0"/>
          <w:numId w:val="6"/>
        </w:numPr>
      </w:pPr>
      <w:r>
        <w:rPr>
          <w:rFonts w:eastAsiaTheme="minorEastAsia"/>
        </w:rPr>
        <w:t xml:space="preserve">Le facteur </w:t>
      </w:r>
      <m:oMath>
        <m:r>
          <w:rPr>
            <w:rFonts w:ascii="Cambria Math" w:eastAsiaTheme="minorEastAsia" w:hAnsi="Cambria Math"/>
          </w:rPr>
          <m:t>α</m:t>
        </m:r>
      </m:oMath>
      <w:r>
        <w:rPr>
          <w:rFonts w:eastAsiaTheme="minorEastAsia"/>
        </w:rPr>
        <w:t xml:space="preserve"> de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oMath>
      <w:r>
        <w:rPr>
          <w:rFonts w:eastAsiaTheme="minorEastAsia"/>
        </w:rPr>
        <w:t xml:space="preserve"> à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oMath>
    </w:p>
    <w:p w:rsidR="00FC6CF7" w:rsidRDefault="00FC6CF7" w:rsidP="00FC6CF7">
      <w:pPr>
        <w:rPr>
          <w:b/>
        </w:rPr>
      </w:pPr>
    </w:p>
    <w:p w:rsidR="00FC6CF7" w:rsidRPr="00FC6CF7" w:rsidRDefault="00FC6CF7" w:rsidP="00FC6CF7">
      <w:pPr>
        <w:rPr>
          <w:b/>
        </w:rPr>
      </w:pPr>
      <w:r w:rsidRPr="00FC6CF7">
        <w:rPr>
          <w:b/>
        </w:rPr>
        <w:t>Noyau gaussien :</w:t>
      </w:r>
    </w:p>
    <w:p w:rsidR="00FC6CF7" w:rsidRPr="00455C9C" w:rsidRDefault="00FC6CF7" w:rsidP="00FC6CF7">
      <w:pPr>
        <w:rPr>
          <w:rFonts w:eastAsiaTheme="minorEastAsia"/>
          <w:lang w:val="en-US"/>
        </w:rP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d>
          <m:r>
            <w:rPr>
              <w:rFonts w:ascii="Cambria Math" w:hAnsi="Cambria Math"/>
            </w:rPr>
            <m:t>=</m:t>
          </m:r>
          <m:r>
            <m:rPr>
              <m:sty m:val="p"/>
            </m:rPr>
            <w:rPr>
              <w:rFonts w:ascii="Cambria Math" w:hAnsi="Cambria Math"/>
              <w:lang w:val="en-US"/>
            </w:rPr>
            <m:t>exp⁡</m:t>
          </m:r>
          <m:r>
            <w:rPr>
              <w:rFonts w:ascii="Cambria Math" w:hAnsi="Cambria Math"/>
              <w:lang w:val="en-US"/>
            </w:rPr>
            <m:t>(-</m:t>
          </m:r>
          <m:r>
            <m:rPr>
              <m:sty m:val="p"/>
            </m:rPr>
            <w:rPr>
              <w:rFonts w:ascii="Cambria Math" w:hAnsi="Cambria Math"/>
              <w:lang w:val="en-US"/>
            </w:rPr>
            <m:t>γ</m:t>
          </m:r>
          <m:sSup>
            <m:sSupPr>
              <m:ctrlPr>
                <w:rPr>
                  <w:rFonts w:ascii="Cambria Math" w:hAnsi="Cambria Math"/>
                  <w:i/>
                  <w:lang w:val="en-US"/>
                </w:rPr>
              </m:ctrlPr>
            </m:sSupPr>
            <m:e>
              <m:d>
                <m:dPr>
                  <m:begChr m:val="‖"/>
                  <m:endChr m:val="‖"/>
                  <m:ctrlPr>
                    <w:rPr>
                      <w:rFonts w:ascii="Cambria Math" w:hAnsi="Cambria Math"/>
                      <w:lang w:val="en-US"/>
                    </w:rPr>
                  </m:ctrlPr>
                </m:dPr>
                <m:e>
                  <m:r>
                    <w:rPr>
                      <w:rFonts w:ascii="Cambria Math" w:hAnsi="Cambria Math"/>
                      <w:lang w:val="en-US"/>
                    </w:rPr>
                    <m:t>x-</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sup>
              <m:r>
                <w:rPr>
                  <w:rFonts w:ascii="Cambria Math" w:hAnsi="Cambria Math"/>
                  <w:lang w:val="en-US"/>
                </w:rPr>
                <m:t>2</m:t>
              </m:r>
            </m:sup>
          </m:sSup>
          <m:r>
            <w:rPr>
              <w:rFonts w:ascii="Cambria Math" w:hAnsi="Cambria Math"/>
              <w:lang w:val="en-US"/>
            </w:rPr>
            <m:t>)</m:t>
          </m:r>
        </m:oMath>
      </m:oMathPara>
    </w:p>
    <w:p w:rsidR="00FC6CF7" w:rsidRDefault="00FC6CF7" w:rsidP="00FC6CF7">
      <w:r>
        <w:t>C’est un des noyaux les plus populaires car il permet de classifier sous des formes d’ellipses.</w:t>
      </w:r>
    </w:p>
    <w:p w:rsidR="00FC6CF7" w:rsidRDefault="00FC6CF7" w:rsidP="00FC6CF7">
      <w:r>
        <w:rPr>
          <w:noProof/>
          <w:lang w:eastAsia="fr-FR"/>
        </w:rPr>
        <w:lastRenderedPageBreak/>
        <w:drawing>
          <wp:inline distT="0" distB="0" distL="0" distR="0" wp14:anchorId="10B557FA" wp14:editId="17FCDA5B">
            <wp:extent cx="2389909" cy="2336800"/>
            <wp:effectExtent l="0" t="0" r="0" b="6350"/>
            <wp:docPr id="5" name="Image 5" descr="http://3.bp.blogspot.com/-zs4F2nkzOmw/ThSw2nfjT2I/AAAAAAAAABo/j9kJI-mvq-k/s1600/hyperplanes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3.bp.blogspot.com/-zs4F2nkzOmw/ThSw2nfjT2I/AAAAAAAAABo/j9kJI-mvq-k/s1600/hyperplanes2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9909" cy="2336800"/>
                    </a:xfrm>
                    <a:prstGeom prst="rect">
                      <a:avLst/>
                    </a:prstGeom>
                    <a:noFill/>
                    <a:ln>
                      <a:noFill/>
                    </a:ln>
                  </pic:spPr>
                </pic:pic>
              </a:graphicData>
            </a:graphic>
          </wp:inline>
        </w:drawing>
      </w:r>
      <w:r w:rsidRPr="0068709A">
        <w:rPr>
          <w:noProof/>
          <w:lang w:eastAsia="fr-FR"/>
        </w:rPr>
        <w:drawing>
          <wp:inline distT="0" distB="0" distL="0" distR="0" wp14:anchorId="5A5198F1" wp14:editId="0765451F">
            <wp:extent cx="2650067" cy="2271486"/>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47930" cy="2269654"/>
                    </a:xfrm>
                    <a:prstGeom prst="rect">
                      <a:avLst/>
                    </a:prstGeom>
                  </pic:spPr>
                </pic:pic>
              </a:graphicData>
            </a:graphic>
          </wp:inline>
        </w:drawing>
      </w:r>
    </w:p>
    <w:p w:rsidR="00FC6CF7" w:rsidRDefault="00FC6CF7" w:rsidP="00FC6CF7"/>
    <w:p w:rsidR="00FC6CF7" w:rsidRDefault="00FC6CF7" w:rsidP="00FC6CF7">
      <w:r>
        <w:t xml:space="preserve">On ne retrouve qu’un seul paramètre ajustable ce qui en fait un noyau relativement simple à analyser. Il s’agit de la constante </w:t>
      </w:r>
      <m:oMath>
        <m:r>
          <m:rPr>
            <m:sty m:val="p"/>
          </m:rPr>
          <w:rPr>
            <w:rFonts w:ascii="Cambria Math" w:hAnsi="Cambria Math"/>
            <w:lang w:val="en-US"/>
          </w:rPr>
          <m:t>γ</m:t>
        </m:r>
        <m:r>
          <m:rPr>
            <m:sty m:val="p"/>
          </m:rPr>
          <w:rPr>
            <w:rFonts w:ascii="Cambria Math" w:hAnsi="Cambria Math"/>
          </w:rPr>
          <m:t>&gt;0</m:t>
        </m:r>
      </m:oMath>
      <w:r w:rsidRPr="00C81EE3">
        <w:rPr>
          <w:rFonts w:eastAsiaTheme="minorEastAsia"/>
        </w:rPr>
        <w:t xml:space="preserve"> que j’ai choisi de faire varier de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oMath>
      <w:r>
        <w:rPr>
          <w:rFonts w:eastAsiaTheme="minorEastAsia"/>
        </w:rPr>
        <w:t xml:space="preserve"> </w:t>
      </w:r>
      <w:proofErr w:type="gramStart"/>
      <w:r>
        <w:rPr>
          <w:rFonts w:eastAsiaTheme="minorEastAsia"/>
        </w:rPr>
        <w:t xml:space="preserve">à </w:t>
      </w:r>
      <w:proofErr w:type="gramEnd"/>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oMath>
      <w:r>
        <w:rPr>
          <w:rFonts w:eastAsiaTheme="minorEastAsia"/>
        </w:rPr>
        <w:t>.</w:t>
      </w:r>
    </w:p>
    <w:p w:rsidR="00FC6CF7" w:rsidRPr="00FC6CF7" w:rsidRDefault="00FC6CF7" w:rsidP="00FC6CF7">
      <w:pPr>
        <w:rPr>
          <w:b/>
        </w:rPr>
      </w:pPr>
      <w:r w:rsidRPr="00FC6CF7">
        <w:rPr>
          <w:b/>
          <w:noProof/>
          <w:lang w:eastAsia="fr-FR"/>
        </w:rPr>
        <w:t>Noyau sigmoid :</w:t>
      </w:r>
      <w:r w:rsidRPr="00FC6CF7">
        <w:rPr>
          <w:b/>
        </w:rPr>
        <w:t xml:space="preserve"> </w:t>
      </w:r>
    </w:p>
    <w:p w:rsidR="00FC6CF7" w:rsidRPr="00FC6CF7" w:rsidRDefault="00FC6CF7" w:rsidP="00FC6CF7">
      <w:pPr>
        <w:rPr>
          <w:rFonts w:eastAsiaTheme="minorEastAsia"/>
          <w:lang w:val="en-US"/>
        </w:rP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d>
          <m:r>
            <w:rPr>
              <w:rFonts w:ascii="Cambria Math" w:hAnsi="Cambria Math"/>
            </w:rPr>
            <m:t>=</m:t>
          </m:r>
          <m:r>
            <m:rPr>
              <m:sty m:val="p"/>
            </m:rPr>
            <w:rPr>
              <w:rFonts w:ascii="Cambria Math" w:hAnsi="Cambria Math"/>
              <w:lang w:val="en-US"/>
            </w:rPr>
            <m:t>tanh⁡</m:t>
          </m:r>
          <m:r>
            <w:rPr>
              <w:rFonts w:ascii="Cambria Math" w:hAnsi="Cambria Math"/>
              <w:lang w:val="en-US"/>
            </w:rPr>
            <m:t>(</m:t>
          </m:r>
          <m:sSup>
            <m:sSupPr>
              <m:ctrlPr>
                <w:rPr>
                  <w:rFonts w:ascii="Cambria Math" w:hAnsi="Cambria Math"/>
                  <w:i/>
                  <w:lang w:val="en-US"/>
                </w:rPr>
              </m:ctrlPr>
            </m:sSupPr>
            <m:e>
              <m:r>
                <w:rPr>
                  <w:rFonts w:ascii="Cambria Math" w:hAnsi="Cambria Math"/>
                  <w:lang w:val="en-US"/>
                </w:rPr>
                <m:t>α×x</m:t>
              </m:r>
            </m:e>
            <m:sup>
              <m:r>
                <w:rPr>
                  <w:rFonts w:ascii="Cambria Math" w:hAnsi="Cambria Math"/>
                  <w:lang w:val="en-US"/>
                </w:rPr>
                <m:t>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+c)</m:t>
          </m:r>
        </m:oMath>
      </m:oMathPara>
    </w:p>
    <w:p w:rsidR="00FC6CF7" w:rsidRDefault="00B550EB" w:rsidP="00FC6CF7">
      <w:pPr>
        <w:jc w:val="both"/>
        <w:rPr>
          <w:noProof/>
          <w:lang w:eastAsia="fr-FR"/>
        </w:rPr>
      </w:pPr>
      <w:r>
        <w:rPr>
          <w:noProof/>
          <w:lang w:eastAsia="fr-FR"/>
        </w:rPr>
        <w:t xml:space="preserve">Il </w:t>
      </w:r>
      <w:r w:rsidR="00FC6CF7">
        <w:rPr>
          <w:noProof/>
          <w:lang w:eastAsia="fr-FR"/>
        </w:rPr>
        <w:t>vient des réseaux de neuronnes pour permettre leur activation et l’utilisation de ce noyau revient au perceptron d’un réseau de neuronne à 2 couches. Il est indiqué qu’il offre de bons résultats en pratique</w:t>
      </w:r>
      <w:r w:rsidR="003C516A">
        <w:rPr>
          <w:noProof/>
          <w:lang w:eastAsia="fr-FR"/>
        </w:rPr>
        <w:t>.</w:t>
      </w:r>
      <w:r w:rsidR="00FC6CF7">
        <w:rPr>
          <w:noProof/>
          <w:lang w:eastAsia="fr-FR"/>
        </w:rPr>
        <w:t xml:space="preserve"> </w:t>
      </w:r>
      <w:sdt>
        <w:sdtPr>
          <w:rPr>
            <w:noProof/>
            <w:lang w:eastAsia="fr-FR"/>
          </w:rPr>
          <w:id w:val="1662279812"/>
          <w:citation/>
        </w:sdtPr>
        <w:sdtContent>
          <w:r w:rsidR="003C516A">
            <w:rPr>
              <w:noProof/>
              <w:lang w:eastAsia="fr-FR"/>
            </w:rPr>
            <w:fldChar w:fldCharType="begin"/>
          </w:r>
          <w:r w:rsidR="003C516A">
            <w:rPr>
              <w:noProof/>
              <w:lang w:eastAsia="fr-FR"/>
            </w:rPr>
            <w:instrText xml:space="preserve"> CITATION sci14 \l 1036 </w:instrText>
          </w:r>
          <w:r w:rsidR="003C516A">
            <w:rPr>
              <w:noProof/>
              <w:lang w:eastAsia="fr-FR"/>
            </w:rPr>
            <w:fldChar w:fldCharType="separate"/>
          </w:r>
          <w:r w:rsidR="003C516A" w:rsidRPr="003C516A">
            <w:rPr>
              <w:noProof/>
              <w:lang w:eastAsia="fr-FR"/>
            </w:rPr>
            <w:t>[8]</w:t>
          </w:r>
          <w:r w:rsidR="003C516A">
            <w:rPr>
              <w:noProof/>
              <w:lang w:eastAsia="fr-FR"/>
            </w:rPr>
            <w:fldChar w:fldCharType="end"/>
          </w:r>
        </w:sdtContent>
      </w:sdt>
    </w:p>
    <w:p w:rsidR="00FC6CF7" w:rsidRDefault="00FC6CF7" w:rsidP="00FC6CF7">
      <w:r>
        <w:rPr>
          <w:noProof/>
          <w:lang w:eastAsia="fr-FR"/>
        </w:rPr>
        <w:drawing>
          <wp:inline distT="0" distB="0" distL="0" distR="0" wp14:anchorId="53197B7F" wp14:editId="13A38AAF">
            <wp:extent cx="2861733" cy="1944231"/>
            <wp:effectExtent l="0" t="0" r="0" b="0"/>
            <wp:docPr id="22" name="Image 22" descr="http://1.bp.blogspot.com/-Du8gEySB3to/URVwc_XPjWI/AAAAAAAAATc/kQl1wsEbLhA/s1600/sigmo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Du8gEySB3to/URVwc_XPjWI/AAAAAAAAATc/kQl1wsEbLhA/s1600/sigmoid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8108" cy="1948562"/>
                    </a:xfrm>
                    <a:prstGeom prst="rect">
                      <a:avLst/>
                    </a:prstGeom>
                    <a:noFill/>
                    <a:ln>
                      <a:noFill/>
                    </a:ln>
                  </pic:spPr>
                </pic:pic>
              </a:graphicData>
            </a:graphic>
          </wp:inline>
        </w:drawing>
      </w:r>
      <w:r>
        <w:rPr>
          <w:noProof/>
          <w:lang w:eastAsia="fr-FR"/>
        </w:rPr>
        <w:drawing>
          <wp:inline distT="0" distB="0" distL="0" distR="0" wp14:anchorId="040C235C" wp14:editId="60B53458">
            <wp:extent cx="2651406" cy="2241352"/>
            <wp:effectExtent l="0" t="0" r="0" b="6985"/>
            <wp:docPr id="18" name="Image 18" descr="http://mlpy.sourceforge.net/docs/3.3/_images/svm_spi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lpy.sourceforge.net/docs/3.3/_images/svm_spira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59465" cy="2248164"/>
                    </a:xfrm>
                    <a:prstGeom prst="rect">
                      <a:avLst/>
                    </a:prstGeom>
                    <a:noFill/>
                    <a:ln>
                      <a:noFill/>
                    </a:ln>
                  </pic:spPr>
                </pic:pic>
              </a:graphicData>
            </a:graphic>
          </wp:inline>
        </w:drawing>
      </w:r>
    </w:p>
    <w:p w:rsidR="00FC6CF7" w:rsidRDefault="00FC6CF7" w:rsidP="00FC6CF7">
      <w:r>
        <w:t>On retrouve 2 paramètres ajustables :</w:t>
      </w:r>
    </w:p>
    <w:p w:rsidR="00FC6CF7" w:rsidRPr="00922FC8" w:rsidRDefault="00FC6CF7" w:rsidP="00FC6CF7">
      <w:pPr>
        <w:pStyle w:val="Paragraphedeliste"/>
        <w:numPr>
          <w:ilvl w:val="0"/>
          <w:numId w:val="6"/>
        </w:numPr>
      </w:pPr>
      <w:r>
        <w:rPr>
          <w:rFonts w:eastAsiaTheme="minorEastAsia"/>
        </w:rPr>
        <w:t xml:space="preserve">L’offset </w:t>
      </w:r>
      <m:oMath>
        <m:r>
          <w:rPr>
            <w:rFonts w:ascii="Cambria Math" w:eastAsiaTheme="minorEastAsia" w:hAnsi="Cambria Math"/>
          </w:rPr>
          <m:t>c</m:t>
        </m:r>
      </m:oMath>
      <w:r>
        <w:rPr>
          <w:rFonts w:eastAsiaTheme="minorEastAsia"/>
        </w:rPr>
        <w:t xml:space="preserve"> de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oMath>
      <w:r>
        <w:rPr>
          <w:rFonts w:eastAsiaTheme="minorEastAsia"/>
        </w:rPr>
        <w:t xml:space="preserve"> à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oMath>
    </w:p>
    <w:p w:rsidR="00FC6CF7" w:rsidRDefault="00FC6CF7" w:rsidP="00FC6CF7">
      <w:pPr>
        <w:pStyle w:val="Paragraphedeliste"/>
        <w:numPr>
          <w:ilvl w:val="0"/>
          <w:numId w:val="6"/>
        </w:numPr>
      </w:pPr>
      <w:r>
        <w:rPr>
          <w:rFonts w:eastAsiaTheme="minorEastAsia"/>
        </w:rPr>
        <w:t xml:space="preserve">Le facteur </w:t>
      </w:r>
      <m:oMath>
        <m:r>
          <w:rPr>
            <w:rFonts w:ascii="Cambria Math" w:eastAsiaTheme="minorEastAsia" w:hAnsi="Cambria Math"/>
          </w:rPr>
          <m:t>α</m:t>
        </m:r>
      </m:oMath>
      <w:r>
        <w:rPr>
          <w:rFonts w:eastAsiaTheme="minorEastAsia"/>
        </w:rPr>
        <w:t xml:space="preserve"> de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oMath>
      <w:r>
        <w:rPr>
          <w:rFonts w:eastAsiaTheme="minorEastAsia"/>
        </w:rPr>
        <w:t xml:space="preserve"> à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oMath>
    </w:p>
    <w:p w:rsidR="00D71F85" w:rsidRDefault="00FC6CF7" w:rsidP="00D71F85">
      <w:pPr>
        <w:jc w:val="both"/>
        <w:rPr>
          <w:rFonts w:eastAsiaTheme="minorEastAsia"/>
        </w:rPr>
      </w:pPr>
      <w:r>
        <w:t xml:space="preserve">Pour valider les différents noyaux, j’utilise encore une fois une validation croisée avec </w:t>
      </w:r>
      <m:oMath>
        <m:r>
          <w:rPr>
            <w:rFonts w:ascii="Cambria Math" w:hAnsi="Cambria Math"/>
          </w:rPr>
          <m:t>50</m:t>
        </m:r>
      </m:oMath>
      <w:r>
        <w:rPr>
          <w:rFonts w:eastAsiaTheme="minorEastAsia"/>
        </w:rPr>
        <w:t xml:space="preserve"> boîtes. Voici les différents résultats pour chacun des noyaux :</w:t>
      </w:r>
    </w:p>
    <w:p w:rsidR="00FC6CF7" w:rsidRPr="00005BD1" w:rsidRDefault="00FC6CF7" w:rsidP="00D71F85">
      <w:pPr>
        <w:jc w:val="both"/>
        <w:rPr>
          <w:b/>
        </w:rPr>
      </w:pPr>
      <w:r>
        <w:rPr>
          <w:rFonts w:eastAsiaTheme="minorEastAsia"/>
          <w:b/>
        </w:rPr>
        <w:lastRenderedPageBreak/>
        <w:t>Linéaire :</w:t>
      </w:r>
      <w:r w:rsidR="00005BD1">
        <w:rPr>
          <w:rFonts w:eastAsiaTheme="minorEastAsia"/>
          <w:b/>
        </w:rPr>
        <w:tab/>
      </w:r>
      <w:r w:rsidR="00005BD1">
        <w:rPr>
          <w:rFonts w:eastAsiaTheme="minorEastAsia"/>
          <w:b/>
        </w:rPr>
        <w:tab/>
      </w:r>
      <w:r w:rsidR="00005BD1">
        <w:rPr>
          <w:rFonts w:eastAsiaTheme="minorEastAsia"/>
          <w:b/>
        </w:rPr>
        <w:tab/>
      </w:r>
      <w:r w:rsidR="00005BD1">
        <w:rPr>
          <w:rFonts w:eastAsiaTheme="minorEastAsia"/>
          <w:b/>
        </w:rPr>
        <w:tab/>
      </w:r>
      <w:r w:rsidR="00005BD1">
        <w:rPr>
          <w:rFonts w:eastAsiaTheme="minorEastAsia"/>
          <w:b/>
        </w:rPr>
        <w:tab/>
      </w:r>
      <w:r w:rsidR="00005BD1">
        <w:rPr>
          <w:rFonts w:eastAsiaTheme="minorEastAsia"/>
          <w:b/>
        </w:rPr>
        <w:tab/>
      </w:r>
      <w:r w:rsidR="00005BD1">
        <w:rPr>
          <w:b/>
        </w:rPr>
        <w:t>Polynomial :</w:t>
      </w:r>
    </w:p>
    <w:p w:rsidR="00005BD1" w:rsidRDefault="00FC6CF7" w:rsidP="00005BD1">
      <w:pPr>
        <w:rPr>
          <w:noProof/>
          <w:lang w:eastAsia="fr-FR"/>
        </w:rPr>
      </w:pPr>
      <w:r w:rsidRPr="00FC6CF7">
        <w:rPr>
          <w:b/>
          <w:noProof/>
          <w:lang w:eastAsia="fr-FR"/>
        </w:rPr>
        <w:drawing>
          <wp:inline distT="0" distB="0" distL="0" distR="0" wp14:anchorId="22A60F74" wp14:editId="57AB95CD">
            <wp:extent cx="2621522" cy="1958340"/>
            <wp:effectExtent l="0" t="0" r="7620" b="3810"/>
            <wp:docPr id="2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24181" cy="1960326"/>
                    </a:xfrm>
                    <a:prstGeom prst="rect">
                      <a:avLst/>
                    </a:prstGeom>
                  </pic:spPr>
                </pic:pic>
              </a:graphicData>
            </a:graphic>
          </wp:inline>
        </w:drawing>
      </w:r>
      <w:r w:rsidR="00005BD1">
        <w:rPr>
          <w:b/>
        </w:rPr>
        <w:t xml:space="preserve">       </w:t>
      </w:r>
      <w:r w:rsidR="00005BD1" w:rsidRPr="00FC6CF7">
        <w:rPr>
          <w:b/>
          <w:noProof/>
          <w:lang w:eastAsia="fr-FR"/>
        </w:rPr>
        <w:drawing>
          <wp:inline distT="0" distB="0" distL="0" distR="0" wp14:anchorId="6C9ED04E" wp14:editId="23AA43B0">
            <wp:extent cx="2621523" cy="1958340"/>
            <wp:effectExtent l="0" t="0" r="7620" b="3810"/>
            <wp:docPr id="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23758" cy="1960010"/>
                    </a:xfrm>
                    <a:prstGeom prst="rect">
                      <a:avLst/>
                    </a:prstGeom>
                  </pic:spPr>
                </pic:pic>
              </a:graphicData>
            </a:graphic>
          </wp:inline>
        </w:drawing>
      </w:r>
    </w:p>
    <w:p w:rsidR="00B72C8A" w:rsidRDefault="00FC6CF7" w:rsidP="00B72C8A">
      <w:pPr>
        <w:keepNext/>
        <w:jc w:val="both"/>
      </w:pPr>
      <w:r>
        <w:rPr>
          <w:noProof/>
          <w:lang w:eastAsia="fr-FR"/>
        </w:rPr>
        <w:drawing>
          <wp:inline distT="0" distB="0" distL="0" distR="0" wp14:anchorId="55F37A72" wp14:editId="78AD5A80">
            <wp:extent cx="2517619" cy="782601"/>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17619" cy="782601"/>
                    </a:xfrm>
                    <a:prstGeom prst="rect">
                      <a:avLst/>
                    </a:prstGeom>
                    <a:noFill/>
                  </pic:spPr>
                </pic:pic>
              </a:graphicData>
            </a:graphic>
          </wp:inline>
        </w:drawing>
      </w:r>
      <w:r w:rsidR="00B72C8A">
        <w:rPr>
          <w:b/>
          <w:noProof/>
          <w:lang w:eastAsia="fr-FR"/>
        </w:rPr>
        <w:t xml:space="preserve">           </w:t>
      </w:r>
      <w:r w:rsidR="00B72C8A">
        <w:rPr>
          <w:b/>
          <w:noProof/>
          <w:lang w:eastAsia="fr-FR"/>
        </w:rPr>
        <w:drawing>
          <wp:inline distT="0" distB="0" distL="0" distR="0" wp14:anchorId="2D75E0B4" wp14:editId="1E3A2B24">
            <wp:extent cx="2171700" cy="794147"/>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75948" cy="795700"/>
                    </a:xfrm>
                    <a:prstGeom prst="rect">
                      <a:avLst/>
                    </a:prstGeom>
                    <a:noFill/>
                  </pic:spPr>
                </pic:pic>
              </a:graphicData>
            </a:graphic>
          </wp:inline>
        </w:drawing>
      </w:r>
    </w:p>
    <w:p w:rsidR="00B72C8A" w:rsidRDefault="00B72C8A" w:rsidP="00B72C8A">
      <w:pPr>
        <w:pStyle w:val="Lgende"/>
        <w:jc w:val="both"/>
      </w:pPr>
      <w:bookmarkStart w:id="24" w:name="_Ref405906009"/>
      <w:bookmarkStart w:id="25" w:name="_Toc405989830"/>
      <w:r>
        <w:t xml:space="preserve">Figure </w:t>
      </w:r>
      <w:fldSimple w:instr=" SEQ Figure \* ARABIC ">
        <w:r w:rsidR="00F4403F">
          <w:rPr>
            <w:noProof/>
          </w:rPr>
          <w:t>12</w:t>
        </w:r>
      </w:fldSimple>
      <w:bookmarkEnd w:id="24"/>
      <w:r>
        <w:t xml:space="preserve"> - Résultats du SVM linéaire</w:t>
      </w:r>
      <w:r w:rsidR="00613E5F">
        <w:t xml:space="preserve"> et polynomial</w:t>
      </w:r>
      <w:bookmarkEnd w:id="25"/>
    </w:p>
    <w:p w:rsidR="00FC6CF7" w:rsidRPr="00FC6CF7" w:rsidRDefault="00005BD1" w:rsidP="00D71F85">
      <w:pPr>
        <w:jc w:val="both"/>
        <w:rPr>
          <w:b/>
        </w:rPr>
      </w:pPr>
      <w:r>
        <w:rPr>
          <w:b/>
          <w:noProof/>
          <w:lang w:eastAsia="fr-FR"/>
        </w:rPr>
        <w:t xml:space="preserve"> </w:t>
      </w:r>
      <w:r>
        <w:rPr>
          <w:b/>
          <w:noProof/>
          <w:lang w:eastAsia="fr-FR"/>
        </w:rPr>
        <w:tab/>
      </w:r>
      <w:r>
        <w:rPr>
          <w:b/>
          <w:noProof/>
          <w:lang w:eastAsia="fr-FR"/>
        </w:rPr>
        <w:tab/>
      </w:r>
    </w:p>
    <w:p w:rsidR="00005BD1" w:rsidRDefault="00005BD1" w:rsidP="00D71F85">
      <w:pPr>
        <w:jc w:val="both"/>
        <w:rPr>
          <w:b/>
        </w:rPr>
      </w:pPr>
    </w:p>
    <w:p w:rsidR="00005BD1" w:rsidRPr="00005BD1" w:rsidRDefault="00005BD1" w:rsidP="00D71F85">
      <w:pPr>
        <w:jc w:val="both"/>
        <w:rPr>
          <w:b/>
        </w:rPr>
      </w:pPr>
      <w:r w:rsidRPr="00005BD1">
        <w:rPr>
          <w:b/>
        </w:rPr>
        <w:t>Sigmoid :</w:t>
      </w:r>
      <w:r>
        <w:rPr>
          <w:b/>
        </w:rPr>
        <w:tab/>
      </w:r>
      <w:r>
        <w:rPr>
          <w:b/>
        </w:rPr>
        <w:tab/>
      </w:r>
      <w:r>
        <w:rPr>
          <w:b/>
        </w:rPr>
        <w:tab/>
      </w:r>
      <w:r>
        <w:rPr>
          <w:b/>
        </w:rPr>
        <w:tab/>
      </w:r>
      <w:r>
        <w:rPr>
          <w:b/>
        </w:rPr>
        <w:tab/>
        <w:t xml:space="preserve">Gaussien </w:t>
      </w:r>
      <w:r w:rsidRPr="00005BD1">
        <w:rPr>
          <w:b/>
        </w:rPr>
        <w:t>:</w:t>
      </w:r>
    </w:p>
    <w:p w:rsidR="00005BD1" w:rsidRDefault="00005BD1" w:rsidP="00005BD1">
      <w:pPr>
        <w:ind w:left="-567" w:right="-1276"/>
        <w:jc w:val="both"/>
        <w:rPr>
          <w:noProof/>
          <w:lang w:eastAsia="fr-FR"/>
        </w:rPr>
      </w:pPr>
      <w:r w:rsidRPr="00005BD1">
        <w:rPr>
          <w:noProof/>
          <w:lang w:eastAsia="fr-FR"/>
        </w:rPr>
        <w:drawing>
          <wp:inline distT="0" distB="0" distL="0" distR="0" wp14:anchorId="3895BE13" wp14:editId="63A9A901">
            <wp:extent cx="2467696" cy="1843427"/>
            <wp:effectExtent l="0" t="0" r="8890" b="4445"/>
            <wp:docPr id="2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70720" cy="1845686"/>
                    </a:xfrm>
                    <a:prstGeom prst="rect">
                      <a:avLst/>
                    </a:prstGeom>
                  </pic:spPr>
                </pic:pic>
              </a:graphicData>
            </a:graphic>
          </wp:inline>
        </w:drawing>
      </w:r>
      <w:r w:rsidRPr="00005BD1">
        <w:rPr>
          <w:noProof/>
          <w:lang w:eastAsia="fr-FR"/>
        </w:rPr>
        <w:t xml:space="preserve"> </w:t>
      </w:r>
      <w:r w:rsidRPr="00005BD1">
        <w:rPr>
          <w:noProof/>
          <w:lang w:eastAsia="fr-FR"/>
        </w:rPr>
        <w:drawing>
          <wp:inline distT="0" distB="0" distL="0" distR="0" wp14:anchorId="7EC57DDA" wp14:editId="797A0303">
            <wp:extent cx="4324892" cy="2215782"/>
            <wp:effectExtent l="0" t="0" r="0" b="0"/>
            <wp:docPr id="3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35289" cy="2221109"/>
                    </a:xfrm>
                    <a:prstGeom prst="rect">
                      <a:avLst/>
                    </a:prstGeom>
                  </pic:spPr>
                </pic:pic>
              </a:graphicData>
            </a:graphic>
          </wp:inline>
        </w:drawing>
      </w:r>
    </w:p>
    <w:p w:rsidR="00B72C8A" w:rsidRDefault="00005BD1" w:rsidP="00B72C8A">
      <w:pPr>
        <w:keepNext/>
        <w:jc w:val="both"/>
      </w:pPr>
      <w:r>
        <w:rPr>
          <w:noProof/>
          <w:lang w:eastAsia="fr-FR"/>
        </w:rPr>
        <w:drawing>
          <wp:inline distT="0" distB="0" distL="0" distR="0" wp14:anchorId="58D27CCE" wp14:editId="1E0AC846">
            <wp:extent cx="2406650" cy="746567"/>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06929" cy="746654"/>
                    </a:xfrm>
                    <a:prstGeom prst="rect">
                      <a:avLst/>
                    </a:prstGeom>
                    <a:noFill/>
                  </pic:spPr>
                </pic:pic>
              </a:graphicData>
            </a:graphic>
          </wp:inline>
        </w:drawing>
      </w:r>
      <w:r w:rsidR="00B72C8A">
        <w:rPr>
          <w:noProof/>
          <w:lang w:eastAsia="fr-FR"/>
        </w:rPr>
        <w:t xml:space="preserve">                </w:t>
      </w:r>
      <w:r w:rsidR="00B72C8A">
        <w:rPr>
          <w:noProof/>
          <w:lang w:eastAsia="fr-FR"/>
        </w:rPr>
        <w:drawing>
          <wp:inline distT="0" distB="0" distL="0" distR="0" wp14:anchorId="1EB1EC50" wp14:editId="2AC38C76">
            <wp:extent cx="2514600" cy="77845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12535" cy="777812"/>
                    </a:xfrm>
                    <a:prstGeom prst="rect">
                      <a:avLst/>
                    </a:prstGeom>
                    <a:noFill/>
                  </pic:spPr>
                </pic:pic>
              </a:graphicData>
            </a:graphic>
          </wp:inline>
        </w:drawing>
      </w:r>
    </w:p>
    <w:p w:rsidR="00B72C8A" w:rsidRDefault="00B72C8A" w:rsidP="00B72C8A">
      <w:pPr>
        <w:pStyle w:val="Lgende"/>
        <w:jc w:val="both"/>
      </w:pPr>
      <w:bookmarkStart w:id="26" w:name="_Toc405989831"/>
      <w:r>
        <w:t xml:space="preserve">Figure </w:t>
      </w:r>
      <w:fldSimple w:instr=" SEQ Figure \* ARABIC ">
        <w:r w:rsidR="00F4403F">
          <w:rPr>
            <w:noProof/>
          </w:rPr>
          <w:t>13</w:t>
        </w:r>
      </w:fldSimple>
      <w:r>
        <w:t xml:space="preserve"> - </w:t>
      </w:r>
      <w:r w:rsidRPr="0022640C">
        <w:t xml:space="preserve">Résultats du SVM </w:t>
      </w:r>
      <w:proofErr w:type="spellStart"/>
      <w:r>
        <w:t>Sigmoid</w:t>
      </w:r>
      <w:proofErr w:type="spellEnd"/>
      <w:r w:rsidR="00613E5F">
        <w:t xml:space="preserve"> et gaussien</w:t>
      </w:r>
      <w:bookmarkEnd w:id="26"/>
    </w:p>
    <w:p w:rsidR="00005BD1" w:rsidRPr="00005BD1" w:rsidRDefault="00005BD1" w:rsidP="00D71F85">
      <w:pPr>
        <w:jc w:val="both"/>
      </w:pPr>
      <w:r>
        <w:rPr>
          <w:noProof/>
          <w:lang w:eastAsia="fr-FR"/>
        </w:rPr>
        <w:t xml:space="preserve"> </w:t>
      </w:r>
      <w:r>
        <w:rPr>
          <w:noProof/>
          <w:lang w:eastAsia="fr-FR"/>
        </w:rPr>
        <w:tab/>
      </w:r>
      <w:r>
        <w:rPr>
          <w:noProof/>
          <w:lang w:eastAsia="fr-FR"/>
        </w:rPr>
        <w:tab/>
      </w:r>
    </w:p>
    <w:p w:rsidR="00FC6CF7" w:rsidRDefault="00005BD1" w:rsidP="00D71F85">
      <w:pPr>
        <w:jc w:val="both"/>
        <w:rPr>
          <w:rFonts w:eastAsiaTheme="minorEastAsia"/>
        </w:rPr>
      </w:pPr>
      <w:r>
        <w:lastRenderedPageBreak/>
        <w:t>Au final, c’est le noyau gaussien qui offre les meilleurs résultats, avec un taux d’erreur des plus faibles (</w:t>
      </w:r>
      <m:oMath>
        <m:r>
          <w:rPr>
            <w:rFonts w:ascii="Cambria Math" w:hAnsi="Cambria Math"/>
          </w:rPr>
          <m:t>6%</m:t>
        </m:r>
      </m:oMath>
      <w:r>
        <w:rPr>
          <w:rFonts w:eastAsiaTheme="minorEastAsia"/>
        </w:rPr>
        <w:t>). On remarque de façon générale que le SVM à tendance à prendre beaucoup de vecteurs de support</w:t>
      </w:r>
      <w:r w:rsidR="000132E9">
        <w:rPr>
          <w:rFonts w:eastAsiaTheme="minorEastAsia"/>
        </w:rPr>
        <w:t xml:space="preserve"> (entourées en bleu)</w:t>
      </w:r>
      <w:r>
        <w:rPr>
          <w:rFonts w:eastAsiaTheme="minorEastAsia"/>
        </w:rPr>
        <w:t>, ce qui explique les très long temps de calcul pour le training.</w:t>
      </w:r>
      <w:r w:rsidR="003C516A">
        <w:rPr>
          <w:rFonts w:eastAsiaTheme="minorEastAsia"/>
        </w:rPr>
        <w:t xml:space="preserve"> Pour ce qui est du noyau gaussien, le fait d’augmenter les paramètres conduit à surentraîner le classifieur SVM, comme le montre la </w:t>
      </w:r>
      <w:r w:rsidR="003C516A">
        <w:rPr>
          <w:rFonts w:eastAsiaTheme="minorEastAsia"/>
        </w:rPr>
        <w:fldChar w:fldCharType="begin"/>
      </w:r>
      <w:r w:rsidR="003C516A">
        <w:rPr>
          <w:rFonts w:eastAsiaTheme="minorEastAsia"/>
        </w:rPr>
        <w:instrText xml:space="preserve"> REF _Ref405843844 \h </w:instrText>
      </w:r>
      <w:r w:rsidR="003C516A">
        <w:rPr>
          <w:rFonts w:eastAsiaTheme="minorEastAsia"/>
        </w:rPr>
      </w:r>
      <w:r w:rsidR="003C516A">
        <w:rPr>
          <w:rFonts w:eastAsiaTheme="minorEastAsia"/>
        </w:rPr>
        <w:fldChar w:fldCharType="separate"/>
      </w:r>
      <w:r w:rsidR="00F4403F">
        <w:t xml:space="preserve">Figure </w:t>
      </w:r>
      <w:r w:rsidR="00F4403F">
        <w:rPr>
          <w:noProof/>
        </w:rPr>
        <w:t>14</w:t>
      </w:r>
      <w:r w:rsidR="003C516A">
        <w:rPr>
          <w:rFonts w:eastAsiaTheme="minorEastAsia"/>
        </w:rPr>
        <w:fldChar w:fldCharType="end"/>
      </w:r>
      <w:r w:rsidR="003C516A">
        <w:rPr>
          <w:rFonts w:eastAsiaTheme="minorEastAsia"/>
        </w:rPr>
        <w:t>.</w:t>
      </w:r>
    </w:p>
    <w:p w:rsidR="003C516A" w:rsidRDefault="003C516A" w:rsidP="003C516A">
      <w:pPr>
        <w:keepNext/>
        <w:jc w:val="both"/>
      </w:pPr>
      <w:r w:rsidRPr="003C516A">
        <w:rPr>
          <w:noProof/>
          <w:lang w:eastAsia="fr-FR"/>
        </w:rPr>
        <w:drawing>
          <wp:inline distT="0" distB="0" distL="0" distR="0" wp14:anchorId="2AF044B7" wp14:editId="5E88DCA5">
            <wp:extent cx="4881364" cy="2501024"/>
            <wp:effectExtent l="0" t="0" r="0" b="0"/>
            <wp:docPr id="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81364" cy="2501024"/>
                    </a:xfrm>
                    <a:prstGeom prst="rect">
                      <a:avLst/>
                    </a:prstGeom>
                  </pic:spPr>
                </pic:pic>
              </a:graphicData>
            </a:graphic>
          </wp:inline>
        </w:drawing>
      </w:r>
    </w:p>
    <w:p w:rsidR="003C516A" w:rsidRDefault="003C516A" w:rsidP="003C516A">
      <w:pPr>
        <w:pStyle w:val="Lgende"/>
        <w:jc w:val="both"/>
      </w:pPr>
      <w:bookmarkStart w:id="27" w:name="_Ref405843844"/>
      <w:bookmarkStart w:id="28" w:name="_Toc405989832"/>
      <w:r>
        <w:t xml:space="preserve">Figure </w:t>
      </w:r>
      <w:fldSimple w:instr=" SEQ Figure \* ARABIC ">
        <w:r w:rsidR="00F4403F">
          <w:rPr>
            <w:noProof/>
          </w:rPr>
          <w:t>14</w:t>
        </w:r>
      </w:fldSimple>
      <w:bookmarkEnd w:id="27"/>
      <w:r>
        <w:t xml:space="preserve"> - Surentraînement du SVM</w:t>
      </w:r>
      <w:bookmarkEnd w:id="28"/>
    </w:p>
    <w:p w:rsidR="003C516A" w:rsidRDefault="003C516A" w:rsidP="00FC6CF7"/>
    <w:p w:rsidR="00343E20" w:rsidRDefault="00343E20" w:rsidP="00343E20">
      <w:pPr>
        <w:jc w:val="both"/>
      </w:pPr>
      <w:r>
        <w:t xml:space="preserve">On peut aussi remarquer l’influence de la base de données sur les frontières de décision. </w:t>
      </w:r>
      <w:r w:rsidR="00FC6CF7">
        <w:t xml:space="preserve">Comme notre base contient plus de Parkinson que </w:t>
      </w:r>
      <w:r>
        <w:t xml:space="preserve">de patients </w:t>
      </w:r>
      <w:r w:rsidR="00FC6CF7">
        <w:t>norma</w:t>
      </w:r>
      <w:r>
        <w:t>ux</w:t>
      </w:r>
      <w:r w:rsidR="00FC6CF7">
        <w:t xml:space="preserve">, </w:t>
      </w:r>
      <w:r>
        <w:t>la</w:t>
      </w:r>
      <w:r w:rsidR="00FC6CF7">
        <w:t xml:space="preserve"> frontière </w:t>
      </w:r>
      <w:r>
        <w:t>a</w:t>
      </w:r>
      <w:r w:rsidR="00FC6CF7">
        <w:t xml:space="preserve"> tendance à être du côté des </w:t>
      </w:r>
      <w:r>
        <w:t>P</w:t>
      </w:r>
      <w:r w:rsidR="00FC6CF7">
        <w:t>arkinsons pour « équilibrer » les zones</w:t>
      </w:r>
      <w:r>
        <w:t xml:space="preserve">. Cette frontière peut être modifié en jouant sur les paramètres, pour classer plus de normaux par exemple. </w:t>
      </w:r>
      <w:r w:rsidR="00230988">
        <w:tab/>
      </w:r>
      <w:r w:rsidR="00FC6CF7">
        <w:br/>
      </w:r>
    </w:p>
    <w:p w:rsidR="00343E20" w:rsidRDefault="00343E20" w:rsidP="00343E20">
      <w:r>
        <w:br w:type="page"/>
      </w:r>
    </w:p>
    <w:p w:rsidR="00343E20" w:rsidRPr="00D70335" w:rsidRDefault="00343E20" w:rsidP="00343E20">
      <w:pPr>
        <w:pStyle w:val="Titre"/>
        <w:jc w:val="both"/>
        <w:outlineLvl w:val="0"/>
      </w:pPr>
      <w:bookmarkStart w:id="29" w:name="_Toc405989857"/>
      <w:r>
        <w:lastRenderedPageBreak/>
        <w:t>Classifieurs Bayésien</w:t>
      </w:r>
      <w:bookmarkEnd w:id="29"/>
    </w:p>
    <w:p w:rsidR="00005BD1" w:rsidRDefault="00005BD1" w:rsidP="00343E20">
      <w:pPr>
        <w:jc w:val="both"/>
      </w:pPr>
    </w:p>
    <w:p w:rsidR="0017207D" w:rsidRDefault="0017207D" w:rsidP="0017207D">
      <w:pPr>
        <w:jc w:val="both"/>
      </w:pPr>
      <w:r>
        <w:t xml:space="preserve">Pour le classifieur bayésien, il y a plusieurs il y a plusieurs suppositions à effectuer : </w:t>
      </w:r>
    </w:p>
    <w:p w:rsidR="0017207D" w:rsidRPr="0017207D" w:rsidRDefault="0017207D" w:rsidP="0017207D">
      <w:pPr>
        <w:pStyle w:val="Paragraphedeliste"/>
        <w:numPr>
          <w:ilvl w:val="0"/>
          <w:numId w:val="8"/>
        </w:numPr>
        <w:jc w:val="both"/>
        <w:rPr>
          <w:rFonts w:eastAsiaTheme="minorEastAsia"/>
        </w:rPr>
      </w:pPr>
      <w:r w:rsidRPr="0017207D">
        <w:rPr>
          <w:rFonts w:eastAsiaTheme="minorEastAsia"/>
        </w:rPr>
        <w:t xml:space="preserve">On connait l’information à priori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j</m:t>
            </m:r>
          </m:sub>
        </m:sSub>
        <m:r>
          <w:rPr>
            <w:rFonts w:ascii="Cambria Math" w:eastAsiaTheme="minorEastAsia" w:hAnsi="Cambria Math"/>
          </w:rPr>
          <m:t>)</m:t>
        </m:r>
      </m:oMath>
      <w:r w:rsidRPr="0017207D">
        <w:rPr>
          <w:rFonts w:eastAsiaTheme="minorEastAsia"/>
        </w:rPr>
        <w:t xml:space="preserve"> qui va nous aider à la décision</w:t>
      </w:r>
    </w:p>
    <w:p w:rsidR="0017207D" w:rsidRPr="0017207D" w:rsidRDefault="0017207D" w:rsidP="0017207D">
      <w:pPr>
        <w:pStyle w:val="Paragraphedeliste"/>
        <w:numPr>
          <w:ilvl w:val="0"/>
          <w:numId w:val="8"/>
        </w:numPr>
        <w:jc w:val="both"/>
        <w:rPr>
          <w:rFonts w:eastAsiaTheme="minorEastAsia"/>
        </w:rPr>
      </w:pPr>
      <w:r w:rsidRPr="0017207D">
        <w:rPr>
          <w:rFonts w:eastAsiaTheme="minorEastAsia"/>
        </w:rPr>
        <w:t>Les densités conditionnelles des classes sont connues (dans le cas paramétrique)</w:t>
      </w:r>
    </w:p>
    <w:p w:rsidR="0017207D" w:rsidRPr="0017207D" w:rsidRDefault="0017207D" w:rsidP="0017207D">
      <w:pPr>
        <w:pStyle w:val="Paragraphedeliste"/>
        <w:numPr>
          <w:ilvl w:val="0"/>
          <w:numId w:val="8"/>
        </w:numPr>
        <w:jc w:val="both"/>
        <w:rPr>
          <w:rFonts w:eastAsiaTheme="minorEastAsia"/>
        </w:rPr>
      </w:pPr>
      <w:r w:rsidRPr="0017207D">
        <w:rPr>
          <w:rFonts w:eastAsiaTheme="minorEastAsia"/>
        </w:rPr>
        <w:t xml:space="preserve">On suppose aussi que l’on arrive à mesure notre vecteur de caractéristique </w:t>
      </w:r>
      <m:oMath>
        <m:r>
          <w:rPr>
            <w:rFonts w:ascii="Cambria Math" w:eastAsiaTheme="minorEastAsia" w:hAnsi="Cambria Math"/>
          </w:rPr>
          <m:t>X</m:t>
        </m:r>
      </m:oMath>
    </w:p>
    <w:p w:rsidR="00FC6CF7" w:rsidRDefault="0017207D" w:rsidP="00FC6CF7">
      <w:r>
        <w:t xml:space="preserve">La règle de </w:t>
      </w:r>
      <w:proofErr w:type="spellStart"/>
      <w:r>
        <w:t>Bayès</w:t>
      </w:r>
      <w:proofErr w:type="spellEnd"/>
      <w:r>
        <w:t xml:space="preserve"> nous dit que :</w:t>
      </w:r>
    </w:p>
    <w:p w:rsidR="0017207D" w:rsidRPr="004D21CD" w:rsidRDefault="0017207D" w:rsidP="0017207D">
      <w:pPr>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j</m:t>
                  </m:r>
                </m:sub>
              </m:sSub>
            </m:e>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j</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j</m:t>
                      </m:r>
                    </m:sub>
                  </m:sSub>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oMath>
      </m:oMathPara>
    </w:p>
    <w:p w:rsidR="0017207D" w:rsidRPr="004D21CD" w:rsidRDefault="0017207D" w:rsidP="0017207D">
      <w:pPr>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e>
              </m:d>
            </m:e>
          </m:nary>
        </m:oMath>
      </m:oMathPara>
    </w:p>
    <w:p w:rsidR="0017207D" w:rsidRDefault="0017207D" w:rsidP="0017207D">
      <w:pPr>
        <w:jc w:val="both"/>
      </w:pPr>
      <w:r>
        <w:tab/>
        <w:t xml:space="preserve">Il y a plusieurs approches pour modéliser notre densité de </w:t>
      </w:r>
      <w:proofErr w:type="gramStart"/>
      <w:r>
        <w:t xml:space="preserve">probabilité </w:t>
      </w:r>
      <w:proofErr w:type="gramEnd"/>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j</m:t>
                </m:r>
              </m:sub>
            </m:sSub>
          </m:e>
        </m:d>
      </m:oMath>
      <w:r>
        <w:t xml:space="preserve">, l’approche paramétrique ou non-paramétrique. </w:t>
      </w:r>
      <w:r w:rsidR="006B75CE">
        <w:tab/>
      </w:r>
      <w:r w:rsidR="00B63327">
        <w:br/>
      </w:r>
      <w:r w:rsidR="006B75CE">
        <w:tab/>
      </w:r>
      <w:r>
        <w:t xml:space="preserve">Dans l’approche paramétrique, on connaît la loi qui régit nos classes, on supposera ainsi une loi normale d’après la forme des densités (confirmé par un test </w:t>
      </w:r>
      <m:oMath>
        <m:r>
          <w:rPr>
            <w:rFonts w:ascii="Cambria Math" w:hAnsi="Cambria Math"/>
          </w:rPr>
          <m:t>t</m:t>
        </m:r>
      </m:oMath>
      <w:r>
        <w:rPr>
          <w:rFonts w:eastAsiaTheme="minorEastAsia"/>
        </w:rPr>
        <w:t xml:space="preserve"> de </w:t>
      </w:r>
      <w:proofErr w:type="spellStart"/>
      <w:r>
        <w:rPr>
          <w:rFonts w:eastAsiaTheme="minorEastAsia"/>
        </w:rPr>
        <w:t>Student</w:t>
      </w:r>
      <w:proofErr w:type="spellEnd"/>
      <w:r>
        <w:rPr>
          <w:rFonts w:eastAsiaTheme="minorEastAsia"/>
        </w:rPr>
        <w:t>)</w:t>
      </w:r>
      <w:r>
        <w:t>. En pratique (par soucis de complexité algorithmique) on préfèrera calculer la fonction discriminant</w:t>
      </w:r>
      <w:r w:rsidR="00B63327">
        <w:t>e</w:t>
      </w:r>
      <w:r>
        <w:t xml:space="preserve"> associé</w:t>
      </w:r>
      <w:r w:rsidR="00B63327">
        <w:t>e</w:t>
      </w:r>
      <w:r>
        <w:t xml:space="preserve"> à chaque classe. Ainsi, </w:t>
      </w:r>
      <w:r>
        <w:rPr>
          <w:rFonts w:eastAsiaTheme="minorEastAsia"/>
        </w:rPr>
        <w:t>dans l’hypothèse à priori</w:t>
      </w:r>
      <w:r w:rsidRPr="00F47D3F">
        <w:rPr>
          <w:rFonts w:eastAsiaTheme="minorEastAsia"/>
        </w:rPr>
        <w:t xml:space="preserve"> cas où </w:t>
      </w:r>
      <w:r>
        <w:rPr>
          <w:rFonts w:eastAsiaTheme="minorEastAsia"/>
        </w:rPr>
        <w:t>toutes les</w:t>
      </w:r>
      <w:r w:rsidRPr="00F47D3F">
        <w:rPr>
          <w:rFonts w:eastAsiaTheme="minorEastAsia"/>
        </w:rPr>
        <w:t xml:space="preserve"> matrice de covariance forme une hyper-sphère</w:t>
      </w:r>
      <w:r>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Σ</m:t>
            </m:r>
            <m:ctrlPr>
              <w:rPr>
                <w:rFonts w:ascii="Cambria Math" w:eastAsiaTheme="minorEastAsia" w:hAnsi="Cambria Math"/>
              </w:rPr>
            </m:ctrlP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I</m:t>
        </m:r>
      </m:oMath>
      <w:r>
        <w:rPr>
          <w:rFonts w:eastAsiaTheme="minorEastAsia"/>
        </w:rPr>
        <w:t> :</w:t>
      </w:r>
    </w:p>
    <w:p w:rsidR="0017207D" w:rsidRPr="00BF24C8" w:rsidRDefault="00984EB2" w:rsidP="0017207D">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e>
              </m:d>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Σ</m:t>
              </m:r>
              <m:ctrlPr>
                <w:rPr>
                  <w:rFonts w:ascii="Cambria Math" w:eastAsiaTheme="minorEastAsia" w:hAnsi="Cambria Math"/>
                </w:rPr>
              </m:ctrlPr>
            </m:e>
            <m:sub>
              <m:r>
                <w:rPr>
                  <w:rFonts w:ascii="Cambria Math" w:eastAsiaTheme="minorEastAsia" w:hAnsi="Cambria Math"/>
                </w:rPr>
                <m:t>i</m:t>
              </m:r>
            </m:sub>
            <m:sup>
              <m:r>
                <w:rPr>
                  <w:rFonts w:ascii="Cambria Math" w:eastAsiaTheme="minorEastAsia" w:hAnsi="Cambria Math"/>
                </w:rPr>
                <m:t>-1</m:t>
              </m:r>
            </m:sup>
          </m:sSubSup>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2</m:t>
              </m:r>
            </m:den>
          </m:f>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2π</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func>
            <m:funcPr>
              <m:ctrlPr>
                <w:rPr>
                  <w:rFonts w:ascii="Cambria Math" w:eastAsiaTheme="minorEastAsia" w:hAnsi="Cambria Math"/>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i</m:t>
                      </m:r>
                    </m:sub>
                  </m:sSub>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e>
          </m:func>
        </m:oMath>
      </m:oMathPara>
    </w:p>
    <w:p w:rsidR="00A97654" w:rsidRDefault="00B63327" w:rsidP="00B63327">
      <w:pPr>
        <w:jc w:val="both"/>
        <w:rPr>
          <w:rFonts w:eastAsiaTheme="minorEastAsia"/>
        </w:rPr>
      </w:pPr>
      <w:r>
        <w:t xml:space="preserve">Dans le cadre du projet, le résultat fonctionne comme une probabilité. On suppose que le point associé au patient (les caractéristiques SBR) qui donne le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le plus élevé correspond à la classe </w:t>
      </w:r>
      <m:oMath>
        <m:r>
          <w:rPr>
            <w:rFonts w:ascii="Cambria Math" w:eastAsiaTheme="minorEastAsia" w:hAnsi="Cambria Math"/>
          </w:rPr>
          <m:t>i</m:t>
        </m:r>
      </m:oMath>
      <w:r>
        <w:rPr>
          <w:rFonts w:eastAsiaTheme="minorEastAsia"/>
        </w:rPr>
        <w:t xml:space="preserve"> associée. </w:t>
      </w:r>
      <w:r w:rsidR="00A97654">
        <w:rPr>
          <w:rFonts w:eastAsiaTheme="minorEastAsia"/>
        </w:rPr>
        <w:tab/>
      </w:r>
      <w:r w:rsidR="00A97654">
        <w:rPr>
          <w:rFonts w:eastAsiaTheme="minorEastAsia"/>
        </w:rPr>
        <w:br/>
      </w:r>
      <w:r>
        <w:rPr>
          <w:rFonts w:eastAsiaTheme="minorEastAsia"/>
        </w:rPr>
        <w:t xml:space="preserve">Les matrices de covariance </w:t>
      </w:r>
      <m:oMath>
        <m:sSub>
          <m:sSubPr>
            <m:ctrlPr>
              <w:rPr>
                <w:rFonts w:ascii="Cambria Math" w:hAnsi="Cambria Math"/>
              </w:rPr>
            </m:ctrlPr>
          </m:sSubPr>
          <m:e>
            <m:r>
              <m:rPr>
                <m:sty m:val="p"/>
              </m:rPr>
              <w:rPr>
                <w:rFonts w:ascii="Cambria Math" w:eastAsiaTheme="minorEastAsia" w:hAnsi="Cambria Math"/>
              </w:rPr>
              <m:t>Σ</m:t>
            </m:r>
          </m:e>
          <m:sub>
            <m:r>
              <w:rPr>
                <w:rFonts w:ascii="Cambria Math" w:eastAsiaTheme="minorEastAsia" w:hAnsi="Cambria Math"/>
              </w:rPr>
              <m:t>i</m:t>
            </m:r>
            <m:ctrlPr>
              <w:rPr>
                <w:rFonts w:ascii="Cambria Math" w:hAnsi="Cambria Math"/>
                <w:i/>
              </w:rPr>
            </m:ctrlPr>
          </m:sub>
        </m:sSub>
      </m:oMath>
      <w:r>
        <w:rPr>
          <w:rFonts w:eastAsiaTheme="minorEastAsia"/>
        </w:rPr>
        <w:t xml:space="preserve"> et les moyennes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oMath>
      <w:r>
        <w:rPr>
          <w:rFonts w:eastAsiaTheme="minorEastAsia"/>
        </w:rPr>
        <w:t xml:space="preserve"> sont calculées à </w:t>
      </w:r>
      <w:r w:rsidR="00A97654">
        <w:rPr>
          <w:rFonts w:eastAsiaTheme="minorEastAsia"/>
        </w:rPr>
        <w:t xml:space="preserve">partir des estimateurs les plus performants. Ces estimateurs sont donnés par la méthode du maximum de vraisemblance et on retrouve pour une loi normale </w:t>
      </w:r>
      <m:oMath>
        <m:r>
          <m:rPr>
            <m:scr m:val="script"/>
          </m:rP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oMath>
      <w:r w:rsidR="00A97654">
        <w:rPr>
          <w:rFonts w:eastAsiaTheme="minorEastAsia"/>
        </w:rPr>
        <w:t> :</w:t>
      </w:r>
    </w:p>
    <w:p w:rsidR="00A97654" w:rsidRDefault="00984EB2" w:rsidP="00B63327">
      <w:pPr>
        <w:jc w:val="both"/>
        <w:rPr>
          <w:rFonts w:eastAsiaTheme="minorEastAsia"/>
        </w:rPr>
      </w:pPr>
      <m:oMathPara>
        <m:oMath>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θ</m:t>
                  </m:r>
                </m:e>
                <m:sub>
                  <m:r>
                    <w:rPr>
                      <w:rFonts w:ascii="Cambria Math" w:eastAsiaTheme="minorEastAsia" w:hAnsi="Cambria Math"/>
                    </w:rPr>
                    <m:t>1</m:t>
                  </m:r>
                </m:sub>
              </m:sSub>
            </m:e>
          </m:acc>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iCs/>
                </w:rPr>
              </m:ctrlPr>
            </m:naryPr>
            <m:sub>
              <m:r>
                <w:rPr>
                  <w:rFonts w:ascii="Cambria Math" w:eastAsiaTheme="minorEastAsia" w:hAnsi="Cambria Math"/>
                </w:rPr>
                <m:t>i=0</m:t>
              </m:r>
            </m:sub>
            <m:sup>
              <m:r>
                <w:rPr>
                  <w:rFonts w:ascii="Cambria Math" w:eastAsiaTheme="minorEastAsia" w:hAnsi="Cambria Math"/>
                </w:rPr>
                <m:t>n</m:t>
              </m:r>
            </m:sup>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 xml:space="preserve"> ;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θ</m:t>
                  </m:r>
                </m:e>
                <m:sub>
                  <m:r>
                    <w:rPr>
                      <w:rFonts w:ascii="Cambria Math" w:eastAsiaTheme="minorEastAsia" w:hAnsi="Cambria Math"/>
                    </w:rPr>
                    <m:t>2</m:t>
                  </m:r>
                </m:sub>
              </m:sSub>
            </m:e>
          </m:acc>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iCs/>
                </w:rPr>
              </m:ctrlPr>
            </m:naryPr>
            <m:sub>
              <m:r>
                <w:rPr>
                  <w:rFonts w:ascii="Cambria Math" w:eastAsiaTheme="minorEastAsia" w:hAnsi="Cambria Math"/>
                </w:rPr>
                <m:t>i=0</m:t>
              </m:r>
            </m:sub>
            <m:sup>
              <m:r>
                <w:rPr>
                  <w:rFonts w:ascii="Cambria Math" w:eastAsiaTheme="minorEastAsia" w:hAnsi="Cambria Math"/>
                </w:rPr>
                <m:t>n</m:t>
              </m:r>
            </m:sup>
            <m:e>
              <m:sSup>
                <m:sSupPr>
                  <m:ctrlPr>
                    <w:rPr>
                      <w:rFonts w:ascii="Cambria Math" w:eastAsiaTheme="minorEastAsia" w:hAnsi="Cambria Math"/>
                      <w:i/>
                      <w:iCs/>
                    </w:rPr>
                  </m:ctrlPr>
                </m:sSupPr>
                <m:e>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iCs/>
                            </w:rPr>
                          </m:ctrlPr>
                        </m:accPr>
                        <m:e>
                          <m:r>
                            <w:rPr>
                              <w:rFonts w:ascii="Cambria Math" w:eastAsiaTheme="minorEastAsia" w:hAnsi="Cambria Math"/>
                            </w:rPr>
                            <m:t>X</m:t>
                          </m:r>
                        </m:e>
                      </m:acc>
                    </m:e>
                  </m:d>
                </m:e>
                <m:sup>
                  <m:r>
                    <w:rPr>
                      <w:rFonts w:ascii="Cambria Math" w:eastAsiaTheme="minorEastAsia" w:hAnsi="Cambria Math"/>
                    </w:rPr>
                    <m:t>2</m:t>
                  </m:r>
                </m:sup>
              </m:sSup>
            </m:e>
          </m:nary>
        </m:oMath>
      </m:oMathPara>
    </w:p>
    <w:p w:rsidR="00B63327" w:rsidRDefault="006B75CE" w:rsidP="00B63327">
      <w:pPr>
        <w:jc w:val="both"/>
        <w:rPr>
          <w:rFonts w:eastAsiaTheme="minorEastAsia"/>
          <w:iCs/>
        </w:rPr>
      </w:pPr>
      <w:r>
        <w:tab/>
      </w:r>
      <w:r w:rsidR="00B63327">
        <w:t xml:space="preserve">Dans l’approche non-paramétrique, il est nécessaire de définir notre loi. On suppose alors que cette loi « n’existe pas » mathématiquement parlant, et on va la définir nous-même. Pour estimer la densité de notre loi une méthode existe, les fenêtres de </w:t>
      </w:r>
      <w:proofErr w:type="spellStart"/>
      <w:r w:rsidR="00B63327">
        <w:t>Parzen</w:t>
      </w:r>
      <w:proofErr w:type="spellEnd"/>
      <w:r w:rsidR="00B63327">
        <w:t xml:space="preserve">. Dans la veine d’une convolution en analyse fréquentielle, l’idée est d’utiliser une fenêtre glissante qui va estimer notre loi au fur et à que </w:t>
      </w:r>
      <w:r w:rsidR="00B63327">
        <w:lastRenderedPageBreak/>
        <w:t>cette fenêtre avance. Cette fenêtre, appelé aussi noyau, peut-être de forme différente.</w:t>
      </w:r>
      <w:r w:rsidR="00A97654">
        <w:t xml:space="preserve"> </w:t>
      </w:r>
      <w:r w:rsidR="00C26AE1">
        <w:tab/>
      </w:r>
      <w:r w:rsidR="00C26AE1">
        <w:br/>
      </w:r>
      <w:r w:rsidR="00A97654">
        <w:t xml:space="preserve">Pour le projet j’ai utilisé un noyau gaussien, avec un noyau de largeur défini </w:t>
      </w:r>
      <w:proofErr w:type="gramStart"/>
      <w:r w:rsidR="00A97654">
        <w:t xml:space="preserve">par </w:t>
      </w:r>
      <w:proofErr w:type="gramEnd"/>
      <m:oMath>
        <m:r>
          <w:rPr>
            <w:rFonts w:ascii="Cambria Math" w:hAnsi="Cambria Math"/>
          </w:rPr>
          <m:t>1/</m:t>
        </m:r>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n</m:t>
                </m:r>
              </m:e>
              <m:sub>
                <m:r>
                  <w:rPr>
                    <w:rFonts w:ascii="Cambria Math" w:hAnsi="Cambria Math"/>
                  </w:rPr>
                  <m:t>train</m:t>
                </m:r>
              </m:sub>
            </m:sSub>
          </m:e>
        </m:rad>
        <m:r>
          <w:rPr>
            <w:rFonts w:ascii="Cambria Math" w:eastAsiaTheme="minorEastAsia" w:hAnsi="Cambria Math"/>
          </w:rPr>
          <m:t xml:space="preserve"> </m:t>
        </m:r>
      </m:oMath>
      <w:r w:rsidR="00A97654">
        <w:rPr>
          <w:rFonts w:eastAsiaTheme="minorEastAsia"/>
          <w:iCs/>
        </w:rPr>
        <w:t xml:space="preserve">. Cette largeur est le paramètre optimal, et a été testé sur l’ensemble d’apprentissage défini </w:t>
      </w:r>
      <w:proofErr w:type="gramStart"/>
      <w:r w:rsidR="00A97654">
        <w:rPr>
          <w:rFonts w:eastAsiaTheme="minorEastAsia"/>
          <w:iCs/>
        </w:rPr>
        <w:t xml:space="preserve">par </w:t>
      </w:r>
      <w:proofErr w:type="gramEnd"/>
      <m:oMath>
        <m:sSub>
          <m:sSubPr>
            <m:ctrlPr>
              <w:rPr>
                <w:rFonts w:ascii="Cambria Math" w:hAnsi="Cambria Math"/>
                <w:i/>
                <w:iCs/>
              </w:rPr>
            </m:ctrlPr>
          </m:sSubPr>
          <m:e>
            <m:r>
              <w:rPr>
                <w:rFonts w:ascii="Cambria Math" w:hAnsi="Cambria Math"/>
              </w:rPr>
              <m:t>n</m:t>
            </m:r>
          </m:e>
          <m:sub>
            <m:r>
              <w:rPr>
                <w:rFonts w:ascii="Cambria Math" w:hAnsi="Cambria Math"/>
              </w:rPr>
              <m:t>train</m:t>
            </m:r>
          </m:sub>
        </m:sSub>
        <m:r>
          <w:rPr>
            <w:rFonts w:ascii="Cambria Math" w:eastAsiaTheme="minorEastAsia" w:hAnsi="Cambria Math"/>
          </w:rPr>
          <m:t>=2n/3</m:t>
        </m:r>
      </m:oMath>
      <w:r w:rsidR="00A97654">
        <w:rPr>
          <w:rFonts w:eastAsiaTheme="minorEastAsia"/>
          <w:iCs/>
        </w:rPr>
        <w:t>.</w:t>
      </w:r>
      <w:r w:rsidR="00C26AE1">
        <w:rPr>
          <w:rFonts w:eastAsiaTheme="minorEastAsia"/>
          <w:iCs/>
        </w:rPr>
        <w:t xml:space="preserve"> Le noyau carré a aussi été testé mais retournait de trop faibles résultats.</w:t>
      </w:r>
    </w:p>
    <w:p w:rsidR="00C26AE1" w:rsidRDefault="00C26AE1" w:rsidP="00B63327">
      <w:pPr>
        <w:jc w:val="both"/>
      </w:pPr>
      <w:r>
        <w:t>Une fois la densité calculée, il ne reste plus qu’à calculer la probabilité correspondante à chacune des classes.</w:t>
      </w:r>
      <w:r w:rsidR="00B42358">
        <w:t xml:space="preserve"> </w:t>
      </w:r>
    </w:p>
    <w:p w:rsidR="00047B88" w:rsidRPr="00C26AE1" w:rsidRDefault="00B42358" w:rsidP="00B63327">
      <w:pPr>
        <w:jc w:val="both"/>
      </w:pPr>
      <w:r>
        <w:t>Pour l</w:t>
      </w:r>
      <w:r w:rsidR="00C04C3D">
        <w:t>’</w:t>
      </w:r>
      <w:r w:rsidR="00047B88">
        <w:t>e</w:t>
      </w:r>
      <w:r w:rsidR="00C04C3D">
        <w:t>stimateur</w:t>
      </w:r>
      <w:r w:rsidR="00047B88">
        <w:t xml:space="preserve"> </w:t>
      </w:r>
      <w:r w:rsidR="00C04C3D">
        <w:t>Bayésien</w:t>
      </w:r>
      <w:r w:rsidR="00047B88">
        <w:t xml:space="preserve"> paramétrique</w:t>
      </w:r>
      <w:r>
        <w:t xml:space="preserve">, j’ai utilisé </w:t>
      </w:r>
      <m:oMath>
        <m:r>
          <w:rPr>
            <w:rFonts w:ascii="Cambria Math" w:hAnsi="Cambria Math"/>
          </w:rPr>
          <m:t>2/3</m:t>
        </m:r>
      </m:oMath>
      <w:r>
        <w:rPr>
          <w:rFonts w:eastAsiaTheme="minorEastAsia"/>
        </w:rPr>
        <w:t xml:space="preserve"> de ma base de donnée en tant qu’apprentissage (pour estimer les paramètres de la gaussienne).</w:t>
      </w:r>
      <w:r w:rsidR="00047B88">
        <w:t xml:space="preserve"> </w:t>
      </w:r>
      <w:r>
        <w:t xml:space="preserve">Le reste servira de test et </w:t>
      </w:r>
      <w:r w:rsidR="00047B88">
        <w:t>re</w:t>
      </w:r>
      <w:r w:rsidR="006B75CE">
        <w:t>tourne les résultats suivants :</w:t>
      </w:r>
    </w:p>
    <w:p w:rsidR="0017207D" w:rsidRDefault="00047B88" w:rsidP="00FC6CF7">
      <w:r w:rsidRPr="00047B88">
        <w:rPr>
          <w:noProof/>
          <w:lang w:eastAsia="fr-FR"/>
        </w:rPr>
        <w:drawing>
          <wp:inline distT="0" distB="0" distL="0" distR="0" wp14:anchorId="4385A0AD" wp14:editId="7871D48D">
            <wp:extent cx="3070860" cy="2303146"/>
            <wp:effectExtent l="0" t="0" r="0" b="1905"/>
            <wp:docPr id="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072384" cy="2304289"/>
                    </a:xfrm>
                    <a:prstGeom prst="rect">
                      <a:avLst/>
                    </a:prstGeom>
                  </pic:spPr>
                </pic:pic>
              </a:graphicData>
            </a:graphic>
          </wp:inline>
        </w:drawing>
      </w:r>
    </w:p>
    <w:p w:rsidR="00047B88" w:rsidRDefault="00047B88" w:rsidP="00047B88">
      <w:pPr>
        <w:keepNext/>
      </w:pPr>
      <w:r>
        <w:rPr>
          <w:noProof/>
          <w:lang w:eastAsia="fr-FR"/>
        </w:rPr>
        <w:drawing>
          <wp:inline distT="0" distB="0" distL="0" distR="0" wp14:anchorId="41F41EE8" wp14:editId="4D528385">
            <wp:extent cx="2558939" cy="868680"/>
            <wp:effectExtent l="0" t="0" r="0" b="762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63678" cy="870289"/>
                    </a:xfrm>
                    <a:prstGeom prst="rect">
                      <a:avLst/>
                    </a:prstGeom>
                    <a:noFill/>
                  </pic:spPr>
                </pic:pic>
              </a:graphicData>
            </a:graphic>
          </wp:inline>
        </w:drawing>
      </w:r>
    </w:p>
    <w:p w:rsidR="00FC6CF7" w:rsidRDefault="00047B88" w:rsidP="006B75CE">
      <w:pPr>
        <w:pStyle w:val="Lgende"/>
      </w:pPr>
      <w:bookmarkStart w:id="30" w:name="_Ref405905999"/>
      <w:bookmarkStart w:id="31" w:name="_Toc405989833"/>
      <w:r>
        <w:t xml:space="preserve">Figure </w:t>
      </w:r>
      <w:fldSimple w:instr=" SEQ Figure \* ARABIC ">
        <w:r w:rsidR="00F4403F">
          <w:rPr>
            <w:noProof/>
          </w:rPr>
          <w:t>15</w:t>
        </w:r>
      </w:fldSimple>
      <w:bookmarkEnd w:id="30"/>
      <w:r>
        <w:t xml:space="preserve"> - </w:t>
      </w:r>
      <w:r w:rsidR="00C04C3D">
        <w:t>Résultats</w:t>
      </w:r>
      <w:r>
        <w:t xml:space="preserve"> du Bayes paramétrique</w:t>
      </w:r>
      <w:bookmarkEnd w:id="31"/>
    </w:p>
    <w:p w:rsidR="00663885" w:rsidRDefault="00047B88" w:rsidP="00D71F85">
      <w:pPr>
        <w:jc w:val="both"/>
      </w:pPr>
      <w:r>
        <w:t xml:space="preserve">Par soucis de lisibilité, je n’ai tracé que le SBR du </w:t>
      </w:r>
      <w:proofErr w:type="spellStart"/>
      <w:r>
        <w:t>Caudate</w:t>
      </w:r>
      <w:proofErr w:type="spellEnd"/>
      <w:r>
        <w:t xml:space="preserve"> droit (qui possède le recouvrement le plus élevé</w:t>
      </w:r>
      <w:r w:rsidR="00663885">
        <w:t>), les</w:t>
      </w:r>
      <w:r w:rsidR="00DE4AB2">
        <w:t xml:space="preserve"> densités correspondent donc bien évidemment à des gaussiennes</w:t>
      </w:r>
      <w:r w:rsidR="00663885">
        <w:t> :</w:t>
      </w:r>
      <w:r w:rsidR="00DE4AB2">
        <w:t xml:space="preserve"> </w:t>
      </w:r>
    </w:p>
    <w:tbl>
      <w:tblPr>
        <w:tblStyle w:val="Grilledutableau"/>
        <w:tblW w:w="0" w:type="auto"/>
        <w:tblLook w:val="04A0" w:firstRow="1" w:lastRow="0" w:firstColumn="1" w:lastColumn="0" w:noHBand="0" w:noVBand="1"/>
      </w:tblPr>
      <w:tblGrid>
        <w:gridCol w:w="1842"/>
        <w:gridCol w:w="1842"/>
        <w:gridCol w:w="1842"/>
        <w:gridCol w:w="1843"/>
        <w:gridCol w:w="1843"/>
      </w:tblGrid>
      <w:tr w:rsidR="00663885" w:rsidTr="00805269">
        <w:tc>
          <w:tcPr>
            <w:tcW w:w="1842" w:type="dxa"/>
          </w:tcPr>
          <w:p w:rsidR="00663885" w:rsidRDefault="00984EB2" w:rsidP="00805269">
            <m:oMathPara>
              <m:oMath>
                <m:acc>
                  <m:accPr>
                    <m:chr m:val="̅"/>
                    <m:ctrlPr>
                      <w:rPr>
                        <w:rFonts w:ascii="Cambria Math" w:hAnsi="Cambria Math"/>
                        <w:i/>
                      </w:rPr>
                    </m:ctrlPr>
                  </m:accPr>
                  <m:e>
                    <m:r>
                      <w:rPr>
                        <w:rFonts w:ascii="Cambria Math" w:hAnsi="Cambria Math"/>
                      </w:rPr>
                      <m:t>X</m:t>
                    </m:r>
                  </m:e>
                </m:acc>
              </m:oMath>
            </m:oMathPara>
          </w:p>
        </w:tc>
        <w:tc>
          <w:tcPr>
            <w:tcW w:w="1842" w:type="dxa"/>
          </w:tcPr>
          <w:p w:rsidR="00663885" w:rsidRDefault="00663885" w:rsidP="00805269">
            <w:pPr>
              <w:jc w:val="center"/>
            </w:pPr>
            <w:r>
              <w:t xml:space="preserve">Right </w:t>
            </w:r>
            <w:proofErr w:type="spellStart"/>
            <w:r>
              <w:t>Caudate</w:t>
            </w:r>
            <w:proofErr w:type="spellEnd"/>
          </w:p>
        </w:tc>
        <w:tc>
          <w:tcPr>
            <w:tcW w:w="1842" w:type="dxa"/>
          </w:tcPr>
          <w:p w:rsidR="00663885" w:rsidRDefault="00663885" w:rsidP="00805269">
            <w:pPr>
              <w:jc w:val="center"/>
            </w:pPr>
            <w:proofErr w:type="spellStart"/>
            <w:r>
              <w:t>Left</w:t>
            </w:r>
            <w:proofErr w:type="spellEnd"/>
            <w:r>
              <w:t xml:space="preserve"> </w:t>
            </w:r>
            <w:proofErr w:type="spellStart"/>
            <w:r>
              <w:t>Caudate</w:t>
            </w:r>
            <w:proofErr w:type="spellEnd"/>
          </w:p>
        </w:tc>
        <w:tc>
          <w:tcPr>
            <w:tcW w:w="1843" w:type="dxa"/>
          </w:tcPr>
          <w:p w:rsidR="00663885" w:rsidRDefault="00663885" w:rsidP="00805269">
            <w:pPr>
              <w:jc w:val="center"/>
            </w:pPr>
            <w:r>
              <w:t xml:space="preserve">Right </w:t>
            </w:r>
            <w:proofErr w:type="spellStart"/>
            <w:r>
              <w:t>Putamen</w:t>
            </w:r>
            <w:proofErr w:type="spellEnd"/>
          </w:p>
        </w:tc>
        <w:tc>
          <w:tcPr>
            <w:tcW w:w="1843" w:type="dxa"/>
          </w:tcPr>
          <w:p w:rsidR="00663885" w:rsidRDefault="00663885" w:rsidP="00805269">
            <w:pPr>
              <w:jc w:val="center"/>
            </w:pPr>
            <w:proofErr w:type="spellStart"/>
            <w:r>
              <w:t>Left</w:t>
            </w:r>
            <w:proofErr w:type="spellEnd"/>
            <w:r>
              <w:t xml:space="preserve"> </w:t>
            </w:r>
            <w:proofErr w:type="spellStart"/>
            <w:r>
              <w:t>Putamen</w:t>
            </w:r>
            <w:proofErr w:type="spellEnd"/>
          </w:p>
        </w:tc>
      </w:tr>
      <w:tr w:rsidR="00663885" w:rsidTr="00805269">
        <w:tc>
          <w:tcPr>
            <w:tcW w:w="1842" w:type="dxa"/>
          </w:tcPr>
          <w:p w:rsidR="00663885" w:rsidRDefault="00663885" w:rsidP="00805269">
            <w:r>
              <w:t>Normal</w:t>
            </w:r>
          </w:p>
        </w:tc>
        <w:tc>
          <w:tcPr>
            <w:tcW w:w="1842" w:type="dxa"/>
          </w:tcPr>
          <w:p w:rsidR="00663885" w:rsidRDefault="00663885" w:rsidP="00805269">
            <m:oMathPara>
              <m:oMath>
                <m:r>
                  <w:rPr>
                    <w:rFonts w:ascii="Cambria Math" w:hAnsi="Cambria Math"/>
                  </w:rPr>
                  <m:t>2.911</m:t>
                </m:r>
              </m:oMath>
            </m:oMathPara>
          </w:p>
        </w:tc>
        <w:tc>
          <w:tcPr>
            <w:tcW w:w="1842" w:type="dxa"/>
          </w:tcPr>
          <w:p w:rsidR="00663885" w:rsidRDefault="00663885" w:rsidP="00805269">
            <m:oMathPara>
              <m:oMath>
                <m:r>
                  <w:rPr>
                    <w:rFonts w:ascii="Cambria Math" w:hAnsi="Cambria Math"/>
                  </w:rPr>
                  <m:t>2.919</m:t>
                </m:r>
              </m:oMath>
            </m:oMathPara>
          </w:p>
        </w:tc>
        <w:tc>
          <w:tcPr>
            <w:tcW w:w="1843" w:type="dxa"/>
          </w:tcPr>
          <w:p w:rsidR="00663885" w:rsidRDefault="00663885" w:rsidP="00805269">
            <m:oMathPara>
              <m:oMath>
                <m:r>
                  <w:rPr>
                    <w:rFonts w:ascii="Cambria Math" w:hAnsi="Cambria Math"/>
                  </w:rPr>
                  <m:t>2.095</m:t>
                </m:r>
              </m:oMath>
            </m:oMathPara>
          </w:p>
        </w:tc>
        <w:tc>
          <w:tcPr>
            <w:tcW w:w="1843" w:type="dxa"/>
          </w:tcPr>
          <w:p w:rsidR="00663885" w:rsidRDefault="00663885" w:rsidP="00805269">
            <m:oMathPara>
              <m:oMath>
                <m:r>
                  <w:rPr>
                    <w:rFonts w:ascii="Cambria Math" w:hAnsi="Cambria Math"/>
                  </w:rPr>
                  <m:t>2.096</m:t>
                </m:r>
              </m:oMath>
            </m:oMathPara>
          </w:p>
        </w:tc>
      </w:tr>
      <w:tr w:rsidR="00663885" w:rsidTr="00805269">
        <w:tc>
          <w:tcPr>
            <w:tcW w:w="1842" w:type="dxa"/>
          </w:tcPr>
          <w:p w:rsidR="00663885" w:rsidRDefault="00663885" w:rsidP="00805269">
            <w:r>
              <w:t>Parkinson</w:t>
            </w:r>
          </w:p>
        </w:tc>
        <w:tc>
          <w:tcPr>
            <w:tcW w:w="1842" w:type="dxa"/>
          </w:tcPr>
          <w:p w:rsidR="00663885" w:rsidRDefault="00663885" w:rsidP="00805269">
            <m:oMathPara>
              <m:oMath>
                <m:r>
                  <w:rPr>
                    <w:rFonts w:ascii="Cambria Math" w:hAnsi="Cambria Math"/>
                  </w:rPr>
                  <m:t>2.125</m:t>
                </m:r>
              </m:oMath>
            </m:oMathPara>
          </w:p>
        </w:tc>
        <w:tc>
          <w:tcPr>
            <w:tcW w:w="1842" w:type="dxa"/>
          </w:tcPr>
          <w:p w:rsidR="00663885" w:rsidRDefault="00663885" w:rsidP="00805269">
            <m:oMathPara>
              <m:oMath>
                <m:r>
                  <w:rPr>
                    <w:rFonts w:ascii="Cambria Math" w:hAnsi="Cambria Math"/>
                  </w:rPr>
                  <m:t>2.123</m:t>
                </m:r>
              </m:oMath>
            </m:oMathPara>
          </w:p>
        </w:tc>
        <w:tc>
          <w:tcPr>
            <w:tcW w:w="1843" w:type="dxa"/>
          </w:tcPr>
          <w:p w:rsidR="00663885" w:rsidRDefault="00663885" w:rsidP="00805269">
            <m:oMathPara>
              <m:oMath>
                <m:r>
                  <w:rPr>
                    <w:rFonts w:ascii="Cambria Math" w:hAnsi="Cambria Math"/>
                  </w:rPr>
                  <m:t>1.099</m:t>
                </m:r>
              </m:oMath>
            </m:oMathPara>
          </w:p>
        </w:tc>
        <w:tc>
          <w:tcPr>
            <w:tcW w:w="1843" w:type="dxa"/>
          </w:tcPr>
          <w:p w:rsidR="00663885" w:rsidRDefault="00663885" w:rsidP="00805269">
            <m:oMathPara>
              <m:oMath>
                <m:r>
                  <w:rPr>
                    <w:rFonts w:ascii="Cambria Math" w:hAnsi="Cambria Math"/>
                  </w:rPr>
                  <m:t>1.029</m:t>
                </m:r>
              </m:oMath>
            </m:oMathPara>
          </w:p>
        </w:tc>
      </w:tr>
    </w:tbl>
    <w:p w:rsidR="00663885" w:rsidRDefault="00663885" w:rsidP="00D71F85">
      <w:pPr>
        <w:jc w:val="both"/>
        <w:rPr>
          <w:rFonts w:eastAsiaTheme="minorEastAsia"/>
          <w:iCs/>
        </w:rPr>
      </w:pPr>
    </w:p>
    <w:p w:rsidR="00663885" w:rsidRDefault="00663885" w:rsidP="00D71F85">
      <w:pPr>
        <w:jc w:val="both"/>
        <w:rPr>
          <w:rFonts w:eastAsiaTheme="minorEastAsia"/>
          <w:iCs/>
        </w:rPr>
      </w:pPr>
      <w:r>
        <w:rPr>
          <w:rFonts w:eastAsiaTheme="minorEastAsia"/>
          <w:iCs/>
        </w:rPr>
        <w:t>Au niveau des matrices de covariance :</w:t>
      </w:r>
    </w:p>
    <w:tbl>
      <w:tblPr>
        <w:tblStyle w:val="Grilledutableau"/>
        <w:tblW w:w="0" w:type="auto"/>
        <w:tblLook w:val="04A0" w:firstRow="1" w:lastRow="0" w:firstColumn="1" w:lastColumn="0" w:noHBand="0" w:noVBand="1"/>
      </w:tblPr>
      <w:tblGrid>
        <w:gridCol w:w="1842"/>
        <w:gridCol w:w="1842"/>
        <w:gridCol w:w="1842"/>
        <w:gridCol w:w="1843"/>
        <w:gridCol w:w="1843"/>
      </w:tblGrid>
      <w:tr w:rsidR="00663885" w:rsidTr="00805269">
        <w:tc>
          <w:tcPr>
            <w:tcW w:w="1842" w:type="dxa"/>
          </w:tcPr>
          <w:p w:rsidR="00663885" w:rsidRDefault="00663885" w:rsidP="00805269">
            <m:oMath>
              <m:r>
                <w:rPr>
                  <w:rFonts w:ascii="Cambria Math" w:hAnsi="Cambria Math"/>
                </w:rPr>
                <m:t>Cov</m:t>
              </m:r>
            </m:oMath>
            <w:r>
              <w:t xml:space="preserve">   Normal</w:t>
            </w:r>
          </w:p>
        </w:tc>
        <w:tc>
          <w:tcPr>
            <w:tcW w:w="1842" w:type="dxa"/>
          </w:tcPr>
          <w:p w:rsidR="00663885" w:rsidRDefault="00663885" w:rsidP="00805269">
            <w:pPr>
              <w:jc w:val="center"/>
            </w:pPr>
            <w:r>
              <w:t xml:space="preserve">Right </w:t>
            </w:r>
            <w:proofErr w:type="spellStart"/>
            <w:r>
              <w:t>Caudate</w:t>
            </w:r>
            <w:proofErr w:type="spellEnd"/>
          </w:p>
        </w:tc>
        <w:tc>
          <w:tcPr>
            <w:tcW w:w="1842" w:type="dxa"/>
          </w:tcPr>
          <w:p w:rsidR="00663885" w:rsidRDefault="00663885" w:rsidP="00805269">
            <w:pPr>
              <w:jc w:val="center"/>
            </w:pPr>
            <w:proofErr w:type="spellStart"/>
            <w:r>
              <w:t>Left</w:t>
            </w:r>
            <w:proofErr w:type="spellEnd"/>
            <w:r>
              <w:t xml:space="preserve"> </w:t>
            </w:r>
            <w:proofErr w:type="spellStart"/>
            <w:r>
              <w:t>Caudate</w:t>
            </w:r>
            <w:proofErr w:type="spellEnd"/>
          </w:p>
        </w:tc>
        <w:tc>
          <w:tcPr>
            <w:tcW w:w="1843" w:type="dxa"/>
          </w:tcPr>
          <w:p w:rsidR="00663885" w:rsidRDefault="00663885" w:rsidP="00805269">
            <w:pPr>
              <w:jc w:val="center"/>
            </w:pPr>
            <w:r>
              <w:t xml:space="preserve">Right </w:t>
            </w:r>
            <w:proofErr w:type="spellStart"/>
            <w:r>
              <w:t>Putamen</w:t>
            </w:r>
            <w:proofErr w:type="spellEnd"/>
          </w:p>
        </w:tc>
        <w:tc>
          <w:tcPr>
            <w:tcW w:w="1843" w:type="dxa"/>
          </w:tcPr>
          <w:p w:rsidR="00663885" w:rsidRDefault="00663885" w:rsidP="00805269">
            <w:pPr>
              <w:jc w:val="center"/>
            </w:pPr>
            <w:proofErr w:type="spellStart"/>
            <w:r>
              <w:t>Left</w:t>
            </w:r>
            <w:proofErr w:type="spellEnd"/>
            <w:r>
              <w:t xml:space="preserve"> </w:t>
            </w:r>
            <w:proofErr w:type="spellStart"/>
            <w:r>
              <w:t>Putamen</w:t>
            </w:r>
            <w:proofErr w:type="spellEnd"/>
          </w:p>
        </w:tc>
      </w:tr>
      <w:tr w:rsidR="00663885" w:rsidTr="00805269">
        <w:tc>
          <w:tcPr>
            <w:tcW w:w="1842" w:type="dxa"/>
          </w:tcPr>
          <w:p w:rsidR="00663885" w:rsidRDefault="00663885" w:rsidP="00805269">
            <w:r>
              <w:t xml:space="preserve">Right </w:t>
            </w:r>
            <w:proofErr w:type="spellStart"/>
            <w:r>
              <w:t>Caudate</w:t>
            </w:r>
            <w:proofErr w:type="spellEnd"/>
          </w:p>
        </w:tc>
        <w:tc>
          <w:tcPr>
            <w:tcW w:w="1842" w:type="dxa"/>
          </w:tcPr>
          <w:p w:rsidR="00663885" w:rsidRPr="00024806" w:rsidRDefault="00663885" w:rsidP="00805269">
            <w:pPr>
              <w:rPr>
                <w:rFonts w:ascii="Cambria Math" w:hAnsi="Cambria Math"/>
                <w:oMath/>
              </w:rPr>
            </w:pPr>
            <m:oMathPara>
              <m:oMath>
                <m:r>
                  <w:rPr>
                    <w:rFonts w:ascii="Cambria Math" w:eastAsiaTheme="minorEastAsia" w:hAnsi="Cambria Math"/>
                  </w:rPr>
                  <m:t>0.330</m:t>
                </m:r>
              </m:oMath>
            </m:oMathPara>
          </w:p>
        </w:tc>
        <w:tc>
          <w:tcPr>
            <w:tcW w:w="1842" w:type="dxa"/>
          </w:tcPr>
          <w:p w:rsidR="00663885" w:rsidRPr="00024806" w:rsidRDefault="00663885" w:rsidP="00805269">
            <w:pPr>
              <w:rPr>
                <w:rFonts w:ascii="Cambria Math" w:hAnsi="Cambria Math"/>
                <w:oMath/>
              </w:rPr>
            </w:pPr>
            <m:oMathPara>
              <m:oMath>
                <m:r>
                  <w:rPr>
                    <w:rFonts w:ascii="Cambria Math" w:eastAsiaTheme="minorEastAsia" w:hAnsi="Cambria Math"/>
                  </w:rPr>
                  <m:t>0.312</m:t>
                </m:r>
              </m:oMath>
            </m:oMathPara>
          </w:p>
        </w:tc>
        <w:tc>
          <w:tcPr>
            <w:tcW w:w="1843" w:type="dxa"/>
          </w:tcPr>
          <w:p w:rsidR="00663885" w:rsidRPr="00024806" w:rsidRDefault="00663885" w:rsidP="00805269">
            <w:pPr>
              <w:rPr>
                <w:rFonts w:ascii="Cambria Math" w:hAnsi="Cambria Math"/>
                <w:oMath/>
              </w:rPr>
            </w:pPr>
            <m:oMathPara>
              <m:oMath>
                <m:r>
                  <w:rPr>
                    <w:rFonts w:ascii="Cambria Math" w:eastAsiaTheme="minorEastAsia" w:hAnsi="Cambria Math"/>
                  </w:rPr>
                  <m:t>0.246</m:t>
                </m:r>
              </m:oMath>
            </m:oMathPara>
          </w:p>
        </w:tc>
        <w:tc>
          <w:tcPr>
            <w:tcW w:w="1843" w:type="dxa"/>
          </w:tcPr>
          <w:p w:rsidR="00663885" w:rsidRPr="00024806" w:rsidRDefault="00663885" w:rsidP="00805269">
            <w:pPr>
              <w:rPr>
                <w:rFonts w:ascii="Cambria Math" w:hAnsi="Cambria Math"/>
                <w:oMath/>
              </w:rPr>
            </w:pPr>
            <m:oMathPara>
              <m:oMath>
                <m:r>
                  <w:rPr>
                    <w:rFonts w:ascii="Cambria Math" w:eastAsiaTheme="minorEastAsia" w:hAnsi="Cambria Math"/>
                  </w:rPr>
                  <m:t>0.219</m:t>
                </m:r>
              </m:oMath>
            </m:oMathPara>
          </w:p>
        </w:tc>
      </w:tr>
      <w:tr w:rsidR="00663885" w:rsidTr="00805269">
        <w:tc>
          <w:tcPr>
            <w:tcW w:w="1842" w:type="dxa"/>
          </w:tcPr>
          <w:p w:rsidR="00663885" w:rsidRDefault="00663885" w:rsidP="00805269">
            <w:proofErr w:type="spellStart"/>
            <w:r>
              <w:t>Left</w:t>
            </w:r>
            <w:proofErr w:type="spellEnd"/>
            <w:r>
              <w:t xml:space="preserve"> </w:t>
            </w:r>
            <w:proofErr w:type="spellStart"/>
            <w:r>
              <w:t>Caudate</w:t>
            </w:r>
            <w:proofErr w:type="spellEnd"/>
          </w:p>
        </w:tc>
        <w:tc>
          <w:tcPr>
            <w:tcW w:w="1842" w:type="dxa"/>
          </w:tcPr>
          <w:p w:rsidR="00663885" w:rsidRPr="00024806" w:rsidRDefault="00663885" w:rsidP="00805269">
            <w:pPr>
              <w:rPr>
                <w:rFonts w:ascii="Cambria Math" w:hAnsi="Cambria Math"/>
                <w:oMath/>
              </w:rPr>
            </w:pPr>
            <m:oMathPara>
              <m:oMath>
                <m:r>
                  <w:rPr>
                    <w:rFonts w:ascii="Cambria Math" w:eastAsiaTheme="minorEastAsia" w:hAnsi="Cambria Math"/>
                  </w:rPr>
                  <m:t>0.312</m:t>
                </m:r>
              </m:oMath>
            </m:oMathPara>
          </w:p>
        </w:tc>
        <w:tc>
          <w:tcPr>
            <w:tcW w:w="1842" w:type="dxa"/>
          </w:tcPr>
          <w:p w:rsidR="00663885" w:rsidRPr="00024806" w:rsidRDefault="00663885" w:rsidP="00805269">
            <w:pPr>
              <w:rPr>
                <w:rFonts w:ascii="Cambria Math" w:hAnsi="Cambria Math"/>
                <w:oMath/>
              </w:rPr>
            </w:pPr>
            <m:oMathPara>
              <m:oMath>
                <m:r>
                  <w:rPr>
                    <w:rFonts w:ascii="Cambria Math" w:eastAsiaTheme="minorEastAsia" w:hAnsi="Cambria Math"/>
                  </w:rPr>
                  <m:t>0.367</m:t>
                </m:r>
              </m:oMath>
            </m:oMathPara>
          </w:p>
        </w:tc>
        <w:tc>
          <w:tcPr>
            <w:tcW w:w="1843" w:type="dxa"/>
          </w:tcPr>
          <w:p w:rsidR="00663885" w:rsidRPr="00024806" w:rsidRDefault="00663885" w:rsidP="00805269">
            <w:pPr>
              <w:rPr>
                <w:rFonts w:ascii="Cambria Math" w:hAnsi="Cambria Math"/>
                <w:oMath/>
              </w:rPr>
            </w:pPr>
            <m:oMathPara>
              <m:oMath>
                <m:r>
                  <w:rPr>
                    <w:rFonts w:ascii="Cambria Math" w:eastAsiaTheme="minorEastAsia" w:hAnsi="Cambria Math"/>
                  </w:rPr>
                  <m:t>0.268</m:t>
                </m:r>
              </m:oMath>
            </m:oMathPara>
          </w:p>
        </w:tc>
        <w:tc>
          <w:tcPr>
            <w:tcW w:w="1843" w:type="dxa"/>
          </w:tcPr>
          <w:p w:rsidR="00663885" w:rsidRPr="00024806" w:rsidRDefault="00663885" w:rsidP="00805269">
            <w:pPr>
              <w:rPr>
                <w:rFonts w:ascii="Cambria Math" w:hAnsi="Cambria Math"/>
                <w:oMath/>
              </w:rPr>
            </w:pPr>
            <m:oMathPara>
              <m:oMath>
                <m:r>
                  <w:rPr>
                    <w:rFonts w:ascii="Cambria Math" w:eastAsiaTheme="minorEastAsia" w:hAnsi="Cambria Math"/>
                  </w:rPr>
                  <m:t>0.229</m:t>
                </m:r>
              </m:oMath>
            </m:oMathPara>
          </w:p>
        </w:tc>
      </w:tr>
      <w:tr w:rsidR="00663885" w:rsidTr="00805269">
        <w:tc>
          <w:tcPr>
            <w:tcW w:w="1842" w:type="dxa"/>
          </w:tcPr>
          <w:p w:rsidR="00663885" w:rsidRDefault="00663885" w:rsidP="00805269">
            <w:r>
              <w:t xml:space="preserve">Right </w:t>
            </w:r>
            <w:proofErr w:type="spellStart"/>
            <w:r>
              <w:t>Putamen</w:t>
            </w:r>
            <w:proofErr w:type="spellEnd"/>
          </w:p>
        </w:tc>
        <w:tc>
          <w:tcPr>
            <w:tcW w:w="1842" w:type="dxa"/>
          </w:tcPr>
          <w:p w:rsidR="00663885" w:rsidRPr="00024806" w:rsidRDefault="00663885" w:rsidP="00805269">
            <w:pPr>
              <w:rPr>
                <w:rFonts w:ascii="Cambria Math" w:hAnsi="Cambria Math"/>
                <w:oMath/>
              </w:rPr>
            </w:pPr>
            <m:oMathPara>
              <m:oMath>
                <m:r>
                  <w:rPr>
                    <w:rFonts w:ascii="Cambria Math" w:eastAsiaTheme="minorEastAsia" w:hAnsi="Cambria Math"/>
                  </w:rPr>
                  <m:t>0.246</m:t>
                </m:r>
              </m:oMath>
            </m:oMathPara>
          </w:p>
        </w:tc>
        <w:tc>
          <w:tcPr>
            <w:tcW w:w="1842" w:type="dxa"/>
          </w:tcPr>
          <w:p w:rsidR="00663885" w:rsidRPr="00024806" w:rsidRDefault="00663885" w:rsidP="00805269">
            <w:pPr>
              <w:rPr>
                <w:rFonts w:ascii="Cambria Math" w:hAnsi="Cambria Math"/>
                <w:oMath/>
              </w:rPr>
            </w:pPr>
            <m:oMathPara>
              <m:oMath>
                <m:r>
                  <w:rPr>
                    <w:rFonts w:ascii="Cambria Math" w:eastAsiaTheme="minorEastAsia" w:hAnsi="Cambria Math"/>
                  </w:rPr>
                  <m:t>0.268</m:t>
                </m:r>
              </m:oMath>
            </m:oMathPara>
          </w:p>
        </w:tc>
        <w:tc>
          <w:tcPr>
            <w:tcW w:w="1843" w:type="dxa"/>
          </w:tcPr>
          <w:p w:rsidR="00663885" w:rsidRPr="00024806" w:rsidRDefault="00663885" w:rsidP="00805269">
            <w:pPr>
              <w:rPr>
                <w:rFonts w:ascii="Cambria Math" w:hAnsi="Cambria Math"/>
                <w:oMath/>
              </w:rPr>
            </w:pPr>
            <m:oMathPara>
              <m:oMath>
                <m:r>
                  <w:rPr>
                    <w:rFonts w:ascii="Cambria Math" w:eastAsiaTheme="minorEastAsia" w:hAnsi="Cambria Math"/>
                  </w:rPr>
                  <m:t>0.322</m:t>
                </m:r>
              </m:oMath>
            </m:oMathPara>
          </w:p>
        </w:tc>
        <w:tc>
          <w:tcPr>
            <w:tcW w:w="1843" w:type="dxa"/>
          </w:tcPr>
          <w:p w:rsidR="00663885" w:rsidRPr="00024806" w:rsidRDefault="00663885" w:rsidP="00805269">
            <w:pPr>
              <w:rPr>
                <w:rFonts w:ascii="Cambria Math" w:hAnsi="Cambria Math"/>
                <w:oMath/>
              </w:rPr>
            </w:pPr>
            <m:oMathPara>
              <m:oMath>
                <m:r>
                  <w:rPr>
                    <w:rFonts w:ascii="Cambria Math" w:eastAsiaTheme="minorEastAsia" w:hAnsi="Cambria Math"/>
                  </w:rPr>
                  <m:t>0.259</m:t>
                </m:r>
              </m:oMath>
            </m:oMathPara>
          </w:p>
        </w:tc>
      </w:tr>
      <w:tr w:rsidR="00663885" w:rsidTr="00805269">
        <w:tc>
          <w:tcPr>
            <w:tcW w:w="1842" w:type="dxa"/>
          </w:tcPr>
          <w:p w:rsidR="00663885" w:rsidRDefault="00663885" w:rsidP="00805269">
            <w:proofErr w:type="spellStart"/>
            <w:r>
              <w:t>Left</w:t>
            </w:r>
            <w:proofErr w:type="spellEnd"/>
            <w:r>
              <w:t xml:space="preserve"> </w:t>
            </w:r>
            <w:proofErr w:type="spellStart"/>
            <w:r>
              <w:t>Putamen</w:t>
            </w:r>
            <w:proofErr w:type="spellEnd"/>
          </w:p>
        </w:tc>
        <w:tc>
          <w:tcPr>
            <w:tcW w:w="1842" w:type="dxa"/>
          </w:tcPr>
          <w:p w:rsidR="00663885" w:rsidRPr="00024806" w:rsidRDefault="00663885" w:rsidP="00805269">
            <w:pPr>
              <w:rPr>
                <w:rFonts w:ascii="Cambria Math" w:hAnsi="Cambria Math"/>
                <w:oMath/>
              </w:rPr>
            </w:pPr>
            <m:oMathPara>
              <m:oMath>
                <m:r>
                  <w:rPr>
                    <w:rFonts w:ascii="Cambria Math" w:eastAsiaTheme="minorEastAsia" w:hAnsi="Cambria Math"/>
                  </w:rPr>
                  <m:t>0.219</m:t>
                </m:r>
              </m:oMath>
            </m:oMathPara>
          </w:p>
        </w:tc>
        <w:tc>
          <w:tcPr>
            <w:tcW w:w="1842" w:type="dxa"/>
          </w:tcPr>
          <w:p w:rsidR="00663885" w:rsidRPr="00024806" w:rsidRDefault="00663885" w:rsidP="00805269">
            <w:pPr>
              <w:rPr>
                <w:rFonts w:ascii="Cambria Math" w:hAnsi="Cambria Math"/>
                <w:oMath/>
              </w:rPr>
            </w:pPr>
            <m:oMathPara>
              <m:oMath>
                <m:r>
                  <w:rPr>
                    <w:rFonts w:ascii="Cambria Math" w:eastAsiaTheme="minorEastAsia" w:hAnsi="Cambria Math"/>
                  </w:rPr>
                  <m:t>0.229</m:t>
                </m:r>
              </m:oMath>
            </m:oMathPara>
          </w:p>
        </w:tc>
        <w:tc>
          <w:tcPr>
            <w:tcW w:w="1843" w:type="dxa"/>
          </w:tcPr>
          <w:p w:rsidR="00663885" w:rsidRPr="00024806" w:rsidRDefault="00663885" w:rsidP="00805269">
            <w:pPr>
              <w:rPr>
                <w:rFonts w:ascii="Cambria Math" w:hAnsi="Cambria Math"/>
                <w:oMath/>
              </w:rPr>
            </w:pPr>
            <m:oMathPara>
              <m:oMath>
                <m:r>
                  <w:rPr>
                    <w:rFonts w:ascii="Cambria Math" w:eastAsiaTheme="minorEastAsia" w:hAnsi="Cambria Math"/>
                  </w:rPr>
                  <m:t>0.259</m:t>
                </m:r>
              </m:oMath>
            </m:oMathPara>
          </w:p>
        </w:tc>
        <w:tc>
          <w:tcPr>
            <w:tcW w:w="1843" w:type="dxa"/>
          </w:tcPr>
          <w:p w:rsidR="00663885" w:rsidRPr="00024806" w:rsidRDefault="00663885" w:rsidP="00805269">
            <w:pPr>
              <w:rPr>
                <w:rFonts w:ascii="Cambria Math" w:hAnsi="Cambria Math"/>
                <w:oMath/>
              </w:rPr>
            </w:pPr>
            <m:oMathPara>
              <m:oMath>
                <m:r>
                  <w:rPr>
                    <w:rFonts w:ascii="Cambria Math" w:eastAsiaTheme="minorEastAsia" w:hAnsi="Cambria Math"/>
                  </w:rPr>
                  <m:t>0.276</m:t>
                </m:r>
              </m:oMath>
            </m:oMathPara>
          </w:p>
        </w:tc>
      </w:tr>
    </w:tbl>
    <w:p w:rsidR="00663885" w:rsidRDefault="00663885" w:rsidP="00663885"/>
    <w:tbl>
      <w:tblPr>
        <w:tblStyle w:val="Grilledutableau"/>
        <w:tblW w:w="0" w:type="auto"/>
        <w:tblLook w:val="04A0" w:firstRow="1" w:lastRow="0" w:firstColumn="1" w:lastColumn="0" w:noHBand="0" w:noVBand="1"/>
      </w:tblPr>
      <w:tblGrid>
        <w:gridCol w:w="1842"/>
        <w:gridCol w:w="1842"/>
        <w:gridCol w:w="1842"/>
        <w:gridCol w:w="1843"/>
        <w:gridCol w:w="1843"/>
      </w:tblGrid>
      <w:tr w:rsidR="00663885" w:rsidTr="00805269">
        <w:tc>
          <w:tcPr>
            <w:tcW w:w="1842" w:type="dxa"/>
          </w:tcPr>
          <w:p w:rsidR="00663885" w:rsidRDefault="00663885" w:rsidP="00805269">
            <m:oMath>
              <m:r>
                <w:rPr>
                  <w:rFonts w:ascii="Cambria Math" w:hAnsi="Cambria Math"/>
                </w:rPr>
                <m:t>Cov</m:t>
              </m:r>
            </m:oMath>
            <w:r>
              <w:t xml:space="preserve">   Parkinson</w:t>
            </w:r>
          </w:p>
        </w:tc>
        <w:tc>
          <w:tcPr>
            <w:tcW w:w="1842" w:type="dxa"/>
          </w:tcPr>
          <w:p w:rsidR="00663885" w:rsidRDefault="00663885" w:rsidP="00805269">
            <w:pPr>
              <w:jc w:val="center"/>
            </w:pPr>
            <w:r>
              <w:t xml:space="preserve">Right </w:t>
            </w:r>
            <w:proofErr w:type="spellStart"/>
            <w:r>
              <w:t>Caudate</w:t>
            </w:r>
            <w:proofErr w:type="spellEnd"/>
          </w:p>
        </w:tc>
        <w:tc>
          <w:tcPr>
            <w:tcW w:w="1842" w:type="dxa"/>
          </w:tcPr>
          <w:p w:rsidR="00663885" w:rsidRDefault="00663885" w:rsidP="00805269">
            <w:pPr>
              <w:jc w:val="center"/>
            </w:pPr>
            <w:proofErr w:type="spellStart"/>
            <w:r>
              <w:t>Left</w:t>
            </w:r>
            <w:proofErr w:type="spellEnd"/>
            <w:r>
              <w:t xml:space="preserve"> </w:t>
            </w:r>
            <w:proofErr w:type="spellStart"/>
            <w:r>
              <w:t>Caudate</w:t>
            </w:r>
            <w:proofErr w:type="spellEnd"/>
          </w:p>
        </w:tc>
        <w:tc>
          <w:tcPr>
            <w:tcW w:w="1843" w:type="dxa"/>
          </w:tcPr>
          <w:p w:rsidR="00663885" w:rsidRDefault="00663885" w:rsidP="00805269">
            <w:pPr>
              <w:jc w:val="center"/>
            </w:pPr>
            <w:r>
              <w:t xml:space="preserve">Right </w:t>
            </w:r>
            <w:proofErr w:type="spellStart"/>
            <w:r>
              <w:t>Putamen</w:t>
            </w:r>
            <w:proofErr w:type="spellEnd"/>
          </w:p>
        </w:tc>
        <w:tc>
          <w:tcPr>
            <w:tcW w:w="1843" w:type="dxa"/>
          </w:tcPr>
          <w:p w:rsidR="00663885" w:rsidRDefault="00663885" w:rsidP="00805269">
            <w:pPr>
              <w:jc w:val="center"/>
            </w:pPr>
            <w:proofErr w:type="spellStart"/>
            <w:r>
              <w:t>Left</w:t>
            </w:r>
            <w:proofErr w:type="spellEnd"/>
            <w:r>
              <w:t xml:space="preserve"> </w:t>
            </w:r>
            <w:proofErr w:type="spellStart"/>
            <w:r>
              <w:t>Putamen</w:t>
            </w:r>
            <w:proofErr w:type="spellEnd"/>
          </w:p>
        </w:tc>
      </w:tr>
      <w:tr w:rsidR="00663885" w:rsidTr="00805269">
        <w:tc>
          <w:tcPr>
            <w:tcW w:w="1842" w:type="dxa"/>
          </w:tcPr>
          <w:p w:rsidR="00663885" w:rsidRDefault="00663885" w:rsidP="00805269">
            <w:r>
              <w:t xml:space="preserve">Right </w:t>
            </w:r>
            <w:proofErr w:type="spellStart"/>
            <w:r>
              <w:t>Caudate</w:t>
            </w:r>
            <w:proofErr w:type="spellEnd"/>
          </w:p>
        </w:tc>
        <w:tc>
          <w:tcPr>
            <w:tcW w:w="1842" w:type="dxa"/>
          </w:tcPr>
          <w:p w:rsidR="00663885" w:rsidRPr="00024806" w:rsidRDefault="00663885" w:rsidP="00805269">
            <w:pPr>
              <w:rPr>
                <w:rFonts w:ascii="Cambria Math" w:hAnsi="Cambria Math"/>
                <w:oMath/>
              </w:rPr>
            </w:pPr>
            <m:oMathPara>
              <m:oMath>
                <m:r>
                  <w:rPr>
                    <w:rFonts w:ascii="Cambria Math" w:eastAsiaTheme="minorEastAsia" w:hAnsi="Cambria Math"/>
                  </w:rPr>
                  <m:t>0.473</m:t>
                </m:r>
              </m:oMath>
            </m:oMathPara>
          </w:p>
        </w:tc>
        <w:tc>
          <w:tcPr>
            <w:tcW w:w="1842" w:type="dxa"/>
          </w:tcPr>
          <w:p w:rsidR="00663885" w:rsidRPr="00024806" w:rsidRDefault="00663885" w:rsidP="00805269">
            <w:pPr>
              <w:rPr>
                <w:rFonts w:ascii="Cambria Math" w:hAnsi="Cambria Math"/>
                <w:oMath/>
              </w:rPr>
            </w:pPr>
            <m:oMathPara>
              <m:oMath>
                <m:r>
                  <w:rPr>
                    <w:rFonts w:ascii="Cambria Math" w:eastAsiaTheme="minorEastAsia" w:hAnsi="Cambria Math"/>
                  </w:rPr>
                  <m:t>0.389</m:t>
                </m:r>
              </m:oMath>
            </m:oMathPara>
          </w:p>
        </w:tc>
        <w:tc>
          <w:tcPr>
            <w:tcW w:w="1843" w:type="dxa"/>
          </w:tcPr>
          <w:p w:rsidR="00663885" w:rsidRPr="00024806" w:rsidRDefault="00663885" w:rsidP="00805269">
            <w:pPr>
              <w:rPr>
                <w:rFonts w:ascii="Cambria Math" w:hAnsi="Cambria Math"/>
                <w:oMath/>
              </w:rPr>
            </w:pPr>
            <m:oMathPara>
              <m:oMath>
                <m:r>
                  <w:rPr>
                    <w:rFonts w:ascii="Cambria Math" w:eastAsiaTheme="minorEastAsia" w:hAnsi="Cambria Math"/>
                  </w:rPr>
                  <m:t>0.353</m:t>
                </m:r>
              </m:oMath>
            </m:oMathPara>
          </w:p>
        </w:tc>
        <w:tc>
          <w:tcPr>
            <w:tcW w:w="1843" w:type="dxa"/>
          </w:tcPr>
          <w:p w:rsidR="00663885" w:rsidRPr="00024806" w:rsidRDefault="00663885" w:rsidP="00805269">
            <w:pPr>
              <w:rPr>
                <w:rFonts w:ascii="Cambria Math" w:hAnsi="Cambria Math"/>
                <w:oMath/>
              </w:rPr>
            </w:pPr>
            <m:oMathPara>
              <m:oMath>
                <m:r>
                  <w:rPr>
                    <w:rFonts w:ascii="Cambria Math" w:eastAsiaTheme="minorEastAsia" w:hAnsi="Cambria Math"/>
                  </w:rPr>
                  <m:t>0.272</m:t>
                </m:r>
              </m:oMath>
            </m:oMathPara>
          </w:p>
        </w:tc>
      </w:tr>
      <w:tr w:rsidR="00663885" w:rsidTr="00805269">
        <w:tc>
          <w:tcPr>
            <w:tcW w:w="1842" w:type="dxa"/>
          </w:tcPr>
          <w:p w:rsidR="00663885" w:rsidRDefault="00663885" w:rsidP="00805269">
            <w:proofErr w:type="spellStart"/>
            <w:r>
              <w:t>Left</w:t>
            </w:r>
            <w:proofErr w:type="spellEnd"/>
            <w:r>
              <w:t xml:space="preserve"> </w:t>
            </w:r>
            <w:proofErr w:type="spellStart"/>
            <w:r>
              <w:t>Caudate</w:t>
            </w:r>
            <w:proofErr w:type="spellEnd"/>
          </w:p>
        </w:tc>
        <w:tc>
          <w:tcPr>
            <w:tcW w:w="1842" w:type="dxa"/>
          </w:tcPr>
          <w:p w:rsidR="00663885" w:rsidRPr="00024806" w:rsidRDefault="00663885" w:rsidP="00805269">
            <w:pPr>
              <w:rPr>
                <w:rFonts w:ascii="Cambria Math" w:hAnsi="Cambria Math"/>
                <w:oMath/>
              </w:rPr>
            </w:pPr>
            <m:oMathPara>
              <m:oMath>
                <m:r>
                  <w:rPr>
                    <w:rFonts w:ascii="Cambria Math" w:eastAsiaTheme="minorEastAsia" w:hAnsi="Cambria Math"/>
                  </w:rPr>
                  <m:t>0.386</m:t>
                </m:r>
              </m:oMath>
            </m:oMathPara>
          </w:p>
        </w:tc>
        <w:tc>
          <w:tcPr>
            <w:tcW w:w="1842" w:type="dxa"/>
          </w:tcPr>
          <w:p w:rsidR="00663885" w:rsidRPr="00024806" w:rsidRDefault="00663885" w:rsidP="00805269">
            <w:pPr>
              <w:rPr>
                <w:rFonts w:ascii="Cambria Math" w:hAnsi="Cambria Math"/>
                <w:oMath/>
              </w:rPr>
            </w:pPr>
            <m:oMathPara>
              <m:oMath>
                <m:r>
                  <w:rPr>
                    <w:rFonts w:ascii="Cambria Math" w:eastAsiaTheme="minorEastAsia" w:hAnsi="Cambria Math"/>
                  </w:rPr>
                  <m:t>0.467</m:t>
                </m:r>
              </m:oMath>
            </m:oMathPara>
          </w:p>
        </w:tc>
        <w:tc>
          <w:tcPr>
            <w:tcW w:w="1843" w:type="dxa"/>
          </w:tcPr>
          <w:p w:rsidR="00663885" w:rsidRPr="00024806" w:rsidRDefault="00663885" w:rsidP="00805269">
            <w:pPr>
              <w:rPr>
                <w:rFonts w:ascii="Cambria Math" w:hAnsi="Cambria Math"/>
                <w:oMath/>
              </w:rPr>
            </w:pPr>
            <m:oMathPara>
              <m:oMath>
                <m:r>
                  <w:rPr>
                    <w:rFonts w:ascii="Cambria Math" w:eastAsiaTheme="minorEastAsia" w:hAnsi="Cambria Math"/>
                  </w:rPr>
                  <m:t>0.314</m:t>
                </m:r>
              </m:oMath>
            </m:oMathPara>
          </w:p>
        </w:tc>
        <w:tc>
          <w:tcPr>
            <w:tcW w:w="1843" w:type="dxa"/>
          </w:tcPr>
          <w:p w:rsidR="00663885" w:rsidRPr="00024806" w:rsidRDefault="00663885" w:rsidP="00805269">
            <w:pPr>
              <w:rPr>
                <w:rFonts w:ascii="Cambria Math" w:hAnsi="Cambria Math"/>
                <w:oMath/>
              </w:rPr>
            </w:pPr>
            <m:oMathPara>
              <m:oMath>
                <m:r>
                  <w:rPr>
                    <w:rFonts w:ascii="Cambria Math" w:eastAsiaTheme="minorEastAsia" w:hAnsi="Cambria Math"/>
                  </w:rPr>
                  <m:t>0.328</m:t>
                </m:r>
              </m:oMath>
            </m:oMathPara>
          </w:p>
        </w:tc>
      </w:tr>
      <w:tr w:rsidR="00663885" w:rsidTr="00805269">
        <w:tc>
          <w:tcPr>
            <w:tcW w:w="1842" w:type="dxa"/>
          </w:tcPr>
          <w:p w:rsidR="00663885" w:rsidRDefault="00663885" w:rsidP="00805269">
            <w:r>
              <w:t xml:space="preserve">Right </w:t>
            </w:r>
            <w:proofErr w:type="spellStart"/>
            <w:r>
              <w:t>Putamen</w:t>
            </w:r>
            <w:proofErr w:type="spellEnd"/>
          </w:p>
        </w:tc>
        <w:tc>
          <w:tcPr>
            <w:tcW w:w="1842" w:type="dxa"/>
          </w:tcPr>
          <w:p w:rsidR="00663885" w:rsidRPr="00024806" w:rsidRDefault="00663885" w:rsidP="00805269">
            <w:pPr>
              <w:rPr>
                <w:rFonts w:ascii="Cambria Math" w:hAnsi="Cambria Math"/>
                <w:oMath/>
              </w:rPr>
            </w:pPr>
            <m:oMathPara>
              <m:oMath>
                <m:r>
                  <w:rPr>
                    <w:rFonts w:ascii="Cambria Math" w:eastAsiaTheme="minorEastAsia" w:hAnsi="Cambria Math"/>
                  </w:rPr>
                  <m:t>0.353</m:t>
                </m:r>
              </m:oMath>
            </m:oMathPara>
          </w:p>
        </w:tc>
        <w:tc>
          <w:tcPr>
            <w:tcW w:w="1842" w:type="dxa"/>
          </w:tcPr>
          <w:p w:rsidR="00663885" w:rsidRPr="00024806" w:rsidRDefault="00663885" w:rsidP="00805269">
            <w:pPr>
              <w:rPr>
                <w:rFonts w:ascii="Cambria Math" w:hAnsi="Cambria Math"/>
                <w:oMath/>
              </w:rPr>
            </w:pPr>
            <m:oMathPara>
              <m:oMath>
                <m:r>
                  <w:rPr>
                    <w:rFonts w:ascii="Cambria Math" w:eastAsiaTheme="minorEastAsia" w:hAnsi="Cambria Math"/>
                  </w:rPr>
                  <m:t>0.314</m:t>
                </m:r>
              </m:oMath>
            </m:oMathPara>
          </w:p>
        </w:tc>
        <w:tc>
          <w:tcPr>
            <w:tcW w:w="1843" w:type="dxa"/>
          </w:tcPr>
          <w:p w:rsidR="00663885" w:rsidRPr="00024806" w:rsidRDefault="00663885" w:rsidP="00805269">
            <w:pPr>
              <w:rPr>
                <w:rFonts w:ascii="Cambria Math" w:hAnsi="Cambria Math"/>
                <w:oMath/>
              </w:rPr>
            </w:pPr>
            <m:oMathPara>
              <m:oMath>
                <m:r>
                  <w:rPr>
                    <w:rFonts w:ascii="Cambria Math" w:eastAsiaTheme="minorEastAsia" w:hAnsi="Cambria Math"/>
                  </w:rPr>
                  <m:t>0.406</m:t>
                </m:r>
              </m:oMath>
            </m:oMathPara>
          </w:p>
        </w:tc>
        <w:tc>
          <w:tcPr>
            <w:tcW w:w="1843" w:type="dxa"/>
          </w:tcPr>
          <w:p w:rsidR="00663885" w:rsidRPr="00024806" w:rsidRDefault="00663885" w:rsidP="00805269">
            <w:pPr>
              <w:rPr>
                <w:rFonts w:ascii="Cambria Math" w:hAnsi="Cambria Math"/>
                <w:oMath/>
              </w:rPr>
            </w:pPr>
            <m:oMathPara>
              <m:oMath>
                <m:r>
                  <w:rPr>
                    <w:rFonts w:ascii="Cambria Math" w:eastAsiaTheme="minorEastAsia" w:hAnsi="Cambria Math"/>
                  </w:rPr>
                  <m:t>0.319</m:t>
                </m:r>
              </m:oMath>
            </m:oMathPara>
          </w:p>
        </w:tc>
      </w:tr>
      <w:tr w:rsidR="00663885" w:rsidTr="00805269">
        <w:tc>
          <w:tcPr>
            <w:tcW w:w="1842" w:type="dxa"/>
          </w:tcPr>
          <w:p w:rsidR="00663885" w:rsidRDefault="00663885" w:rsidP="00805269">
            <w:proofErr w:type="spellStart"/>
            <w:r>
              <w:t>Left</w:t>
            </w:r>
            <w:proofErr w:type="spellEnd"/>
            <w:r>
              <w:t xml:space="preserve"> </w:t>
            </w:r>
            <w:proofErr w:type="spellStart"/>
            <w:r>
              <w:t>Putamen</w:t>
            </w:r>
            <w:proofErr w:type="spellEnd"/>
          </w:p>
        </w:tc>
        <w:tc>
          <w:tcPr>
            <w:tcW w:w="1842" w:type="dxa"/>
          </w:tcPr>
          <w:p w:rsidR="00663885" w:rsidRPr="00024806" w:rsidRDefault="00663885" w:rsidP="00805269">
            <w:pPr>
              <w:rPr>
                <w:rFonts w:ascii="Cambria Math" w:hAnsi="Cambria Math"/>
                <w:oMath/>
              </w:rPr>
            </w:pPr>
            <m:oMathPara>
              <m:oMath>
                <m:r>
                  <w:rPr>
                    <w:rFonts w:ascii="Cambria Math" w:eastAsiaTheme="minorEastAsia" w:hAnsi="Cambria Math"/>
                  </w:rPr>
                  <m:t>0.272</m:t>
                </m:r>
              </m:oMath>
            </m:oMathPara>
          </w:p>
        </w:tc>
        <w:tc>
          <w:tcPr>
            <w:tcW w:w="1842" w:type="dxa"/>
          </w:tcPr>
          <w:p w:rsidR="00663885" w:rsidRPr="00024806" w:rsidRDefault="00663885" w:rsidP="00805269">
            <w:pPr>
              <w:rPr>
                <w:rFonts w:ascii="Cambria Math" w:hAnsi="Cambria Math"/>
                <w:oMath/>
              </w:rPr>
            </w:pPr>
            <m:oMathPara>
              <m:oMath>
                <m:r>
                  <w:rPr>
                    <w:rFonts w:ascii="Cambria Math" w:eastAsiaTheme="minorEastAsia" w:hAnsi="Cambria Math"/>
                  </w:rPr>
                  <m:t>0.328</m:t>
                </m:r>
              </m:oMath>
            </m:oMathPara>
          </w:p>
        </w:tc>
        <w:tc>
          <w:tcPr>
            <w:tcW w:w="1843" w:type="dxa"/>
          </w:tcPr>
          <w:p w:rsidR="00663885" w:rsidRPr="00024806" w:rsidRDefault="00663885" w:rsidP="00805269">
            <w:pPr>
              <w:rPr>
                <w:rFonts w:ascii="Cambria Math" w:hAnsi="Cambria Math"/>
                <w:oMath/>
              </w:rPr>
            </w:pPr>
            <m:oMathPara>
              <m:oMath>
                <m:r>
                  <w:rPr>
                    <w:rFonts w:ascii="Cambria Math" w:eastAsiaTheme="minorEastAsia" w:hAnsi="Cambria Math"/>
                  </w:rPr>
                  <m:t>0.319</m:t>
                </m:r>
              </m:oMath>
            </m:oMathPara>
          </w:p>
        </w:tc>
        <w:tc>
          <w:tcPr>
            <w:tcW w:w="1843" w:type="dxa"/>
          </w:tcPr>
          <w:p w:rsidR="00663885" w:rsidRPr="00024806" w:rsidRDefault="00663885" w:rsidP="00805269">
            <w:pPr>
              <w:rPr>
                <w:rFonts w:ascii="Cambria Math" w:hAnsi="Cambria Math"/>
                <w:oMath/>
              </w:rPr>
            </w:pPr>
            <m:oMathPara>
              <m:oMath>
                <m:r>
                  <w:rPr>
                    <w:rFonts w:ascii="Cambria Math" w:eastAsiaTheme="minorEastAsia" w:hAnsi="Cambria Math"/>
                  </w:rPr>
                  <m:t>0.365</m:t>
                </m:r>
              </m:oMath>
            </m:oMathPara>
          </w:p>
        </w:tc>
      </w:tr>
    </w:tbl>
    <w:p w:rsidR="00663885" w:rsidRDefault="00663885" w:rsidP="00D71F85">
      <w:pPr>
        <w:jc w:val="both"/>
        <w:rPr>
          <w:rFonts w:eastAsiaTheme="minorEastAsia"/>
          <w:iCs/>
        </w:rPr>
      </w:pPr>
    </w:p>
    <w:p w:rsidR="00047B88" w:rsidRDefault="00663885" w:rsidP="00D71F85">
      <w:pPr>
        <w:jc w:val="both"/>
        <w:rPr>
          <w:rFonts w:eastAsiaTheme="minorEastAsia"/>
          <w:iCs/>
        </w:rPr>
      </w:pPr>
      <w:r>
        <w:rPr>
          <w:rFonts w:eastAsiaTheme="minorEastAsia"/>
          <w:iCs/>
        </w:rPr>
        <w:t xml:space="preserve">On remarque à partir des matrices que les différentes caractéristiques ont bien tendance à être </w:t>
      </w:r>
      <w:r w:rsidR="006A52D6">
        <w:rPr>
          <w:rFonts w:eastAsiaTheme="minorEastAsia"/>
          <w:iCs/>
        </w:rPr>
        <w:t>in</w:t>
      </w:r>
      <w:r>
        <w:rPr>
          <w:rFonts w:eastAsiaTheme="minorEastAsia"/>
          <w:iCs/>
        </w:rPr>
        <w:t>dépendantes entre elles. Il y a une certaine redondance entre les variances du même type (</w:t>
      </w:r>
      <w:proofErr w:type="spellStart"/>
      <w:r>
        <w:rPr>
          <w:rFonts w:eastAsiaTheme="minorEastAsia"/>
          <w:iCs/>
        </w:rPr>
        <w:t>Caudate</w:t>
      </w:r>
      <w:proofErr w:type="spellEnd"/>
      <w:r>
        <w:rPr>
          <w:rFonts w:eastAsiaTheme="minorEastAsia"/>
          <w:iCs/>
        </w:rPr>
        <w:t xml:space="preserve"> ou </w:t>
      </w:r>
      <w:proofErr w:type="spellStart"/>
      <w:r>
        <w:rPr>
          <w:rFonts w:eastAsiaTheme="minorEastAsia"/>
          <w:iCs/>
        </w:rPr>
        <w:t>Putamen</w:t>
      </w:r>
      <w:proofErr w:type="spellEnd"/>
      <w:r>
        <w:rPr>
          <w:rFonts w:eastAsiaTheme="minorEastAsia"/>
          <w:iCs/>
        </w:rPr>
        <w:t xml:space="preserve">). De plus les variances entre </w:t>
      </w:r>
      <w:proofErr w:type="spellStart"/>
      <w:r>
        <w:rPr>
          <w:rFonts w:eastAsiaTheme="minorEastAsia"/>
          <w:iCs/>
        </w:rPr>
        <w:t>Putamen</w:t>
      </w:r>
      <w:proofErr w:type="spellEnd"/>
      <w:r>
        <w:rPr>
          <w:rFonts w:eastAsiaTheme="minorEastAsia"/>
          <w:iCs/>
        </w:rPr>
        <w:t>/</w:t>
      </w:r>
      <w:proofErr w:type="spellStart"/>
      <w:r>
        <w:rPr>
          <w:rFonts w:eastAsiaTheme="minorEastAsia"/>
          <w:iCs/>
        </w:rPr>
        <w:t>Caudate</w:t>
      </w:r>
      <w:proofErr w:type="spellEnd"/>
      <w:r>
        <w:rPr>
          <w:rFonts w:eastAsiaTheme="minorEastAsia"/>
          <w:iCs/>
        </w:rPr>
        <w:t xml:space="preserve"> par exemple sont </w:t>
      </w:r>
      <w:proofErr w:type="spellStart"/>
      <w:r>
        <w:rPr>
          <w:rFonts w:eastAsiaTheme="minorEastAsia"/>
          <w:iCs/>
        </w:rPr>
        <w:t>heuresement</w:t>
      </w:r>
      <w:proofErr w:type="spellEnd"/>
      <w:r>
        <w:rPr>
          <w:rFonts w:eastAsiaTheme="minorEastAsia"/>
          <w:iCs/>
        </w:rPr>
        <w:t xml:space="preserve"> plus faibles qu’entre </w:t>
      </w:r>
      <w:proofErr w:type="spellStart"/>
      <w:r>
        <w:rPr>
          <w:rFonts w:eastAsiaTheme="minorEastAsia"/>
          <w:iCs/>
        </w:rPr>
        <w:t>Caudate</w:t>
      </w:r>
      <w:proofErr w:type="spellEnd"/>
      <w:r>
        <w:rPr>
          <w:rFonts w:eastAsiaTheme="minorEastAsia"/>
          <w:iCs/>
        </w:rPr>
        <w:t>/</w:t>
      </w:r>
      <w:proofErr w:type="spellStart"/>
      <w:r>
        <w:rPr>
          <w:rFonts w:eastAsiaTheme="minorEastAsia"/>
          <w:iCs/>
        </w:rPr>
        <w:t>Caudate</w:t>
      </w:r>
      <w:proofErr w:type="spellEnd"/>
      <w:r>
        <w:rPr>
          <w:rFonts w:eastAsiaTheme="minorEastAsia"/>
          <w:iCs/>
        </w:rPr>
        <w:t>.</w:t>
      </w:r>
      <w:r>
        <w:rPr>
          <w:rFonts w:eastAsiaTheme="minorEastAsia"/>
          <w:iCs/>
        </w:rPr>
        <w:tab/>
        <w:t>Ceci peut se comprendre physiquement, les 2 zones n’étant pas les même, les caractéristiques ont donc tendance à être plus indépendantes au niv</w:t>
      </w:r>
      <w:r w:rsidR="00B146D1">
        <w:rPr>
          <w:rFonts w:eastAsiaTheme="minorEastAsia"/>
          <w:iCs/>
        </w:rPr>
        <w:t xml:space="preserve">eau de la variation des </w:t>
      </w:r>
      <w:proofErr w:type="spellStart"/>
      <w:r w:rsidR="00B146D1">
        <w:rPr>
          <w:rFonts w:eastAsiaTheme="minorEastAsia"/>
          <w:iCs/>
        </w:rPr>
        <w:t>bio-mar</w:t>
      </w:r>
      <w:r>
        <w:rPr>
          <w:rFonts w:eastAsiaTheme="minorEastAsia"/>
          <w:iCs/>
        </w:rPr>
        <w:t>q</w:t>
      </w:r>
      <w:r w:rsidR="00B146D1">
        <w:rPr>
          <w:rFonts w:eastAsiaTheme="minorEastAsia"/>
          <w:iCs/>
        </w:rPr>
        <w:t>u</w:t>
      </w:r>
      <w:r>
        <w:rPr>
          <w:rFonts w:eastAsiaTheme="minorEastAsia"/>
          <w:iCs/>
        </w:rPr>
        <w:t>eurs</w:t>
      </w:r>
      <w:proofErr w:type="spellEnd"/>
      <w:r>
        <w:rPr>
          <w:rFonts w:eastAsiaTheme="minorEastAsia"/>
          <w:iCs/>
        </w:rPr>
        <w:t xml:space="preserve">. </w:t>
      </w:r>
      <w:r w:rsidR="006A52D6">
        <w:rPr>
          <w:rFonts w:eastAsiaTheme="minorEastAsia"/>
          <w:iCs/>
        </w:rPr>
        <w:tab/>
      </w:r>
      <w:r>
        <w:rPr>
          <w:rFonts w:eastAsiaTheme="minorEastAsia"/>
          <w:iCs/>
        </w:rPr>
        <w:br/>
      </w:r>
      <w:r w:rsidR="00C04C3D">
        <w:rPr>
          <w:rFonts w:eastAsiaTheme="minorEastAsia"/>
          <w:iCs/>
        </w:rPr>
        <w:t xml:space="preserve">On retrouve un taux d’erreur à </w:t>
      </w:r>
      <m:oMath>
        <m:r>
          <w:rPr>
            <w:rFonts w:ascii="Cambria Math" w:eastAsiaTheme="minorEastAsia" w:hAnsi="Cambria Math"/>
          </w:rPr>
          <m:t>13.03%</m:t>
        </m:r>
      </m:oMath>
      <w:r w:rsidR="00C04C3D">
        <w:rPr>
          <w:rFonts w:eastAsiaTheme="minorEastAsia"/>
          <w:iCs/>
        </w:rPr>
        <w:t xml:space="preserve"> ce qui est relativement assez faible au vu de la simplicité de la technique.</w:t>
      </w:r>
    </w:p>
    <w:p w:rsidR="00C04C3D" w:rsidRDefault="00B42358" w:rsidP="00C04C3D">
      <w:pPr>
        <w:jc w:val="both"/>
      </w:pPr>
      <w:r>
        <w:t>Pour l</w:t>
      </w:r>
      <w:r w:rsidR="00C04C3D">
        <w:t>’estimateur Bayésien non-paramétrique</w:t>
      </w:r>
      <w:r>
        <w:t xml:space="preserve">, j’ai utilisé une fois de plus </w:t>
      </w:r>
      <m:oMath>
        <m:r>
          <w:rPr>
            <w:rFonts w:ascii="Cambria Math" w:hAnsi="Cambria Math"/>
          </w:rPr>
          <m:t>2/3</m:t>
        </m:r>
      </m:oMath>
      <w:r>
        <w:rPr>
          <w:rFonts w:eastAsiaTheme="minorEastAsia"/>
        </w:rPr>
        <w:t xml:space="preserve"> de ma base comme entraînement (pour estimer mes 2 lois). </w:t>
      </w:r>
      <w:r>
        <w:t>Le reste de ma base</w:t>
      </w:r>
      <w:r w:rsidR="00C04C3D">
        <w:t xml:space="preserve"> retourne les résultats suivants :</w:t>
      </w:r>
    </w:p>
    <w:p w:rsidR="00C04C3D" w:rsidRDefault="00C04C3D" w:rsidP="00D71F85">
      <w:pPr>
        <w:jc w:val="both"/>
      </w:pPr>
      <w:r w:rsidRPr="00C04C3D">
        <w:rPr>
          <w:noProof/>
          <w:lang w:eastAsia="fr-FR"/>
        </w:rPr>
        <w:drawing>
          <wp:inline distT="0" distB="0" distL="0" distR="0" wp14:anchorId="718C6BF7" wp14:editId="3316DD17">
            <wp:extent cx="3329940" cy="2497455"/>
            <wp:effectExtent l="0" t="0" r="3810" b="0"/>
            <wp:docPr id="9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330697" cy="2498023"/>
                    </a:xfrm>
                    <a:prstGeom prst="rect">
                      <a:avLst/>
                    </a:prstGeom>
                  </pic:spPr>
                </pic:pic>
              </a:graphicData>
            </a:graphic>
          </wp:inline>
        </w:drawing>
      </w:r>
    </w:p>
    <w:p w:rsidR="00C04C3D" w:rsidRDefault="00C04C3D" w:rsidP="00C04C3D">
      <w:pPr>
        <w:keepNext/>
        <w:jc w:val="both"/>
      </w:pPr>
      <w:r>
        <w:rPr>
          <w:noProof/>
          <w:lang w:eastAsia="fr-FR"/>
        </w:rPr>
        <w:drawing>
          <wp:inline distT="0" distB="0" distL="0" distR="0" wp14:anchorId="0F2C86A9" wp14:editId="3A36C9ED">
            <wp:extent cx="2503491" cy="845408"/>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01236" cy="844646"/>
                    </a:xfrm>
                    <a:prstGeom prst="rect">
                      <a:avLst/>
                    </a:prstGeom>
                    <a:noFill/>
                  </pic:spPr>
                </pic:pic>
              </a:graphicData>
            </a:graphic>
          </wp:inline>
        </w:drawing>
      </w:r>
    </w:p>
    <w:p w:rsidR="0011026F" w:rsidRDefault="00C04C3D" w:rsidP="006B75CE">
      <w:pPr>
        <w:pStyle w:val="Lgende"/>
        <w:jc w:val="both"/>
      </w:pPr>
      <w:bookmarkStart w:id="32" w:name="_Ref405906002"/>
      <w:bookmarkStart w:id="33" w:name="_Toc405989834"/>
      <w:r>
        <w:t xml:space="preserve">Figure </w:t>
      </w:r>
      <w:fldSimple w:instr=" SEQ Figure \* ARABIC ">
        <w:r w:rsidR="00F4403F">
          <w:rPr>
            <w:noProof/>
          </w:rPr>
          <w:t>16</w:t>
        </w:r>
      </w:fldSimple>
      <w:bookmarkEnd w:id="32"/>
      <w:r>
        <w:t xml:space="preserve"> - Résultat du Bayes non-paramétrique</w:t>
      </w:r>
      <w:bookmarkEnd w:id="33"/>
    </w:p>
    <w:p w:rsidR="00663885" w:rsidRDefault="0011026F" w:rsidP="006B75CE">
      <w:pPr>
        <w:jc w:val="both"/>
        <w:rPr>
          <w:rFonts w:eastAsiaTheme="minorEastAsia"/>
        </w:rPr>
      </w:pPr>
      <w:r>
        <w:t xml:space="preserve">Le tracé de la probabilité </w:t>
      </w:r>
      <m:oMath>
        <m:r>
          <w:rPr>
            <w:rFonts w:ascii="Cambria Math" w:hAnsi="Cambria Math"/>
          </w:rPr>
          <m:t>P(X)</m:t>
        </m:r>
      </m:oMath>
      <w:r>
        <w:rPr>
          <w:rFonts w:eastAsiaTheme="minorEastAsia"/>
        </w:rPr>
        <w:t xml:space="preserve"> correspond à la probabilité qu’un patient appartienne à un</w:t>
      </w:r>
      <w:r w:rsidR="008F788A">
        <w:rPr>
          <w:rFonts w:eastAsiaTheme="minorEastAsia"/>
        </w:rPr>
        <w:t>e</w:t>
      </w:r>
      <w:r>
        <w:rPr>
          <w:rFonts w:eastAsiaTheme="minorEastAsia"/>
        </w:rPr>
        <w:t xml:space="preserve"> des deux classes. Elle est intéressante pour l’analyse car elle permet de voir comment se répartissent les patients au niveau de leurs critères SBR. </w:t>
      </w:r>
      <w:r w:rsidR="006A52D6">
        <w:rPr>
          <w:rFonts w:eastAsiaTheme="minorEastAsia"/>
        </w:rPr>
        <w:t xml:space="preserve">Il permet aussi de confirmer le choix de 2 classes. </w:t>
      </w:r>
      <w:r w:rsidR="006A52D6">
        <w:rPr>
          <w:rFonts w:eastAsiaTheme="minorEastAsia"/>
        </w:rPr>
        <w:tab/>
      </w:r>
      <w:r w:rsidR="006A52D6">
        <w:rPr>
          <w:rFonts w:eastAsiaTheme="minorEastAsia"/>
        </w:rPr>
        <w:br/>
      </w:r>
      <w:r w:rsidR="00B42358">
        <w:rPr>
          <w:rFonts w:eastAsiaTheme="minorEastAsia"/>
        </w:rPr>
        <w:t xml:space="preserve">Le taux d’erreur ressorti par ce classifieur est </w:t>
      </w:r>
      <w:proofErr w:type="gramStart"/>
      <w:r w:rsidR="00B42358">
        <w:rPr>
          <w:rFonts w:eastAsiaTheme="minorEastAsia"/>
        </w:rPr>
        <w:t xml:space="preserve">de </w:t>
      </w:r>
      <m:oMath>
        <m:r>
          <w:rPr>
            <w:rFonts w:ascii="Cambria Math" w:eastAsiaTheme="minorEastAsia" w:hAnsi="Cambria Math"/>
          </w:rPr>
          <m:t>1</m:t>
        </m:r>
        <w:proofErr w:type="gramEnd"/>
        <m:r>
          <w:rPr>
            <w:rFonts w:ascii="Cambria Math" w:eastAsiaTheme="minorEastAsia" w:hAnsi="Cambria Math"/>
          </w:rPr>
          <m:t>1.41%</m:t>
        </m:r>
      </m:oMath>
      <w:r w:rsidR="00B42358">
        <w:rPr>
          <w:rFonts w:eastAsiaTheme="minorEastAsia"/>
        </w:rPr>
        <w:t> .</w:t>
      </w:r>
      <w:r w:rsidR="00663885">
        <w:rPr>
          <w:rFonts w:eastAsiaTheme="minorEastAsia"/>
        </w:rPr>
        <w:br w:type="page"/>
      </w:r>
    </w:p>
    <w:p w:rsidR="00663885" w:rsidRPr="00D70335" w:rsidRDefault="00663885" w:rsidP="00663885">
      <w:pPr>
        <w:pStyle w:val="Titre"/>
        <w:jc w:val="both"/>
        <w:outlineLvl w:val="0"/>
      </w:pPr>
      <w:bookmarkStart w:id="34" w:name="_Toc405989858"/>
      <w:r>
        <w:lastRenderedPageBreak/>
        <w:t>Comparaison des classifieurs</w:t>
      </w:r>
      <w:bookmarkEnd w:id="34"/>
    </w:p>
    <w:p w:rsidR="00663885" w:rsidRDefault="00663885" w:rsidP="00D71F85">
      <w:pPr>
        <w:jc w:val="both"/>
      </w:pPr>
    </w:p>
    <w:p w:rsidR="006231F1" w:rsidRDefault="00663885" w:rsidP="00D71F85">
      <w:pPr>
        <w:jc w:val="both"/>
      </w:pPr>
      <w:r>
        <w:tab/>
      </w:r>
      <w:r w:rsidR="006231F1">
        <w:t>Après avoir implémenté tous ces classifieurs, il est nécessaire de les comparer pour en déduire le plus performant. Pour cette partie j’ai décidé de comparer les classifieurs selon plusieurs points à priori indépendants :</w:t>
      </w:r>
    </w:p>
    <w:p w:rsidR="006231F1" w:rsidRDefault="006231F1" w:rsidP="00B72C8A">
      <w:pPr>
        <w:pStyle w:val="Paragraphedeliste"/>
        <w:numPr>
          <w:ilvl w:val="0"/>
          <w:numId w:val="10"/>
        </w:numPr>
        <w:jc w:val="both"/>
      </w:pPr>
      <w:r>
        <w:t>Bien évidemment le taux d’erreur de l’algorithme </w:t>
      </w:r>
    </w:p>
    <w:p w:rsidR="006231F1" w:rsidRDefault="006231F1" w:rsidP="00B72C8A">
      <w:pPr>
        <w:pStyle w:val="Paragraphedeliste"/>
        <w:numPr>
          <w:ilvl w:val="0"/>
          <w:numId w:val="10"/>
        </w:numPr>
        <w:jc w:val="both"/>
      </w:pPr>
      <w:r>
        <w:t>Le temps de calcul pour tester un point rentrant</w:t>
      </w:r>
    </w:p>
    <w:p w:rsidR="00B72C8A" w:rsidRDefault="006231F1" w:rsidP="00B72C8A">
      <w:pPr>
        <w:pStyle w:val="Paragraphedeliste"/>
        <w:numPr>
          <w:ilvl w:val="0"/>
          <w:numId w:val="10"/>
        </w:numPr>
        <w:jc w:val="both"/>
      </w:pPr>
      <w:r>
        <w:t>La complexité algorithmique,</w:t>
      </w:r>
      <w:r w:rsidR="00B72C8A">
        <w:t xml:space="preserve"> ainsi que</w:t>
      </w:r>
      <w:r>
        <w:t xml:space="preserve"> la difficulté de compréhension </w:t>
      </w:r>
      <w:r w:rsidR="00B72C8A">
        <w:t>et de mise en place</w:t>
      </w:r>
    </w:p>
    <w:p w:rsidR="00B72C8A" w:rsidRDefault="00B72C8A" w:rsidP="00B72C8A">
      <w:pPr>
        <w:pStyle w:val="Paragraphedeliste"/>
        <w:numPr>
          <w:ilvl w:val="0"/>
          <w:numId w:val="10"/>
        </w:numPr>
        <w:jc w:val="both"/>
      </w:pPr>
      <w:r>
        <w:t>La consommation en mémoire</w:t>
      </w:r>
      <w:r>
        <w:tab/>
      </w:r>
    </w:p>
    <w:p w:rsidR="00B72C8A" w:rsidRDefault="00B72C8A" w:rsidP="00B72C8A">
      <w:pPr>
        <w:jc w:val="both"/>
      </w:pPr>
      <w:r>
        <w:t xml:space="preserve">Tous les résultats peuvent être récapitulés dans le tableau </w:t>
      </w:r>
      <w:r>
        <w:fldChar w:fldCharType="begin"/>
      </w:r>
      <w:r>
        <w:instrText xml:space="preserve"> REF _Ref405905425 \p \h </w:instrText>
      </w:r>
      <w:r>
        <w:fldChar w:fldCharType="separate"/>
      </w:r>
      <w:r w:rsidR="00F4403F">
        <w:t>ci-dessous</w:t>
      </w:r>
      <w:r>
        <w:fldChar w:fldCharType="end"/>
      </w:r>
      <w:r>
        <w:t xml:space="preserve"> :  </w:t>
      </w:r>
    </w:p>
    <w:p w:rsidR="00B72C8A" w:rsidRDefault="00B72C8A" w:rsidP="00B72C8A">
      <w:pPr>
        <w:keepNext/>
        <w:jc w:val="both"/>
      </w:pPr>
      <w:r>
        <w:rPr>
          <w:noProof/>
          <w:lang w:eastAsia="fr-FR"/>
        </w:rPr>
        <w:drawing>
          <wp:inline distT="0" distB="0" distL="0" distR="0" wp14:anchorId="62ED5C57" wp14:editId="46FC6E3D">
            <wp:extent cx="6132830" cy="1591310"/>
            <wp:effectExtent l="0" t="0" r="127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32830" cy="1591310"/>
                    </a:xfrm>
                    <a:prstGeom prst="rect">
                      <a:avLst/>
                    </a:prstGeom>
                    <a:noFill/>
                  </pic:spPr>
                </pic:pic>
              </a:graphicData>
            </a:graphic>
          </wp:inline>
        </w:drawing>
      </w:r>
    </w:p>
    <w:p w:rsidR="00B72C8A" w:rsidRDefault="00B72C8A" w:rsidP="00B72C8A">
      <w:pPr>
        <w:pStyle w:val="Lgende"/>
        <w:jc w:val="both"/>
      </w:pPr>
      <w:bookmarkStart w:id="35" w:name="_Ref405905425"/>
      <w:bookmarkStart w:id="36" w:name="_Toc405989835"/>
      <w:r>
        <w:t xml:space="preserve">Figure </w:t>
      </w:r>
      <w:fldSimple w:instr=" SEQ Figure \* ARABIC ">
        <w:r w:rsidR="00F4403F">
          <w:rPr>
            <w:noProof/>
          </w:rPr>
          <w:t>17</w:t>
        </w:r>
      </w:fldSimple>
      <w:r>
        <w:t xml:space="preserve"> - Comparaison des différents classifieurs</w:t>
      </w:r>
      <w:bookmarkEnd w:id="35"/>
      <w:bookmarkEnd w:id="36"/>
    </w:p>
    <w:p w:rsidR="00B72C8A" w:rsidRDefault="00B72C8A" w:rsidP="00B72C8A">
      <w:pPr>
        <w:jc w:val="both"/>
      </w:pPr>
    </w:p>
    <w:p w:rsidR="0052267D" w:rsidRDefault="00B72C8A" w:rsidP="00B72C8A">
      <w:pPr>
        <w:jc w:val="both"/>
        <w:rPr>
          <w:rFonts w:eastAsiaTheme="minorEastAsia"/>
        </w:rPr>
      </w:pPr>
      <w:r>
        <w:t xml:space="preserve">Si l’on décide que le seul et unique critère qui compte est le taux d’erreur, alors c’est vraisemblablement le SVM qui remporte la partie. Avec </w:t>
      </w:r>
      <m:oMath>
        <m:r>
          <w:rPr>
            <w:rFonts w:ascii="Cambria Math" w:hAnsi="Cambria Math"/>
          </w:rPr>
          <m:t>6%</m:t>
        </m:r>
      </m:oMath>
      <w:r>
        <w:rPr>
          <w:rFonts w:eastAsiaTheme="minorEastAsia"/>
        </w:rPr>
        <w:t xml:space="preserve"> de taux d’erreur, le SVM gaussien est plus performant de moitié comparé aux autres classifieurs. </w:t>
      </w:r>
      <w:r>
        <w:rPr>
          <w:rFonts w:eastAsiaTheme="minorEastAsia"/>
        </w:rPr>
        <w:tab/>
      </w:r>
      <w:r>
        <w:rPr>
          <w:rFonts w:eastAsiaTheme="minorEastAsia"/>
        </w:rPr>
        <w:br/>
        <w:t xml:space="preserve">Néanmoins, il est nécessaire de prendre en compte que c’est le classifieur le plus complexe et le plus long à traiter. C’est dans ces domaines que la </w:t>
      </w:r>
      <w:proofErr w:type="spellStart"/>
      <w:r>
        <w:rPr>
          <w:rFonts w:eastAsiaTheme="minorEastAsia"/>
        </w:rPr>
        <w:t>Bayès</w:t>
      </w:r>
      <w:proofErr w:type="spellEnd"/>
      <w:r>
        <w:rPr>
          <w:rFonts w:eastAsiaTheme="minorEastAsia"/>
        </w:rPr>
        <w:t xml:space="preserve"> paramétrique peut être intéressant, en effet mis à part le taux d’erreur, il reste le meilleur classifieur sur tous les autres critères. Il pourrait ainsi être intéressant de l’appliquer en amont pour une supposition rapide sur l’état du patient.</w:t>
      </w:r>
      <w:r>
        <w:rPr>
          <w:rFonts w:eastAsiaTheme="minorEastAsia"/>
        </w:rPr>
        <w:tab/>
      </w:r>
      <w:r>
        <w:rPr>
          <w:rFonts w:eastAsiaTheme="minorEastAsia"/>
        </w:rPr>
        <w:br/>
        <w:t>Les 2 autres classifieurs sont assez modestes dans l’ensemble et ont l’avantage tous les deux d’offrir la probabilité d’apparition de la maladie au clinicien. Soulignons tout de même la grande consommation en mémoire du Bayes pa</w:t>
      </w:r>
      <w:r w:rsidR="00D02518">
        <w:rPr>
          <w:rFonts w:eastAsiaTheme="minorEastAsia"/>
        </w:rPr>
        <w:t>ramétrique, due au transport de</w:t>
      </w:r>
      <w:r>
        <w:rPr>
          <w:rFonts w:eastAsiaTheme="minorEastAsia"/>
        </w:rPr>
        <w:t xml:space="preserve"> toutes les estimations de densité. </w:t>
      </w:r>
    </w:p>
    <w:p w:rsidR="00805269" w:rsidRDefault="0052267D" w:rsidP="00B72C8A">
      <w:pPr>
        <w:jc w:val="both"/>
        <w:rPr>
          <w:rFonts w:eastAsiaTheme="minorEastAsia"/>
        </w:rPr>
      </w:pPr>
      <w:r>
        <w:rPr>
          <w:rFonts w:eastAsiaTheme="minorEastAsia"/>
        </w:rPr>
        <w:t xml:space="preserve">Au niveau des matrices de confusion que vous pouvez retrouver </w:t>
      </w:r>
      <w:r>
        <w:rPr>
          <w:rFonts w:eastAsiaTheme="minorEastAsia"/>
        </w:rPr>
        <w:fldChar w:fldCharType="begin"/>
      </w:r>
      <w:r>
        <w:rPr>
          <w:rFonts w:eastAsiaTheme="minorEastAsia"/>
        </w:rPr>
        <w:instrText xml:space="preserve"> REF _Ref405906012 \h </w:instrText>
      </w:r>
      <w:r>
        <w:rPr>
          <w:rFonts w:eastAsiaTheme="minorEastAsia"/>
        </w:rPr>
      </w:r>
      <w:r>
        <w:rPr>
          <w:rFonts w:eastAsiaTheme="minorEastAsia"/>
        </w:rPr>
        <w:fldChar w:fldCharType="separate"/>
      </w:r>
      <w:r w:rsidR="00F4403F">
        <w:t xml:space="preserve">Figure </w:t>
      </w:r>
      <w:r w:rsidR="00F4403F">
        <w:rPr>
          <w:noProof/>
        </w:rPr>
        <w:t>8</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_Ref405906009 \h </w:instrText>
      </w:r>
      <w:r>
        <w:rPr>
          <w:rFonts w:eastAsiaTheme="minorEastAsia"/>
        </w:rPr>
      </w:r>
      <w:r>
        <w:rPr>
          <w:rFonts w:eastAsiaTheme="minorEastAsia"/>
        </w:rPr>
        <w:fldChar w:fldCharType="separate"/>
      </w:r>
      <w:r w:rsidR="00F4403F">
        <w:t xml:space="preserve">Figure </w:t>
      </w:r>
      <w:r w:rsidR="00F4403F">
        <w:rPr>
          <w:noProof/>
        </w:rPr>
        <w:t>12</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_Ref405905999 \h </w:instrText>
      </w:r>
      <w:r>
        <w:rPr>
          <w:rFonts w:eastAsiaTheme="minorEastAsia"/>
        </w:rPr>
      </w:r>
      <w:r>
        <w:rPr>
          <w:rFonts w:eastAsiaTheme="minorEastAsia"/>
        </w:rPr>
        <w:fldChar w:fldCharType="separate"/>
      </w:r>
      <w:r w:rsidR="00F4403F">
        <w:t xml:space="preserve">Figure </w:t>
      </w:r>
      <w:r w:rsidR="00F4403F">
        <w:rPr>
          <w:noProof/>
        </w:rPr>
        <w:t>15</w:t>
      </w:r>
      <w:r>
        <w:rPr>
          <w:rFonts w:eastAsiaTheme="minorEastAsia"/>
        </w:rPr>
        <w:fldChar w:fldCharType="end"/>
      </w:r>
      <w:r>
        <w:rPr>
          <w:rFonts w:eastAsiaTheme="minorEastAsia"/>
        </w:rPr>
        <w:t xml:space="preserve"> et </w:t>
      </w:r>
      <w:r>
        <w:rPr>
          <w:rFonts w:eastAsiaTheme="minorEastAsia"/>
        </w:rPr>
        <w:fldChar w:fldCharType="begin"/>
      </w:r>
      <w:r>
        <w:rPr>
          <w:rFonts w:eastAsiaTheme="minorEastAsia"/>
        </w:rPr>
        <w:instrText xml:space="preserve"> REF _Ref405906002 \h </w:instrText>
      </w:r>
      <w:r>
        <w:rPr>
          <w:rFonts w:eastAsiaTheme="minorEastAsia"/>
        </w:rPr>
      </w:r>
      <w:r>
        <w:rPr>
          <w:rFonts w:eastAsiaTheme="minorEastAsia"/>
        </w:rPr>
        <w:fldChar w:fldCharType="separate"/>
      </w:r>
      <w:r w:rsidR="00F4403F">
        <w:t xml:space="preserve">Figure </w:t>
      </w:r>
      <w:r w:rsidR="00F4403F">
        <w:rPr>
          <w:noProof/>
        </w:rPr>
        <w:t>16</w:t>
      </w:r>
      <w:r>
        <w:rPr>
          <w:rFonts w:eastAsiaTheme="minorEastAsia"/>
        </w:rPr>
        <w:fldChar w:fldCharType="end"/>
      </w:r>
      <w:r>
        <w:rPr>
          <w:rFonts w:eastAsiaTheme="minorEastAsia"/>
        </w:rPr>
        <w:t>, on remarque que l’erreur commune est de classer des normaux en tant que Parkinson. Ceci est lié au fait qu’il y a plus de Parkinson dans la base de données, le résultat est donc biaisé par la probabilité à priori.</w:t>
      </w:r>
      <w:r w:rsidR="003D6864">
        <w:rPr>
          <w:rFonts w:eastAsiaTheme="minorEastAsia"/>
        </w:rPr>
        <w:t xml:space="preserve"> C’est tout de même le SVM qui commet le moins d’erreur, là où la Bayes paramétrique classe plus de Parkinson en tant que normal. Le classifieur non-paramétrique classe plus de normaux en tant </w:t>
      </w:r>
      <w:r w:rsidR="003D6864">
        <w:rPr>
          <w:rFonts w:eastAsiaTheme="minorEastAsia"/>
        </w:rPr>
        <w:lastRenderedPageBreak/>
        <w:t>que</w:t>
      </w:r>
      <w:r w:rsidR="004B4C8E">
        <w:rPr>
          <w:rFonts w:eastAsiaTheme="minorEastAsia"/>
        </w:rPr>
        <w:t xml:space="preserve"> Parkinson et la régression logistique est dans la moyenne.</w:t>
      </w:r>
      <w:r w:rsidR="00805269">
        <w:rPr>
          <w:rFonts w:eastAsiaTheme="minorEastAsia"/>
        </w:rPr>
        <w:t xml:space="preserve"> Ce que l’on peut souligner avec le SVM, c’est sa capacité à être amovible de par ses noyaux et ses paramètres. Ainsi, en modifiant les paramètres </w:t>
      </w:r>
      <m:oMath>
        <m:r>
          <w:rPr>
            <w:rFonts w:ascii="Cambria Math" w:eastAsiaTheme="minorEastAsia" w:hAnsi="Cambria Math"/>
          </w:rPr>
          <m:t>γ</m:t>
        </m:r>
      </m:oMath>
      <w:r w:rsidR="00805269">
        <w:rPr>
          <w:rFonts w:eastAsiaTheme="minorEastAsia"/>
        </w:rPr>
        <w:t xml:space="preserve"> et </w:t>
      </w:r>
      <m:oMath>
        <m:r>
          <w:rPr>
            <w:rFonts w:ascii="Cambria Math" w:eastAsiaTheme="minorEastAsia" w:hAnsi="Cambria Math"/>
          </w:rPr>
          <m:t>C</m:t>
        </m:r>
      </m:oMath>
      <w:r w:rsidR="00805269">
        <w:rPr>
          <w:rFonts w:eastAsiaTheme="minorEastAsia"/>
        </w:rPr>
        <w:t xml:space="preserve"> du noyau gaussien on peut jouer sur la forme de la frontière :</w:t>
      </w:r>
    </w:p>
    <w:p w:rsidR="00805269" w:rsidRDefault="00805269" w:rsidP="00805269">
      <w:pPr>
        <w:pStyle w:val="Paragraphedeliste"/>
        <w:numPr>
          <w:ilvl w:val="0"/>
          <w:numId w:val="11"/>
        </w:numPr>
        <w:jc w:val="both"/>
      </w:pPr>
      <w:r>
        <w:t>Vau</w:t>
      </w:r>
      <w:r w:rsidR="000732B6">
        <w:t>x</w:t>
      </w:r>
      <w:r>
        <w:t xml:space="preserve">-il mieux classer à </w:t>
      </w:r>
      <w:proofErr w:type="spellStart"/>
      <w:r>
        <w:t>tord</w:t>
      </w:r>
      <w:proofErr w:type="spellEnd"/>
      <w:r>
        <w:t xml:space="preserve"> des </w:t>
      </w:r>
      <w:r w:rsidR="00713B9B">
        <w:t>malades en tant que normaux</w:t>
      </w:r>
      <w:r>
        <w:t xml:space="preserve"> ? (la frontière est du côté des Parkinsons </w:t>
      </w:r>
      <w:proofErr w:type="gramStart"/>
      <w:r>
        <w:t xml:space="preserve">: </w:t>
      </w:r>
      <w:proofErr w:type="gramEnd"/>
      <m:oMath>
        <m:r>
          <w:rPr>
            <w:rFonts w:ascii="Cambria Math" w:hAnsi="Cambria Math"/>
          </w:rPr>
          <m:t>C=10 000,  λ=0.1</m:t>
        </m:r>
      </m:oMath>
      <w:r>
        <w:t>) </w:t>
      </w:r>
    </w:p>
    <w:p w:rsidR="00805269" w:rsidRDefault="00805269" w:rsidP="00805269">
      <w:pPr>
        <w:pStyle w:val="Paragraphedeliste"/>
        <w:numPr>
          <w:ilvl w:val="0"/>
          <w:numId w:val="11"/>
        </w:numPr>
        <w:jc w:val="both"/>
      </w:pPr>
      <w:r>
        <w:t>Ou</w:t>
      </w:r>
      <w:r w:rsidR="00713B9B">
        <w:t xml:space="preserve"> accepter de classer des normaux en tant que malades</w:t>
      </w:r>
      <w:r>
        <w:t xml:space="preserve"> ? (on décale la frontière dans la zone des normaux </w:t>
      </w:r>
      <w:proofErr w:type="gramStart"/>
      <w:r>
        <w:t xml:space="preserve">: </w:t>
      </w:r>
      <w:proofErr w:type="gramEnd"/>
      <m:oMath>
        <m:r>
          <w:rPr>
            <w:rFonts w:ascii="Cambria Math" w:hAnsi="Cambria Math"/>
          </w:rPr>
          <m:t>C=8500,  λ=0.7</m:t>
        </m:r>
      </m:oMath>
      <w:r>
        <w:t>) </w:t>
      </w:r>
    </w:p>
    <w:p w:rsidR="00805269" w:rsidRDefault="00713B9B" w:rsidP="00805269">
      <w:pPr>
        <w:jc w:val="both"/>
      </w:pPr>
      <w:r>
        <w:t>J’ai choisi la deuxième</w:t>
      </w:r>
      <w:r w:rsidR="00805269">
        <w:t xml:space="preserve"> option, en effet classer un malade en tant que normal est beaucoup plus dangereux que l’inverse.</w:t>
      </w:r>
    </w:p>
    <w:p w:rsidR="00E851E1" w:rsidRDefault="00805269" w:rsidP="00805269">
      <w:pPr>
        <w:jc w:val="both"/>
      </w:pPr>
      <w:r>
        <w:t xml:space="preserve">Une dernière chose intéressante que l’on peut souligner, est le fait </w:t>
      </w:r>
      <w:r w:rsidR="00713B9B">
        <w:t xml:space="preserve">que comme ces </w:t>
      </w:r>
      <w:proofErr w:type="spellStart"/>
      <w:r w:rsidR="00713B9B">
        <w:t>classifieurs</w:t>
      </w:r>
      <w:proofErr w:type="spellEnd"/>
      <w:r w:rsidR="00713B9B">
        <w:t xml:space="preserve"> sont </w:t>
      </w:r>
      <w:r w:rsidR="00713B9B">
        <w:rPr>
          <w:b/>
        </w:rPr>
        <w:t xml:space="preserve">à priori </w:t>
      </w:r>
      <w:r>
        <w:t>indépendant l’un de l’autre on peut tout à fait tous les prendre en compte.</w:t>
      </w:r>
      <w:r w:rsidR="00E851E1">
        <w:t xml:space="preserve"> On pourrait ainsi procéder par vote, si 3 des classifieurs donnent le même résultat, alors la probabilité que ce soit effectivement ce résultat est assez élevé</w:t>
      </w:r>
      <w:r w:rsidR="00713B9B">
        <w:t>e</w:t>
      </w:r>
      <w:r w:rsidR="00E851E1">
        <w:t>. On pourrait imaginer une intelligence artificielle basé sur l’organigramme suivant :</w:t>
      </w:r>
    </w:p>
    <w:p w:rsidR="001573B9" w:rsidRDefault="00D128D1" w:rsidP="001573B9">
      <w:pPr>
        <w:keepNext/>
        <w:jc w:val="center"/>
      </w:pPr>
      <w:r>
        <w:rPr>
          <w:noProof/>
          <w:lang w:eastAsia="fr-FR"/>
        </w:rPr>
        <w:drawing>
          <wp:inline distT="0" distB="0" distL="0" distR="0">
            <wp:extent cx="2137589" cy="2484120"/>
            <wp:effectExtent l="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37589" cy="2484120"/>
                    </a:xfrm>
                    <a:prstGeom prst="rect">
                      <a:avLst/>
                    </a:prstGeom>
                    <a:noFill/>
                    <a:ln>
                      <a:noFill/>
                    </a:ln>
                  </pic:spPr>
                </pic:pic>
              </a:graphicData>
            </a:graphic>
          </wp:inline>
        </w:drawing>
      </w:r>
      <w:r>
        <w:rPr>
          <w:rStyle w:val="Appelnotedebasdep"/>
        </w:rPr>
        <w:footnoteReference w:id="3"/>
      </w:r>
    </w:p>
    <w:p w:rsidR="00E851E1" w:rsidRDefault="001573B9" w:rsidP="001573B9">
      <w:pPr>
        <w:pStyle w:val="Lgende"/>
        <w:jc w:val="center"/>
      </w:pPr>
      <w:bookmarkStart w:id="37" w:name="_Toc405989836"/>
      <w:r>
        <w:t xml:space="preserve">Figure </w:t>
      </w:r>
      <w:fldSimple w:instr=" SEQ Figure \* ARABIC ">
        <w:r w:rsidR="00F4403F">
          <w:rPr>
            <w:noProof/>
          </w:rPr>
          <w:t>18</w:t>
        </w:r>
      </w:fldSimple>
      <w:r>
        <w:t xml:space="preserve"> - IA d'apprentissage machine</w:t>
      </w:r>
      <w:bookmarkEnd w:id="37"/>
    </w:p>
    <w:p w:rsidR="00EA0FCF" w:rsidRDefault="00D128D1" w:rsidP="00B72C8A">
      <w:pPr>
        <w:jc w:val="both"/>
      </w:pPr>
      <w:r>
        <w:t xml:space="preserve">Avec cet exemple, la probabilité </w:t>
      </w:r>
      <w:r w:rsidR="000732B6">
        <w:t xml:space="preserve">d’erreur lorsqu’un patient est passé par 3 blocs est d’au plus  </w:t>
      </w:r>
      <m:oMath>
        <m:r>
          <w:rPr>
            <w:rFonts w:ascii="Cambria Math" w:hAnsi="Cambria Math"/>
          </w:rPr>
          <m:t>13.03%×11.41%×11.11%=0.1651 %</m:t>
        </m:r>
      </m:oMath>
      <w:r w:rsidR="000732B6">
        <w:rPr>
          <w:rFonts w:eastAsiaTheme="minorEastAsia"/>
        </w:rPr>
        <w:t xml:space="preserve"> (tous les blocs noirs). Ce qui permet de diminuer drastiquement le taux d’erreur</w:t>
      </w:r>
      <w:r w:rsidR="00BC1126">
        <w:rPr>
          <w:rFonts w:eastAsiaTheme="minorEastAsia"/>
        </w:rPr>
        <w:t xml:space="preserve"> au détriment du t</w:t>
      </w:r>
      <w:r w:rsidR="003D433E">
        <w:rPr>
          <w:rFonts w:eastAsiaTheme="minorEastAsia"/>
        </w:rPr>
        <w:t>emps</w:t>
      </w:r>
      <w:r w:rsidR="00BC1126">
        <w:rPr>
          <w:rFonts w:eastAsiaTheme="minorEastAsia"/>
        </w:rPr>
        <w:t xml:space="preserve"> de calcul (car on utilise plusieurs classifieurs)</w:t>
      </w:r>
      <w:r w:rsidR="000732B6">
        <w:rPr>
          <w:rFonts w:eastAsiaTheme="minorEastAsia"/>
        </w:rPr>
        <w:t>. Bien évidemment avec l’hypothèse que tous les classifieurs soient complètement indépendants (ce qui nécessite une étude approfondie).</w:t>
      </w:r>
      <w:r w:rsidR="00BC1126">
        <w:t xml:space="preserve"> </w:t>
      </w:r>
      <w:r w:rsidR="00E851E1">
        <w:t>C</w:t>
      </w:r>
      <w:r w:rsidR="00BC1126">
        <w:t>ette méthode</w:t>
      </w:r>
      <w:r w:rsidR="00E851E1">
        <w:t xml:space="preserve"> permettrait de gommer le désavantage du SVM (temps de calcul) et lui permettre de donner le dernier mot en cas de litige. On pourrait aussi imaginer d’autres blocs en utilisant d’autres types de noyaux pour le SVM par exemple.</w:t>
      </w:r>
      <w:r w:rsidR="00EA0FCF">
        <w:br w:type="page"/>
      </w:r>
    </w:p>
    <w:p w:rsidR="003D433E" w:rsidRPr="00D70335" w:rsidRDefault="003D433E" w:rsidP="003D433E">
      <w:pPr>
        <w:pStyle w:val="Titre"/>
        <w:jc w:val="both"/>
        <w:outlineLvl w:val="0"/>
      </w:pPr>
      <w:bookmarkStart w:id="38" w:name="_Toc405989859"/>
      <w:r>
        <w:lastRenderedPageBreak/>
        <w:t>Conclusion</w:t>
      </w:r>
      <w:bookmarkEnd w:id="38"/>
    </w:p>
    <w:p w:rsidR="003D433E" w:rsidRDefault="003D433E" w:rsidP="00D71F85">
      <w:pPr>
        <w:jc w:val="both"/>
      </w:pPr>
    </w:p>
    <w:p w:rsidR="00012790" w:rsidRDefault="003D433E" w:rsidP="00D71F85">
      <w:pPr>
        <w:jc w:val="both"/>
      </w:pPr>
      <w:r>
        <w:tab/>
        <w:t xml:space="preserve">L’article qui m’a inspiré pour ce projet a été très intéressant sur le pan technique et sur ma culture générale. Il m’a permis de mettre un premier pied dans l’univers du </w:t>
      </w:r>
      <w:r w:rsidR="00012790">
        <w:t>biomédical</w:t>
      </w:r>
      <w:r>
        <w:t xml:space="preserve">, où je souhaite m’orienter pour le futur. </w:t>
      </w:r>
      <w:r w:rsidR="00012790">
        <w:t xml:space="preserve">J’ai aussi pu mettre en application beaucoup de techniques vues en cours, avec des implémentations concrète en </w:t>
      </w:r>
      <w:r w:rsidR="00012790">
        <w:rPr>
          <w:i/>
        </w:rPr>
        <w:t>MATLAB</w:t>
      </w:r>
      <w:r w:rsidR="00012790">
        <w:t>.</w:t>
      </w:r>
      <w:r w:rsidR="00012790">
        <w:tab/>
      </w:r>
    </w:p>
    <w:p w:rsidR="00012790" w:rsidRDefault="00012790" w:rsidP="00012790">
      <w:pPr>
        <w:jc w:val="both"/>
        <w:rPr>
          <w:rFonts w:eastAsiaTheme="minorEastAsia"/>
        </w:rPr>
      </w:pPr>
      <w:r>
        <w:tab/>
        <w:t xml:space="preserve">Au niveau de l’article, je tiens à souligner leurs différents résultats : Ils ont obtenu un taux d’erreur de </w:t>
      </w:r>
      <m:oMath>
        <m:r>
          <w:rPr>
            <w:rFonts w:ascii="Cambria Math" w:hAnsi="Cambria Math"/>
          </w:rPr>
          <m:t>3.86%</m:t>
        </m:r>
      </m:oMath>
      <w:r>
        <w:rPr>
          <w:rFonts w:eastAsiaTheme="minorEastAsia"/>
        </w:rPr>
        <w:t xml:space="preserve"> </w:t>
      </w:r>
      <w:r w:rsidR="00713B9B">
        <w:rPr>
          <w:rFonts w:eastAsiaTheme="minorEastAsia"/>
        </w:rPr>
        <w:t xml:space="preserve">(j’ai obtenu </w:t>
      </w:r>
      <m:oMath>
        <m:r>
          <w:rPr>
            <w:rFonts w:ascii="Cambria Math" w:eastAsiaTheme="minorEastAsia" w:hAnsi="Cambria Math"/>
          </w:rPr>
          <m:t xml:space="preserve">6%) </m:t>
        </m:r>
      </m:oMath>
      <w:r>
        <w:rPr>
          <w:rFonts w:eastAsiaTheme="minorEastAsia"/>
        </w:rPr>
        <w:t xml:space="preserve">pour le SVM gaussien, et un taux d’erreur de </w:t>
      </w:r>
      <m:oMath>
        <m:r>
          <w:rPr>
            <w:rFonts w:ascii="Cambria Math" w:eastAsiaTheme="minorEastAsia" w:hAnsi="Cambria Math"/>
          </w:rPr>
          <m:t>9.2%</m:t>
        </m:r>
      </m:oMath>
      <w:r>
        <w:rPr>
          <w:rFonts w:eastAsiaTheme="minorEastAsia"/>
        </w:rPr>
        <w:t xml:space="preserve"> </w:t>
      </w:r>
      <w:r w:rsidR="00713B9B">
        <w:rPr>
          <w:rFonts w:eastAsiaTheme="minorEastAsia"/>
        </w:rPr>
        <w:t xml:space="preserve">(j’ai </w:t>
      </w:r>
      <w:proofErr w:type="gramStart"/>
      <w:r w:rsidR="00713B9B">
        <w:rPr>
          <w:rFonts w:eastAsiaTheme="minorEastAsia"/>
        </w:rPr>
        <w:t xml:space="preserve">obtenu </w:t>
      </w:r>
      <w:proofErr w:type="gramEnd"/>
      <m:oMath>
        <m:r>
          <w:rPr>
            <w:rFonts w:ascii="Cambria Math" w:eastAsiaTheme="minorEastAsia" w:hAnsi="Cambria Math"/>
          </w:rPr>
          <m:t>11%</m:t>
        </m:r>
      </m:oMath>
      <w:r w:rsidR="00713B9B">
        <w:rPr>
          <w:rFonts w:eastAsiaTheme="minorEastAsia"/>
        </w:rPr>
        <w:t xml:space="preserve">) </w:t>
      </w:r>
      <w:r>
        <w:rPr>
          <w:rFonts w:eastAsiaTheme="minorEastAsia"/>
        </w:rPr>
        <w:t>pour la régression logistique. Leurs matrices de confusion retourne</w:t>
      </w:r>
      <w:r w:rsidR="00E768D8">
        <w:rPr>
          <w:rFonts w:eastAsiaTheme="minorEastAsia"/>
        </w:rPr>
        <w:t xml:space="preserve"> le même genre d’erreur pour le MLR, mais ils ont tendance à avoir plus de </w:t>
      </w:r>
      <w:r w:rsidR="0078491E">
        <w:rPr>
          <w:rFonts w:eastAsiaTheme="minorEastAsia"/>
        </w:rPr>
        <w:t>« </w:t>
      </w:r>
      <w:r w:rsidR="00E768D8">
        <w:rPr>
          <w:rFonts w:eastAsiaTheme="minorEastAsia"/>
        </w:rPr>
        <w:t>faux calme</w:t>
      </w:r>
      <w:r w:rsidR="0078491E">
        <w:rPr>
          <w:rFonts w:eastAsiaTheme="minorEastAsia"/>
        </w:rPr>
        <w:t> »</w:t>
      </w:r>
      <w:r w:rsidR="00E768D8">
        <w:rPr>
          <w:rFonts w:eastAsiaTheme="minorEastAsia"/>
        </w:rPr>
        <w:t xml:space="preserve"> (Parkinson en tant que normal) pour le SVM.</w:t>
      </w:r>
    </w:p>
    <w:p w:rsidR="00012790" w:rsidRDefault="00012790" w:rsidP="00012790">
      <w:pPr>
        <w:keepNext/>
        <w:jc w:val="both"/>
      </w:pPr>
      <w:r>
        <w:rPr>
          <w:rFonts w:eastAsiaTheme="minorEastAsia"/>
          <w:noProof/>
          <w:lang w:eastAsia="fr-FR"/>
        </w:rPr>
        <w:drawing>
          <wp:inline distT="0" distB="0" distL="0" distR="0" wp14:anchorId="244A1320" wp14:editId="48CC85A5">
            <wp:extent cx="2377440" cy="784278"/>
            <wp:effectExtent l="0" t="0" r="381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0061" cy="785143"/>
                    </a:xfrm>
                    <a:prstGeom prst="rect">
                      <a:avLst/>
                    </a:prstGeom>
                    <a:noFill/>
                  </pic:spPr>
                </pic:pic>
              </a:graphicData>
            </a:graphic>
          </wp:inline>
        </w:drawing>
      </w:r>
      <w:r>
        <w:rPr>
          <w:rFonts w:eastAsiaTheme="minorEastAsia"/>
          <w:noProof/>
          <w:lang w:eastAsia="fr-FR"/>
        </w:rPr>
        <w:t xml:space="preserve">                       </w:t>
      </w:r>
      <w:r>
        <w:rPr>
          <w:rFonts w:eastAsiaTheme="minorEastAsia"/>
          <w:noProof/>
          <w:lang w:eastAsia="fr-FR"/>
        </w:rPr>
        <w:drawing>
          <wp:inline distT="0" distB="0" distL="0" distR="0" wp14:anchorId="64F2C58D" wp14:editId="5091A217">
            <wp:extent cx="2376006" cy="783805"/>
            <wp:effectExtent l="0" t="0" r="5715"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80434" cy="785266"/>
                    </a:xfrm>
                    <a:prstGeom prst="rect">
                      <a:avLst/>
                    </a:prstGeom>
                    <a:noFill/>
                  </pic:spPr>
                </pic:pic>
              </a:graphicData>
            </a:graphic>
          </wp:inline>
        </w:drawing>
      </w:r>
    </w:p>
    <w:p w:rsidR="00012790" w:rsidRPr="005E4DFB" w:rsidRDefault="00012790" w:rsidP="005E4DFB">
      <w:pPr>
        <w:pStyle w:val="Lgende"/>
        <w:jc w:val="both"/>
      </w:pPr>
      <w:bookmarkStart w:id="39" w:name="_Toc405989837"/>
      <w:r>
        <w:t xml:space="preserve">Figure </w:t>
      </w:r>
      <w:fldSimple w:instr=" SEQ Figure \* ARABIC ">
        <w:r w:rsidR="00F4403F">
          <w:rPr>
            <w:noProof/>
          </w:rPr>
          <w:t>19</w:t>
        </w:r>
      </w:fldSimple>
      <w:r>
        <w:t xml:space="preserve"> - Matrices de confusion pour SVM et MLR (article)</w:t>
      </w:r>
      <w:bookmarkEnd w:id="39"/>
    </w:p>
    <w:p w:rsidR="005E4DFB" w:rsidRDefault="005E4DFB" w:rsidP="00012790">
      <w:pPr>
        <w:jc w:val="both"/>
        <w:rPr>
          <w:rFonts w:eastAsiaTheme="minorEastAsia"/>
        </w:rPr>
      </w:pPr>
    </w:p>
    <w:p w:rsidR="00012790" w:rsidRDefault="00B91599" w:rsidP="00012790">
      <w:pPr>
        <w:jc w:val="both"/>
        <w:rPr>
          <w:rFonts w:eastAsiaTheme="minorEastAsia"/>
        </w:rPr>
      </w:pPr>
      <w:r>
        <w:rPr>
          <w:rFonts w:eastAsiaTheme="minorEastAsia"/>
        </w:rPr>
        <w:t>Concrètement</w:t>
      </w:r>
      <w:r w:rsidR="00E768D8">
        <w:rPr>
          <w:rFonts w:eastAsiaTheme="minorEastAsia"/>
        </w:rPr>
        <w:t xml:space="preserve"> </w:t>
      </w:r>
      <w:r>
        <w:rPr>
          <w:rFonts w:eastAsiaTheme="minorEastAsia"/>
        </w:rPr>
        <w:t>m</w:t>
      </w:r>
      <w:r w:rsidR="00012790">
        <w:rPr>
          <w:rFonts w:eastAsiaTheme="minorEastAsia"/>
        </w:rPr>
        <w:t>es résultats sont donc</w:t>
      </w:r>
      <w:r>
        <w:rPr>
          <w:rFonts w:eastAsiaTheme="minorEastAsia"/>
        </w:rPr>
        <w:t xml:space="preserve"> globalement</w:t>
      </w:r>
      <w:r w:rsidR="00012790">
        <w:rPr>
          <w:rFonts w:eastAsiaTheme="minorEastAsia"/>
        </w:rPr>
        <w:t xml:space="preserve"> moins </w:t>
      </w:r>
      <w:r>
        <w:rPr>
          <w:rFonts w:eastAsiaTheme="minorEastAsia"/>
        </w:rPr>
        <w:t>bons mais ceci s’explique par plusieurs choses :</w:t>
      </w:r>
    </w:p>
    <w:p w:rsidR="00B91599" w:rsidRPr="00B91599" w:rsidRDefault="00B91599" w:rsidP="00B91599">
      <w:pPr>
        <w:pStyle w:val="Paragraphedeliste"/>
        <w:numPr>
          <w:ilvl w:val="0"/>
          <w:numId w:val="13"/>
        </w:numPr>
        <w:jc w:val="both"/>
      </w:pPr>
      <w:r w:rsidRPr="00B91599">
        <w:rPr>
          <w:rFonts w:eastAsiaTheme="minorEastAsia"/>
        </w:rPr>
        <w:t>Tout d’abord</w:t>
      </w:r>
      <w:r>
        <w:rPr>
          <w:rFonts w:eastAsiaTheme="minorEastAsia"/>
        </w:rPr>
        <w:t xml:space="preserve"> ma base de données est plus récente (de 2 ans) et je possède moins de Parkinson dans ma base (en gras). Ce qui explique que mes résultats sont moins bons puisqu’il est plus difficile de classer correctement des normaux lorsqu’il y a plus de Parkinson.</w:t>
      </w:r>
    </w:p>
    <w:p w:rsidR="00B91599" w:rsidRDefault="00B91599" w:rsidP="0078491E">
      <w:pPr>
        <w:ind w:left="709"/>
        <w:jc w:val="both"/>
      </w:pPr>
      <w:r w:rsidRPr="00B91599">
        <w:rPr>
          <w:sz w:val="22"/>
        </w:rPr>
        <w:t>163</w:t>
      </w:r>
      <w:r>
        <w:t xml:space="preserve"> </w:t>
      </w:r>
      <w:r>
        <w:sym w:font="Wingdings" w:char="F0E8"/>
      </w:r>
      <w:r>
        <w:t xml:space="preserve"> </w:t>
      </w:r>
      <w:r w:rsidRPr="00B91599">
        <w:rPr>
          <w:b/>
        </w:rPr>
        <w:t>211 patients normaux</w:t>
      </w:r>
      <w:r>
        <w:t xml:space="preserve"> </w:t>
      </w:r>
    </w:p>
    <w:p w:rsidR="00B91599" w:rsidRDefault="00B91599" w:rsidP="0078491E">
      <w:pPr>
        <w:ind w:left="709"/>
        <w:jc w:val="both"/>
      </w:pPr>
      <w:r w:rsidRPr="00B91599">
        <w:rPr>
          <w:sz w:val="22"/>
        </w:rPr>
        <w:t>482</w:t>
      </w:r>
      <w:r>
        <w:t xml:space="preserve"> </w:t>
      </w:r>
      <w:r>
        <w:sym w:font="Wingdings" w:char="F0E8"/>
      </w:r>
      <w:r>
        <w:t xml:space="preserve"> </w:t>
      </w:r>
      <w:r w:rsidRPr="00B91599">
        <w:rPr>
          <w:b/>
        </w:rPr>
        <w:t>525 patients parkinson</w:t>
      </w:r>
    </w:p>
    <w:p w:rsidR="00B91599" w:rsidRDefault="00B91599" w:rsidP="0078491E">
      <w:pPr>
        <w:ind w:left="709"/>
        <w:jc w:val="both"/>
      </w:pPr>
      <w:r w:rsidRPr="00B91599">
        <w:rPr>
          <w:sz w:val="22"/>
        </w:rPr>
        <w:t xml:space="preserve">77.15% de PD </w:t>
      </w:r>
      <w:r>
        <w:sym w:font="Wingdings" w:char="F0E8"/>
      </w:r>
      <w:r>
        <w:t xml:space="preserve"> </w:t>
      </w:r>
      <w:r w:rsidRPr="00B91599">
        <w:rPr>
          <w:b/>
        </w:rPr>
        <w:t>71.33% de PD</w:t>
      </w:r>
    </w:p>
    <w:p w:rsidR="00B91599" w:rsidRDefault="00B91599" w:rsidP="00B91599">
      <w:pPr>
        <w:pStyle w:val="Paragraphedeliste"/>
        <w:numPr>
          <w:ilvl w:val="0"/>
          <w:numId w:val="13"/>
        </w:numPr>
        <w:jc w:val="both"/>
      </w:pPr>
      <w:r>
        <w:t>Dans leur base de données, on retrouve certains patients qui ont étés analysés plusieurs fois (à plusieurs étapes de la maladie de Parkinson). Les résultats de ces personnes ne sont donc plus indépendants (car ils dépendent de la même personne), on ne peut donc pas considérer plusieurs points différents. Dans ma base, j’ai trié ces cas et j’ai pris en compte que le stade le plus précoce de la maladie (lorsqu’il est plus difficile de détecter la maladie). C’est pourquoi j’</w:t>
      </w:r>
      <w:r w:rsidR="00AB7049">
        <w:t>ai plus de recouvrement et donc de moins bons résultats.</w:t>
      </w:r>
    </w:p>
    <w:p w:rsidR="00C65040" w:rsidRPr="00012790" w:rsidRDefault="00C65040" w:rsidP="00B91599">
      <w:pPr>
        <w:pStyle w:val="Paragraphedeliste"/>
        <w:numPr>
          <w:ilvl w:val="0"/>
          <w:numId w:val="13"/>
        </w:numPr>
        <w:jc w:val="both"/>
      </w:pPr>
      <w:r>
        <w:t xml:space="preserve">Enfin, ils entraînent leurs SVM et </w:t>
      </w:r>
      <w:r w:rsidR="0078491E">
        <w:t>MLR sur toute la base de données</w:t>
      </w:r>
      <w:r>
        <w:t xml:space="preserve"> ce qui explique de me</w:t>
      </w:r>
      <w:r w:rsidR="0078491E">
        <w:t>illeurs résultats que les miens. En effet j’effectue une validation croisée pour mes tests SVM et MLR.</w:t>
      </w:r>
    </w:p>
    <w:p w:rsidR="00A72BAB" w:rsidRDefault="00A72BAB" w:rsidP="00D71F85">
      <w:pPr>
        <w:jc w:val="both"/>
      </w:pPr>
    </w:p>
    <w:p w:rsidR="0078491E" w:rsidRDefault="0078491E" w:rsidP="00D71F85">
      <w:pPr>
        <w:jc w:val="both"/>
      </w:pPr>
      <w:r>
        <w:t>Finalement, j’ai contribué à l’article sur plusieurs points :</w:t>
      </w:r>
    </w:p>
    <w:p w:rsidR="0078491E" w:rsidRDefault="0078491E" w:rsidP="007015C7">
      <w:pPr>
        <w:pStyle w:val="Paragraphedeliste"/>
        <w:numPr>
          <w:ilvl w:val="0"/>
          <w:numId w:val="14"/>
        </w:numPr>
        <w:jc w:val="both"/>
      </w:pPr>
      <w:r>
        <w:t>Tout d’abord le fait de tester sur une base plus récente permet de valider (ou non) les méthodes proposées.</w:t>
      </w:r>
    </w:p>
    <w:p w:rsidR="0078491E" w:rsidRDefault="0078491E" w:rsidP="007015C7">
      <w:pPr>
        <w:pStyle w:val="Paragraphedeliste"/>
        <w:numPr>
          <w:ilvl w:val="0"/>
          <w:numId w:val="14"/>
        </w:numPr>
        <w:jc w:val="both"/>
      </w:pPr>
      <w:r>
        <w:t>J’ai testé d’autres classifieurs en montrant leurs avantages et désavantages. Qui peuvent tout à fait s’insérer dans la boucle de classification.</w:t>
      </w:r>
    </w:p>
    <w:p w:rsidR="0078491E" w:rsidRDefault="0078491E" w:rsidP="007015C7">
      <w:pPr>
        <w:pStyle w:val="Paragraphedeliste"/>
        <w:numPr>
          <w:ilvl w:val="0"/>
          <w:numId w:val="14"/>
        </w:numPr>
        <w:jc w:val="both"/>
      </w:pPr>
      <w:r>
        <w:t>Plus particulièrement pour le SVM, j’ai confirmé le choix des auteurs quant au noyau gaussien ; Je propose aussi une méthode pour gérer ses erreur</w:t>
      </w:r>
      <w:r w:rsidR="007015C7">
        <w:t>s</w:t>
      </w:r>
      <w:r>
        <w:t>, en choisissant d’avoir plus de « faux calme » ou plus de « fausse alarme ».</w:t>
      </w:r>
    </w:p>
    <w:p w:rsidR="00157323" w:rsidRDefault="00157323" w:rsidP="007015C7">
      <w:pPr>
        <w:pStyle w:val="Paragraphedeliste"/>
        <w:numPr>
          <w:ilvl w:val="0"/>
          <w:numId w:val="14"/>
        </w:numPr>
        <w:jc w:val="both"/>
      </w:pPr>
      <w:r>
        <w:t>Je propose de mixer 4 classifieurs et procéder par vote</w:t>
      </w:r>
      <w:r w:rsidR="0078491E">
        <w:t>, en proposant un organigramme adéquat pour ce travail (avec plusieurs hypothèses</w:t>
      </w:r>
      <w:r w:rsidR="007015C7">
        <w:t xml:space="preserve"> associées</w:t>
      </w:r>
      <w:r w:rsidR="0078491E">
        <w:t>).</w:t>
      </w:r>
    </w:p>
    <w:p w:rsidR="007015C7" w:rsidRDefault="007015C7" w:rsidP="00D71F85">
      <w:pPr>
        <w:jc w:val="both"/>
      </w:pPr>
    </w:p>
    <w:p w:rsidR="007015C7" w:rsidRDefault="007015C7" w:rsidP="00D71F85">
      <w:pPr>
        <w:jc w:val="both"/>
      </w:pPr>
      <w:r>
        <w:t xml:space="preserve">Enfin, on pourrait imaginer divers axes de recherche pour compléter on travail </w:t>
      </w:r>
      <w:r w:rsidR="00B96EF0">
        <w:t>notamment</w:t>
      </w:r>
      <w:r>
        <w:t> :</w:t>
      </w:r>
    </w:p>
    <w:p w:rsidR="007015C7" w:rsidRDefault="007015C7" w:rsidP="007015C7">
      <w:pPr>
        <w:pStyle w:val="Paragraphedeliste"/>
        <w:numPr>
          <w:ilvl w:val="0"/>
          <w:numId w:val="15"/>
        </w:numPr>
        <w:jc w:val="both"/>
      </w:pPr>
      <w:r>
        <w:t>Tester les différents algorithmes avec une librairie très fiable. Car j’ai en majeur</w:t>
      </w:r>
      <w:r w:rsidR="00B96EF0">
        <w:t>e</w:t>
      </w:r>
      <w:r>
        <w:t xml:space="preserve"> partie utilisé </w:t>
      </w:r>
      <w:r w:rsidRPr="007015C7">
        <w:rPr>
          <w:i/>
        </w:rPr>
        <w:t>MATLAB</w:t>
      </w:r>
      <w:r>
        <w:t xml:space="preserve"> pour récupérer mes résultats, ce qui n’est pas forcément le plus rigoureux.</w:t>
      </w:r>
    </w:p>
    <w:p w:rsidR="007015C7" w:rsidRDefault="007015C7" w:rsidP="007015C7">
      <w:pPr>
        <w:pStyle w:val="Paragraphedeliste"/>
        <w:numPr>
          <w:ilvl w:val="0"/>
          <w:numId w:val="15"/>
        </w:numPr>
        <w:jc w:val="both"/>
      </w:pPr>
      <w:r>
        <w:t>Etudier l’impact de la taille de la base de données sur les résultats. En jouant sur la taille des boîtes des validations croisées par exemple.</w:t>
      </w:r>
    </w:p>
    <w:p w:rsidR="0078491E" w:rsidRDefault="007015C7" w:rsidP="007015C7">
      <w:pPr>
        <w:pStyle w:val="Paragraphedeliste"/>
        <w:numPr>
          <w:ilvl w:val="0"/>
          <w:numId w:val="15"/>
        </w:numPr>
        <w:jc w:val="both"/>
      </w:pPr>
      <w:r>
        <w:t>Analyser statistiquement l’indépendance des classifieurs pour confirmer la méthode proposée.</w:t>
      </w:r>
    </w:p>
    <w:p w:rsidR="00AB7049" w:rsidRDefault="00AB7049" w:rsidP="007015C7">
      <w:pPr>
        <w:pStyle w:val="Paragraphedeliste"/>
        <w:numPr>
          <w:ilvl w:val="0"/>
          <w:numId w:val="15"/>
        </w:numPr>
        <w:jc w:val="both"/>
      </w:pPr>
      <w:r>
        <w:t>Rajouter</w:t>
      </w:r>
      <w:r w:rsidR="007015C7">
        <w:t xml:space="preserve"> d’autres classifieurs si l’indépendance est bien confirmée, pour avoir un résultat beaucoup plus fiable.</w:t>
      </w:r>
      <w:r>
        <w:tab/>
      </w:r>
    </w:p>
    <w:p w:rsidR="0078491E" w:rsidRDefault="00AB7049" w:rsidP="007015C7">
      <w:pPr>
        <w:pStyle w:val="Paragraphedeliste"/>
        <w:numPr>
          <w:ilvl w:val="0"/>
          <w:numId w:val="15"/>
        </w:numPr>
        <w:jc w:val="both"/>
      </w:pPr>
      <w:r>
        <w:t>Tester une toute nouvelle approche graphique</w:t>
      </w:r>
      <w:r w:rsidR="00B96EF0">
        <w:t xml:space="preserve"> (par graphe ou grammaire)</w:t>
      </w:r>
      <w:r>
        <w:t xml:space="preserve"> en travaillant directement sur les images des patients</w:t>
      </w:r>
      <w:r w:rsidR="00B96EF0">
        <w:t>.</w:t>
      </w:r>
    </w:p>
    <w:p w:rsidR="0078491E" w:rsidRDefault="0078491E" w:rsidP="007015C7">
      <w:pPr>
        <w:pStyle w:val="Paragraphedeliste"/>
        <w:numPr>
          <w:ilvl w:val="0"/>
          <w:numId w:val="15"/>
        </w:numPr>
        <w:jc w:val="both"/>
      </w:pPr>
      <w:r>
        <w:t xml:space="preserve">Créer une application de niveau commerciale </w:t>
      </w:r>
      <w:r w:rsidR="00AB7049">
        <w:t xml:space="preserve">en </w:t>
      </w:r>
      <w:r w:rsidR="00AB7049" w:rsidRPr="00AB7049">
        <w:rPr>
          <w:i/>
        </w:rPr>
        <w:t>C/C++</w:t>
      </w:r>
      <w:r w:rsidR="00AB7049">
        <w:t xml:space="preserve"> </w:t>
      </w:r>
      <w:r>
        <w:t>(avec les bonnes optimisations algorithmiques).</w:t>
      </w:r>
    </w:p>
    <w:p w:rsidR="00B3656B" w:rsidRDefault="00B3656B">
      <w:r>
        <w:br w:type="page"/>
      </w:r>
    </w:p>
    <w:p w:rsidR="00B3656B" w:rsidRPr="00D70335" w:rsidRDefault="00B3656B" w:rsidP="00B3656B">
      <w:pPr>
        <w:pStyle w:val="Titre"/>
        <w:jc w:val="both"/>
        <w:outlineLvl w:val="0"/>
      </w:pPr>
      <w:bookmarkStart w:id="40" w:name="_Toc405989860"/>
      <w:r>
        <w:lastRenderedPageBreak/>
        <w:t>Table des figures</w:t>
      </w:r>
      <w:bookmarkEnd w:id="40"/>
    </w:p>
    <w:p w:rsidR="00B3656B" w:rsidRDefault="00B3656B"/>
    <w:p w:rsidR="00D77926" w:rsidRDefault="00B3656B">
      <w:pPr>
        <w:pStyle w:val="Tabledesillustrations"/>
        <w:tabs>
          <w:tab w:val="right" w:leader="dot" w:pos="10054"/>
        </w:tabs>
        <w:rPr>
          <w:rFonts w:eastAsiaTheme="minorEastAsia"/>
          <w:noProof/>
          <w:sz w:val="22"/>
          <w:lang w:eastAsia="fr-FR"/>
        </w:rPr>
      </w:pPr>
      <w:r>
        <w:fldChar w:fldCharType="begin"/>
      </w:r>
      <w:r>
        <w:instrText xml:space="preserve"> TOC \h \z \c "Figure" </w:instrText>
      </w:r>
      <w:r>
        <w:fldChar w:fldCharType="separate"/>
      </w:r>
      <w:hyperlink w:anchor="_Toc405989819" w:history="1">
        <w:r w:rsidR="00D77926" w:rsidRPr="00B353B2">
          <w:rPr>
            <w:rStyle w:val="Lienhypertexte"/>
            <w:noProof/>
          </w:rPr>
          <w:t>Figure 1 - Striatum du basal ganglia</w:t>
        </w:r>
        <w:r w:rsidR="00D77926">
          <w:rPr>
            <w:noProof/>
            <w:webHidden/>
          </w:rPr>
          <w:tab/>
        </w:r>
        <w:r w:rsidR="00D77926">
          <w:rPr>
            <w:noProof/>
            <w:webHidden/>
          </w:rPr>
          <w:fldChar w:fldCharType="begin"/>
        </w:r>
        <w:r w:rsidR="00D77926">
          <w:rPr>
            <w:noProof/>
            <w:webHidden/>
          </w:rPr>
          <w:instrText xml:space="preserve"> PAGEREF _Toc405989819 \h </w:instrText>
        </w:r>
        <w:r w:rsidR="00D77926">
          <w:rPr>
            <w:noProof/>
            <w:webHidden/>
          </w:rPr>
        </w:r>
        <w:r w:rsidR="00D77926">
          <w:rPr>
            <w:noProof/>
            <w:webHidden/>
          </w:rPr>
          <w:fldChar w:fldCharType="separate"/>
        </w:r>
        <w:r w:rsidR="00F4403F">
          <w:rPr>
            <w:noProof/>
            <w:webHidden/>
          </w:rPr>
          <w:t>3</w:t>
        </w:r>
        <w:r w:rsidR="00D77926">
          <w:rPr>
            <w:noProof/>
            <w:webHidden/>
          </w:rPr>
          <w:fldChar w:fldCharType="end"/>
        </w:r>
      </w:hyperlink>
    </w:p>
    <w:p w:rsidR="00D77926" w:rsidRDefault="00D77926">
      <w:pPr>
        <w:pStyle w:val="Tabledesillustrations"/>
        <w:tabs>
          <w:tab w:val="right" w:leader="dot" w:pos="10054"/>
        </w:tabs>
        <w:rPr>
          <w:rFonts w:eastAsiaTheme="minorEastAsia"/>
          <w:noProof/>
          <w:sz w:val="22"/>
          <w:lang w:eastAsia="fr-FR"/>
        </w:rPr>
      </w:pPr>
      <w:hyperlink w:anchor="_Toc405989820" w:history="1">
        <w:r w:rsidRPr="00B353B2">
          <w:rPr>
            <w:rStyle w:val="Lienhypertexte"/>
            <w:noProof/>
          </w:rPr>
          <w:t>Figure 2 - Image médicale type</w:t>
        </w:r>
        <w:r>
          <w:rPr>
            <w:noProof/>
            <w:webHidden/>
          </w:rPr>
          <w:tab/>
        </w:r>
        <w:r>
          <w:rPr>
            <w:noProof/>
            <w:webHidden/>
          </w:rPr>
          <w:fldChar w:fldCharType="begin"/>
        </w:r>
        <w:r>
          <w:rPr>
            <w:noProof/>
            <w:webHidden/>
          </w:rPr>
          <w:instrText xml:space="preserve"> PAGEREF _Toc405989820 \h </w:instrText>
        </w:r>
        <w:r>
          <w:rPr>
            <w:noProof/>
            <w:webHidden/>
          </w:rPr>
        </w:r>
        <w:r>
          <w:rPr>
            <w:noProof/>
            <w:webHidden/>
          </w:rPr>
          <w:fldChar w:fldCharType="separate"/>
        </w:r>
        <w:r w:rsidR="00F4403F">
          <w:rPr>
            <w:noProof/>
            <w:webHidden/>
          </w:rPr>
          <w:t>3</w:t>
        </w:r>
        <w:r>
          <w:rPr>
            <w:noProof/>
            <w:webHidden/>
          </w:rPr>
          <w:fldChar w:fldCharType="end"/>
        </w:r>
      </w:hyperlink>
    </w:p>
    <w:p w:rsidR="00D77926" w:rsidRDefault="00D77926">
      <w:pPr>
        <w:pStyle w:val="Tabledesillustrations"/>
        <w:tabs>
          <w:tab w:val="right" w:leader="dot" w:pos="10054"/>
        </w:tabs>
        <w:rPr>
          <w:rFonts w:eastAsiaTheme="minorEastAsia"/>
          <w:noProof/>
          <w:sz w:val="22"/>
          <w:lang w:eastAsia="fr-FR"/>
        </w:rPr>
      </w:pPr>
      <w:hyperlink w:anchor="_Toc405989821" w:history="1">
        <w:r w:rsidRPr="00B353B2">
          <w:rPr>
            <w:rStyle w:val="Lienhypertexte"/>
            <w:noProof/>
          </w:rPr>
          <w:t>Figure 3 - Etapes du projet</w:t>
        </w:r>
        <w:r>
          <w:rPr>
            <w:noProof/>
            <w:webHidden/>
          </w:rPr>
          <w:tab/>
        </w:r>
        <w:r>
          <w:rPr>
            <w:noProof/>
            <w:webHidden/>
          </w:rPr>
          <w:fldChar w:fldCharType="begin"/>
        </w:r>
        <w:r>
          <w:rPr>
            <w:noProof/>
            <w:webHidden/>
          </w:rPr>
          <w:instrText xml:space="preserve"> PAGEREF _Toc405989821 \h </w:instrText>
        </w:r>
        <w:r>
          <w:rPr>
            <w:noProof/>
            <w:webHidden/>
          </w:rPr>
        </w:r>
        <w:r>
          <w:rPr>
            <w:noProof/>
            <w:webHidden/>
          </w:rPr>
          <w:fldChar w:fldCharType="separate"/>
        </w:r>
        <w:r w:rsidR="00F4403F">
          <w:rPr>
            <w:noProof/>
            <w:webHidden/>
          </w:rPr>
          <w:t>4</w:t>
        </w:r>
        <w:r>
          <w:rPr>
            <w:noProof/>
            <w:webHidden/>
          </w:rPr>
          <w:fldChar w:fldCharType="end"/>
        </w:r>
      </w:hyperlink>
    </w:p>
    <w:p w:rsidR="00D77926" w:rsidRDefault="00D77926">
      <w:pPr>
        <w:pStyle w:val="Tabledesillustrations"/>
        <w:tabs>
          <w:tab w:val="right" w:leader="dot" w:pos="10054"/>
        </w:tabs>
        <w:rPr>
          <w:rFonts w:eastAsiaTheme="minorEastAsia"/>
          <w:noProof/>
          <w:sz w:val="22"/>
          <w:lang w:eastAsia="fr-FR"/>
        </w:rPr>
      </w:pPr>
      <w:hyperlink w:anchor="_Toc405989822" w:history="1">
        <w:r w:rsidRPr="00B353B2">
          <w:rPr>
            <w:rStyle w:val="Lienhypertexte"/>
            <w:noProof/>
          </w:rPr>
          <w:t>Figure 4 - SBR du Putamen droit</w:t>
        </w:r>
        <w:r>
          <w:rPr>
            <w:noProof/>
            <w:webHidden/>
          </w:rPr>
          <w:tab/>
        </w:r>
        <w:r>
          <w:rPr>
            <w:noProof/>
            <w:webHidden/>
          </w:rPr>
          <w:fldChar w:fldCharType="begin"/>
        </w:r>
        <w:r>
          <w:rPr>
            <w:noProof/>
            <w:webHidden/>
          </w:rPr>
          <w:instrText xml:space="preserve"> PAGEREF _Toc405989822 \h </w:instrText>
        </w:r>
        <w:r>
          <w:rPr>
            <w:noProof/>
            <w:webHidden/>
          </w:rPr>
        </w:r>
        <w:r>
          <w:rPr>
            <w:noProof/>
            <w:webHidden/>
          </w:rPr>
          <w:fldChar w:fldCharType="separate"/>
        </w:r>
        <w:r w:rsidR="00F4403F">
          <w:rPr>
            <w:noProof/>
            <w:webHidden/>
          </w:rPr>
          <w:t>7</w:t>
        </w:r>
        <w:r>
          <w:rPr>
            <w:noProof/>
            <w:webHidden/>
          </w:rPr>
          <w:fldChar w:fldCharType="end"/>
        </w:r>
      </w:hyperlink>
    </w:p>
    <w:p w:rsidR="00D77926" w:rsidRDefault="00D77926">
      <w:pPr>
        <w:pStyle w:val="Tabledesillustrations"/>
        <w:tabs>
          <w:tab w:val="right" w:leader="dot" w:pos="10054"/>
        </w:tabs>
        <w:rPr>
          <w:rFonts w:eastAsiaTheme="minorEastAsia"/>
          <w:noProof/>
          <w:sz w:val="22"/>
          <w:lang w:eastAsia="fr-FR"/>
        </w:rPr>
      </w:pPr>
      <w:hyperlink w:anchor="_Toc405989823" w:history="1">
        <w:r w:rsidRPr="00B353B2">
          <w:rPr>
            <w:rStyle w:val="Lienhypertexte"/>
            <w:noProof/>
          </w:rPr>
          <w:t>Figure 5 - SBR du Putamen gauche</w:t>
        </w:r>
        <w:r>
          <w:rPr>
            <w:noProof/>
            <w:webHidden/>
          </w:rPr>
          <w:tab/>
        </w:r>
        <w:r>
          <w:rPr>
            <w:noProof/>
            <w:webHidden/>
          </w:rPr>
          <w:fldChar w:fldCharType="begin"/>
        </w:r>
        <w:r>
          <w:rPr>
            <w:noProof/>
            <w:webHidden/>
          </w:rPr>
          <w:instrText xml:space="preserve"> PAGEREF _Toc405989823 \h </w:instrText>
        </w:r>
        <w:r>
          <w:rPr>
            <w:noProof/>
            <w:webHidden/>
          </w:rPr>
        </w:r>
        <w:r>
          <w:rPr>
            <w:noProof/>
            <w:webHidden/>
          </w:rPr>
          <w:fldChar w:fldCharType="separate"/>
        </w:r>
        <w:r w:rsidR="00F4403F">
          <w:rPr>
            <w:noProof/>
            <w:webHidden/>
          </w:rPr>
          <w:t>7</w:t>
        </w:r>
        <w:r>
          <w:rPr>
            <w:noProof/>
            <w:webHidden/>
          </w:rPr>
          <w:fldChar w:fldCharType="end"/>
        </w:r>
      </w:hyperlink>
    </w:p>
    <w:p w:rsidR="00D77926" w:rsidRDefault="00D77926">
      <w:pPr>
        <w:pStyle w:val="Tabledesillustrations"/>
        <w:tabs>
          <w:tab w:val="right" w:leader="dot" w:pos="10054"/>
        </w:tabs>
        <w:rPr>
          <w:rFonts w:eastAsiaTheme="minorEastAsia"/>
          <w:noProof/>
          <w:sz w:val="22"/>
          <w:lang w:eastAsia="fr-FR"/>
        </w:rPr>
      </w:pPr>
      <w:hyperlink w:anchor="_Toc405989824" w:history="1">
        <w:r w:rsidRPr="00B353B2">
          <w:rPr>
            <w:rStyle w:val="Lienhypertexte"/>
            <w:noProof/>
          </w:rPr>
          <w:t>Figure 6 - SBR du Caudate droit</w:t>
        </w:r>
        <w:r>
          <w:rPr>
            <w:noProof/>
            <w:webHidden/>
          </w:rPr>
          <w:tab/>
        </w:r>
        <w:r>
          <w:rPr>
            <w:noProof/>
            <w:webHidden/>
          </w:rPr>
          <w:fldChar w:fldCharType="begin"/>
        </w:r>
        <w:r>
          <w:rPr>
            <w:noProof/>
            <w:webHidden/>
          </w:rPr>
          <w:instrText xml:space="preserve"> PAGEREF _Toc405989824 \h </w:instrText>
        </w:r>
        <w:r>
          <w:rPr>
            <w:noProof/>
            <w:webHidden/>
          </w:rPr>
        </w:r>
        <w:r>
          <w:rPr>
            <w:noProof/>
            <w:webHidden/>
          </w:rPr>
          <w:fldChar w:fldCharType="separate"/>
        </w:r>
        <w:r w:rsidR="00F4403F">
          <w:rPr>
            <w:noProof/>
            <w:webHidden/>
          </w:rPr>
          <w:t>8</w:t>
        </w:r>
        <w:r>
          <w:rPr>
            <w:noProof/>
            <w:webHidden/>
          </w:rPr>
          <w:fldChar w:fldCharType="end"/>
        </w:r>
      </w:hyperlink>
    </w:p>
    <w:p w:rsidR="00D77926" w:rsidRDefault="00D77926">
      <w:pPr>
        <w:pStyle w:val="Tabledesillustrations"/>
        <w:tabs>
          <w:tab w:val="right" w:leader="dot" w:pos="10054"/>
        </w:tabs>
        <w:rPr>
          <w:rFonts w:eastAsiaTheme="minorEastAsia"/>
          <w:noProof/>
          <w:sz w:val="22"/>
          <w:lang w:eastAsia="fr-FR"/>
        </w:rPr>
      </w:pPr>
      <w:hyperlink w:anchor="_Toc405989825" w:history="1">
        <w:r w:rsidRPr="00B353B2">
          <w:rPr>
            <w:rStyle w:val="Lienhypertexte"/>
            <w:noProof/>
          </w:rPr>
          <w:t>Figure 7 - SBR du Caudate gauche</w:t>
        </w:r>
        <w:r>
          <w:rPr>
            <w:noProof/>
            <w:webHidden/>
          </w:rPr>
          <w:tab/>
        </w:r>
        <w:r>
          <w:rPr>
            <w:noProof/>
            <w:webHidden/>
          </w:rPr>
          <w:fldChar w:fldCharType="begin"/>
        </w:r>
        <w:r>
          <w:rPr>
            <w:noProof/>
            <w:webHidden/>
          </w:rPr>
          <w:instrText xml:space="preserve"> PAGEREF _Toc405989825 \h </w:instrText>
        </w:r>
        <w:r>
          <w:rPr>
            <w:noProof/>
            <w:webHidden/>
          </w:rPr>
        </w:r>
        <w:r>
          <w:rPr>
            <w:noProof/>
            <w:webHidden/>
          </w:rPr>
          <w:fldChar w:fldCharType="separate"/>
        </w:r>
        <w:r w:rsidR="00F4403F">
          <w:rPr>
            <w:noProof/>
            <w:webHidden/>
          </w:rPr>
          <w:t>8</w:t>
        </w:r>
        <w:r>
          <w:rPr>
            <w:noProof/>
            <w:webHidden/>
          </w:rPr>
          <w:fldChar w:fldCharType="end"/>
        </w:r>
      </w:hyperlink>
    </w:p>
    <w:p w:rsidR="00D77926" w:rsidRDefault="00D77926">
      <w:pPr>
        <w:pStyle w:val="Tabledesillustrations"/>
        <w:tabs>
          <w:tab w:val="right" w:leader="dot" w:pos="10054"/>
        </w:tabs>
        <w:rPr>
          <w:rFonts w:eastAsiaTheme="minorEastAsia"/>
          <w:noProof/>
          <w:sz w:val="22"/>
          <w:lang w:eastAsia="fr-FR"/>
        </w:rPr>
      </w:pPr>
      <w:hyperlink w:anchor="_Toc405989826" w:history="1">
        <w:r w:rsidRPr="00B353B2">
          <w:rPr>
            <w:rStyle w:val="Lienhypertexte"/>
            <w:noProof/>
          </w:rPr>
          <w:t>Figure 8 - Résultat du MLR</w:t>
        </w:r>
        <w:r>
          <w:rPr>
            <w:noProof/>
            <w:webHidden/>
          </w:rPr>
          <w:tab/>
        </w:r>
        <w:r>
          <w:rPr>
            <w:noProof/>
            <w:webHidden/>
          </w:rPr>
          <w:fldChar w:fldCharType="begin"/>
        </w:r>
        <w:r>
          <w:rPr>
            <w:noProof/>
            <w:webHidden/>
          </w:rPr>
          <w:instrText xml:space="preserve"> PAGEREF _Toc405989826 \h </w:instrText>
        </w:r>
        <w:r>
          <w:rPr>
            <w:noProof/>
            <w:webHidden/>
          </w:rPr>
        </w:r>
        <w:r>
          <w:rPr>
            <w:noProof/>
            <w:webHidden/>
          </w:rPr>
          <w:fldChar w:fldCharType="separate"/>
        </w:r>
        <w:r w:rsidR="00F4403F">
          <w:rPr>
            <w:noProof/>
            <w:webHidden/>
          </w:rPr>
          <w:t>13</w:t>
        </w:r>
        <w:r>
          <w:rPr>
            <w:noProof/>
            <w:webHidden/>
          </w:rPr>
          <w:fldChar w:fldCharType="end"/>
        </w:r>
      </w:hyperlink>
    </w:p>
    <w:p w:rsidR="00D77926" w:rsidRDefault="00D77926">
      <w:pPr>
        <w:pStyle w:val="Tabledesillustrations"/>
        <w:tabs>
          <w:tab w:val="right" w:leader="dot" w:pos="10054"/>
        </w:tabs>
        <w:rPr>
          <w:rFonts w:eastAsiaTheme="minorEastAsia"/>
          <w:noProof/>
          <w:sz w:val="22"/>
          <w:lang w:eastAsia="fr-FR"/>
        </w:rPr>
      </w:pPr>
      <w:hyperlink w:anchor="_Toc405989827" w:history="1">
        <w:r w:rsidRPr="00B353B2">
          <w:rPr>
            <w:rStyle w:val="Lienhypertexte"/>
            <w:noProof/>
          </w:rPr>
          <w:t>Figure 9 - Fonctions de répartition</w:t>
        </w:r>
        <w:r>
          <w:rPr>
            <w:noProof/>
            <w:webHidden/>
          </w:rPr>
          <w:tab/>
        </w:r>
        <w:r>
          <w:rPr>
            <w:noProof/>
            <w:webHidden/>
          </w:rPr>
          <w:fldChar w:fldCharType="begin"/>
        </w:r>
        <w:r>
          <w:rPr>
            <w:noProof/>
            <w:webHidden/>
          </w:rPr>
          <w:instrText xml:space="preserve"> PAGEREF _Toc405989827 \h </w:instrText>
        </w:r>
        <w:r>
          <w:rPr>
            <w:noProof/>
            <w:webHidden/>
          </w:rPr>
        </w:r>
        <w:r>
          <w:rPr>
            <w:noProof/>
            <w:webHidden/>
          </w:rPr>
          <w:fldChar w:fldCharType="separate"/>
        </w:r>
        <w:r w:rsidR="00F4403F">
          <w:rPr>
            <w:noProof/>
            <w:webHidden/>
          </w:rPr>
          <w:t>13</w:t>
        </w:r>
        <w:r>
          <w:rPr>
            <w:noProof/>
            <w:webHidden/>
          </w:rPr>
          <w:fldChar w:fldCharType="end"/>
        </w:r>
      </w:hyperlink>
    </w:p>
    <w:p w:rsidR="00D77926" w:rsidRDefault="00D77926">
      <w:pPr>
        <w:pStyle w:val="Tabledesillustrations"/>
        <w:tabs>
          <w:tab w:val="right" w:leader="dot" w:pos="10054"/>
        </w:tabs>
        <w:rPr>
          <w:rFonts w:eastAsiaTheme="minorEastAsia"/>
          <w:noProof/>
          <w:sz w:val="22"/>
          <w:lang w:eastAsia="fr-FR"/>
        </w:rPr>
      </w:pPr>
      <w:hyperlink w:anchor="_Toc405989828" w:history="1">
        <w:r w:rsidRPr="00B353B2">
          <w:rPr>
            <w:rStyle w:val="Lienhypertexte"/>
            <w:noProof/>
          </w:rPr>
          <w:t>Figure 10 - Hyperplans de décision</w:t>
        </w:r>
        <w:r>
          <w:rPr>
            <w:noProof/>
            <w:webHidden/>
          </w:rPr>
          <w:tab/>
        </w:r>
        <w:r>
          <w:rPr>
            <w:noProof/>
            <w:webHidden/>
          </w:rPr>
          <w:fldChar w:fldCharType="begin"/>
        </w:r>
        <w:r>
          <w:rPr>
            <w:noProof/>
            <w:webHidden/>
          </w:rPr>
          <w:instrText xml:space="preserve"> PAGEREF _Toc405989828 \h </w:instrText>
        </w:r>
        <w:r>
          <w:rPr>
            <w:noProof/>
            <w:webHidden/>
          </w:rPr>
        </w:r>
        <w:r>
          <w:rPr>
            <w:noProof/>
            <w:webHidden/>
          </w:rPr>
          <w:fldChar w:fldCharType="separate"/>
        </w:r>
        <w:r w:rsidR="00F4403F">
          <w:rPr>
            <w:noProof/>
            <w:webHidden/>
          </w:rPr>
          <w:t>14</w:t>
        </w:r>
        <w:r>
          <w:rPr>
            <w:noProof/>
            <w:webHidden/>
          </w:rPr>
          <w:fldChar w:fldCharType="end"/>
        </w:r>
      </w:hyperlink>
    </w:p>
    <w:p w:rsidR="00D77926" w:rsidRDefault="00D77926">
      <w:pPr>
        <w:pStyle w:val="Tabledesillustrations"/>
        <w:tabs>
          <w:tab w:val="right" w:leader="dot" w:pos="10054"/>
        </w:tabs>
        <w:rPr>
          <w:rFonts w:eastAsiaTheme="minorEastAsia"/>
          <w:noProof/>
          <w:sz w:val="22"/>
          <w:lang w:eastAsia="fr-FR"/>
        </w:rPr>
      </w:pPr>
      <w:hyperlink w:anchor="_Toc405989829" w:history="1">
        <w:r w:rsidRPr="00B353B2">
          <w:rPr>
            <w:rStyle w:val="Lienhypertexte"/>
            <w:noProof/>
          </w:rPr>
          <w:t>Figure 11 – Hyper-matrice pour le SVM gaussien</w:t>
        </w:r>
        <w:r>
          <w:rPr>
            <w:noProof/>
            <w:webHidden/>
          </w:rPr>
          <w:tab/>
        </w:r>
        <w:r>
          <w:rPr>
            <w:noProof/>
            <w:webHidden/>
          </w:rPr>
          <w:fldChar w:fldCharType="begin"/>
        </w:r>
        <w:r>
          <w:rPr>
            <w:noProof/>
            <w:webHidden/>
          </w:rPr>
          <w:instrText xml:space="preserve"> PAGEREF _Toc405989829 \h </w:instrText>
        </w:r>
        <w:r>
          <w:rPr>
            <w:noProof/>
            <w:webHidden/>
          </w:rPr>
        </w:r>
        <w:r>
          <w:rPr>
            <w:noProof/>
            <w:webHidden/>
          </w:rPr>
          <w:fldChar w:fldCharType="separate"/>
        </w:r>
        <w:r w:rsidR="00F4403F">
          <w:rPr>
            <w:noProof/>
            <w:webHidden/>
          </w:rPr>
          <w:t>15</w:t>
        </w:r>
        <w:r>
          <w:rPr>
            <w:noProof/>
            <w:webHidden/>
          </w:rPr>
          <w:fldChar w:fldCharType="end"/>
        </w:r>
      </w:hyperlink>
    </w:p>
    <w:p w:rsidR="00D77926" w:rsidRDefault="00D77926">
      <w:pPr>
        <w:pStyle w:val="Tabledesillustrations"/>
        <w:tabs>
          <w:tab w:val="right" w:leader="dot" w:pos="10054"/>
        </w:tabs>
        <w:rPr>
          <w:rFonts w:eastAsiaTheme="minorEastAsia"/>
          <w:noProof/>
          <w:sz w:val="22"/>
          <w:lang w:eastAsia="fr-FR"/>
        </w:rPr>
      </w:pPr>
      <w:hyperlink w:anchor="_Toc405989830" w:history="1">
        <w:r w:rsidRPr="00B353B2">
          <w:rPr>
            <w:rStyle w:val="Lienhypertexte"/>
            <w:noProof/>
          </w:rPr>
          <w:t>Figure 12 - Résultats du SVM linéaire et polynomial</w:t>
        </w:r>
        <w:r>
          <w:rPr>
            <w:noProof/>
            <w:webHidden/>
          </w:rPr>
          <w:tab/>
        </w:r>
        <w:r>
          <w:rPr>
            <w:noProof/>
            <w:webHidden/>
          </w:rPr>
          <w:fldChar w:fldCharType="begin"/>
        </w:r>
        <w:r>
          <w:rPr>
            <w:noProof/>
            <w:webHidden/>
          </w:rPr>
          <w:instrText xml:space="preserve"> PAGEREF _Toc405989830 \h </w:instrText>
        </w:r>
        <w:r>
          <w:rPr>
            <w:noProof/>
            <w:webHidden/>
          </w:rPr>
        </w:r>
        <w:r>
          <w:rPr>
            <w:noProof/>
            <w:webHidden/>
          </w:rPr>
          <w:fldChar w:fldCharType="separate"/>
        </w:r>
        <w:r w:rsidR="00F4403F">
          <w:rPr>
            <w:noProof/>
            <w:webHidden/>
          </w:rPr>
          <w:t>18</w:t>
        </w:r>
        <w:r>
          <w:rPr>
            <w:noProof/>
            <w:webHidden/>
          </w:rPr>
          <w:fldChar w:fldCharType="end"/>
        </w:r>
      </w:hyperlink>
    </w:p>
    <w:p w:rsidR="00D77926" w:rsidRDefault="00D77926">
      <w:pPr>
        <w:pStyle w:val="Tabledesillustrations"/>
        <w:tabs>
          <w:tab w:val="right" w:leader="dot" w:pos="10054"/>
        </w:tabs>
        <w:rPr>
          <w:rFonts w:eastAsiaTheme="minorEastAsia"/>
          <w:noProof/>
          <w:sz w:val="22"/>
          <w:lang w:eastAsia="fr-FR"/>
        </w:rPr>
      </w:pPr>
      <w:hyperlink w:anchor="_Toc405989831" w:history="1">
        <w:r w:rsidRPr="00B353B2">
          <w:rPr>
            <w:rStyle w:val="Lienhypertexte"/>
            <w:noProof/>
          </w:rPr>
          <w:t>Figure 13 - Résultats du SVM Sigmoid et gaussien</w:t>
        </w:r>
        <w:r>
          <w:rPr>
            <w:noProof/>
            <w:webHidden/>
          </w:rPr>
          <w:tab/>
        </w:r>
        <w:r>
          <w:rPr>
            <w:noProof/>
            <w:webHidden/>
          </w:rPr>
          <w:fldChar w:fldCharType="begin"/>
        </w:r>
        <w:r>
          <w:rPr>
            <w:noProof/>
            <w:webHidden/>
          </w:rPr>
          <w:instrText xml:space="preserve"> PAGEREF _Toc405989831 \h </w:instrText>
        </w:r>
        <w:r>
          <w:rPr>
            <w:noProof/>
            <w:webHidden/>
          </w:rPr>
        </w:r>
        <w:r>
          <w:rPr>
            <w:noProof/>
            <w:webHidden/>
          </w:rPr>
          <w:fldChar w:fldCharType="separate"/>
        </w:r>
        <w:r w:rsidR="00F4403F">
          <w:rPr>
            <w:noProof/>
            <w:webHidden/>
          </w:rPr>
          <w:t>18</w:t>
        </w:r>
        <w:r>
          <w:rPr>
            <w:noProof/>
            <w:webHidden/>
          </w:rPr>
          <w:fldChar w:fldCharType="end"/>
        </w:r>
      </w:hyperlink>
    </w:p>
    <w:p w:rsidR="00D77926" w:rsidRDefault="00D77926">
      <w:pPr>
        <w:pStyle w:val="Tabledesillustrations"/>
        <w:tabs>
          <w:tab w:val="right" w:leader="dot" w:pos="10054"/>
        </w:tabs>
        <w:rPr>
          <w:rFonts w:eastAsiaTheme="minorEastAsia"/>
          <w:noProof/>
          <w:sz w:val="22"/>
          <w:lang w:eastAsia="fr-FR"/>
        </w:rPr>
      </w:pPr>
      <w:hyperlink w:anchor="_Toc405989832" w:history="1">
        <w:r w:rsidRPr="00B353B2">
          <w:rPr>
            <w:rStyle w:val="Lienhypertexte"/>
            <w:noProof/>
          </w:rPr>
          <w:t>Figure 14 - Surentraînement du SVM</w:t>
        </w:r>
        <w:r>
          <w:rPr>
            <w:noProof/>
            <w:webHidden/>
          </w:rPr>
          <w:tab/>
        </w:r>
        <w:r>
          <w:rPr>
            <w:noProof/>
            <w:webHidden/>
          </w:rPr>
          <w:fldChar w:fldCharType="begin"/>
        </w:r>
        <w:r>
          <w:rPr>
            <w:noProof/>
            <w:webHidden/>
          </w:rPr>
          <w:instrText xml:space="preserve"> PAGEREF _Toc405989832 \h </w:instrText>
        </w:r>
        <w:r>
          <w:rPr>
            <w:noProof/>
            <w:webHidden/>
          </w:rPr>
        </w:r>
        <w:r>
          <w:rPr>
            <w:noProof/>
            <w:webHidden/>
          </w:rPr>
          <w:fldChar w:fldCharType="separate"/>
        </w:r>
        <w:r w:rsidR="00F4403F">
          <w:rPr>
            <w:noProof/>
            <w:webHidden/>
          </w:rPr>
          <w:t>19</w:t>
        </w:r>
        <w:r>
          <w:rPr>
            <w:noProof/>
            <w:webHidden/>
          </w:rPr>
          <w:fldChar w:fldCharType="end"/>
        </w:r>
      </w:hyperlink>
    </w:p>
    <w:p w:rsidR="00D77926" w:rsidRDefault="00D77926">
      <w:pPr>
        <w:pStyle w:val="Tabledesillustrations"/>
        <w:tabs>
          <w:tab w:val="right" w:leader="dot" w:pos="10054"/>
        </w:tabs>
        <w:rPr>
          <w:rFonts w:eastAsiaTheme="minorEastAsia"/>
          <w:noProof/>
          <w:sz w:val="22"/>
          <w:lang w:eastAsia="fr-FR"/>
        </w:rPr>
      </w:pPr>
      <w:hyperlink w:anchor="_Toc405989833" w:history="1">
        <w:r w:rsidRPr="00B353B2">
          <w:rPr>
            <w:rStyle w:val="Lienhypertexte"/>
            <w:noProof/>
          </w:rPr>
          <w:t>Figure 15 - Résultats du Bayes paramétrique</w:t>
        </w:r>
        <w:r>
          <w:rPr>
            <w:noProof/>
            <w:webHidden/>
          </w:rPr>
          <w:tab/>
        </w:r>
        <w:r>
          <w:rPr>
            <w:noProof/>
            <w:webHidden/>
          </w:rPr>
          <w:fldChar w:fldCharType="begin"/>
        </w:r>
        <w:r>
          <w:rPr>
            <w:noProof/>
            <w:webHidden/>
          </w:rPr>
          <w:instrText xml:space="preserve"> PAGEREF _Toc405989833 \h </w:instrText>
        </w:r>
        <w:r>
          <w:rPr>
            <w:noProof/>
            <w:webHidden/>
          </w:rPr>
        </w:r>
        <w:r>
          <w:rPr>
            <w:noProof/>
            <w:webHidden/>
          </w:rPr>
          <w:fldChar w:fldCharType="separate"/>
        </w:r>
        <w:r w:rsidR="00F4403F">
          <w:rPr>
            <w:noProof/>
            <w:webHidden/>
          </w:rPr>
          <w:t>21</w:t>
        </w:r>
        <w:r>
          <w:rPr>
            <w:noProof/>
            <w:webHidden/>
          </w:rPr>
          <w:fldChar w:fldCharType="end"/>
        </w:r>
      </w:hyperlink>
    </w:p>
    <w:p w:rsidR="00D77926" w:rsidRDefault="00D77926">
      <w:pPr>
        <w:pStyle w:val="Tabledesillustrations"/>
        <w:tabs>
          <w:tab w:val="right" w:leader="dot" w:pos="10054"/>
        </w:tabs>
        <w:rPr>
          <w:rFonts w:eastAsiaTheme="minorEastAsia"/>
          <w:noProof/>
          <w:sz w:val="22"/>
          <w:lang w:eastAsia="fr-FR"/>
        </w:rPr>
      </w:pPr>
      <w:hyperlink w:anchor="_Toc405989834" w:history="1">
        <w:r w:rsidRPr="00B353B2">
          <w:rPr>
            <w:rStyle w:val="Lienhypertexte"/>
            <w:noProof/>
          </w:rPr>
          <w:t>Figure 16 - Résultat du Bayes non-paramétrique</w:t>
        </w:r>
        <w:r>
          <w:rPr>
            <w:noProof/>
            <w:webHidden/>
          </w:rPr>
          <w:tab/>
        </w:r>
        <w:r>
          <w:rPr>
            <w:noProof/>
            <w:webHidden/>
          </w:rPr>
          <w:fldChar w:fldCharType="begin"/>
        </w:r>
        <w:r>
          <w:rPr>
            <w:noProof/>
            <w:webHidden/>
          </w:rPr>
          <w:instrText xml:space="preserve"> PAGEREF _Toc405989834 \h </w:instrText>
        </w:r>
        <w:r>
          <w:rPr>
            <w:noProof/>
            <w:webHidden/>
          </w:rPr>
        </w:r>
        <w:r>
          <w:rPr>
            <w:noProof/>
            <w:webHidden/>
          </w:rPr>
          <w:fldChar w:fldCharType="separate"/>
        </w:r>
        <w:r w:rsidR="00F4403F">
          <w:rPr>
            <w:noProof/>
            <w:webHidden/>
          </w:rPr>
          <w:t>22</w:t>
        </w:r>
        <w:r>
          <w:rPr>
            <w:noProof/>
            <w:webHidden/>
          </w:rPr>
          <w:fldChar w:fldCharType="end"/>
        </w:r>
      </w:hyperlink>
    </w:p>
    <w:p w:rsidR="00D77926" w:rsidRDefault="00D77926">
      <w:pPr>
        <w:pStyle w:val="Tabledesillustrations"/>
        <w:tabs>
          <w:tab w:val="right" w:leader="dot" w:pos="10054"/>
        </w:tabs>
        <w:rPr>
          <w:rFonts w:eastAsiaTheme="minorEastAsia"/>
          <w:noProof/>
          <w:sz w:val="22"/>
          <w:lang w:eastAsia="fr-FR"/>
        </w:rPr>
      </w:pPr>
      <w:hyperlink w:anchor="_Toc405989835" w:history="1">
        <w:r w:rsidRPr="00B353B2">
          <w:rPr>
            <w:rStyle w:val="Lienhypertexte"/>
            <w:noProof/>
          </w:rPr>
          <w:t>Figure 17 - Comparaison des différents classifieurs</w:t>
        </w:r>
        <w:r>
          <w:rPr>
            <w:noProof/>
            <w:webHidden/>
          </w:rPr>
          <w:tab/>
        </w:r>
        <w:r>
          <w:rPr>
            <w:noProof/>
            <w:webHidden/>
          </w:rPr>
          <w:fldChar w:fldCharType="begin"/>
        </w:r>
        <w:r>
          <w:rPr>
            <w:noProof/>
            <w:webHidden/>
          </w:rPr>
          <w:instrText xml:space="preserve"> PAGEREF _Toc405989835 \h </w:instrText>
        </w:r>
        <w:r>
          <w:rPr>
            <w:noProof/>
            <w:webHidden/>
          </w:rPr>
        </w:r>
        <w:r>
          <w:rPr>
            <w:noProof/>
            <w:webHidden/>
          </w:rPr>
          <w:fldChar w:fldCharType="separate"/>
        </w:r>
        <w:r w:rsidR="00F4403F">
          <w:rPr>
            <w:noProof/>
            <w:webHidden/>
          </w:rPr>
          <w:t>23</w:t>
        </w:r>
        <w:r>
          <w:rPr>
            <w:noProof/>
            <w:webHidden/>
          </w:rPr>
          <w:fldChar w:fldCharType="end"/>
        </w:r>
      </w:hyperlink>
    </w:p>
    <w:p w:rsidR="00D77926" w:rsidRDefault="00D77926">
      <w:pPr>
        <w:pStyle w:val="Tabledesillustrations"/>
        <w:tabs>
          <w:tab w:val="right" w:leader="dot" w:pos="10054"/>
        </w:tabs>
        <w:rPr>
          <w:rFonts w:eastAsiaTheme="minorEastAsia"/>
          <w:noProof/>
          <w:sz w:val="22"/>
          <w:lang w:eastAsia="fr-FR"/>
        </w:rPr>
      </w:pPr>
      <w:hyperlink w:anchor="_Toc405989836" w:history="1">
        <w:r w:rsidRPr="00B353B2">
          <w:rPr>
            <w:rStyle w:val="Lienhypertexte"/>
            <w:noProof/>
          </w:rPr>
          <w:t>Figure 18 - IA d'apprentissage machine</w:t>
        </w:r>
        <w:r>
          <w:rPr>
            <w:noProof/>
            <w:webHidden/>
          </w:rPr>
          <w:tab/>
        </w:r>
        <w:r>
          <w:rPr>
            <w:noProof/>
            <w:webHidden/>
          </w:rPr>
          <w:fldChar w:fldCharType="begin"/>
        </w:r>
        <w:r>
          <w:rPr>
            <w:noProof/>
            <w:webHidden/>
          </w:rPr>
          <w:instrText xml:space="preserve"> PAGEREF _Toc405989836 \h </w:instrText>
        </w:r>
        <w:r>
          <w:rPr>
            <w:noProof/>
            <w:webHidden/>
          </w:rPr>
        </w:r>
        <w:r>
          <w:rPr>
            <w:noProof/>
            <w:webHidden/>
          </w:rPr>
          <w:fldChar w:fldCharType="separate"/>
        </w:r>
        <w:r w:rsidR="00F4403F">
          <w:rPr>
            <w:noProof/>
            <w:webHidden/>
          </w:rPr>
          <w:t>24</w:t>
        </w:r>
        <w:r>
          <w:rPr>
            <w:noProof/>
            <w:webHidden/>
          </w:rPr>
          <w:fldChar w:fldCharType="end"/>
        </w:r>
      </w:hyperlink>
    </w:p>
    <w:p w:rsidR="00D77926" w:rsidRDefault="00D77926">
      <w:pPr>
        <w:pStyle w:val="Tabledesillustrations"/>
        <w:tabs>
          <w:tab w:val="right" w:leader="dot" w:pos="10054"/>
        </w:tabs>
        <w:rPr>
          <w:rFonts w:eastAsiaTheme="minorEastAsia"/>
          <w:noProof/>
          <w:sz w:val="22"/>
          <w:lang w:eastAsia="fr-FR"/>
        </w:rPr>
      </w:pPr>
      <w:hyperlink w:anchor="_Toc405989837" w:history="1">
        <w:r w:rsidRPr="00B353B2">
          <w:rPr>
            <w:rStyle w:val="Lienhypertexte"/>
            <w:noProof/>
          </w:rPr>
          <w:t>Figure 19 - Matrices de confusion pour SVM et MLR (article)</w:t>
        </w:r>
        <w:r>
          <w:rPr>
            <w:noProof/>
            <w:webHidden/>
          </w:rPr>
          <w:tab/>
        </w:r>
        <w:r>
          <w:rPr>
            <w:noProof/>
            <w:webHidden/>
          </w:rPr>
          <w:fldChar w:fldCharType="begin"/>
        </w:r>
        <w:r>
          <w:rPr>
            <w:noProof/>
            <w:webHidden/>
          </w:rPr>
          <w:instrText xml:space="preserve"> PAGEREF _Toc405989837 \h </w:instrText>
        </w:r>
        <w:r>
          <w:rPr>
            <w:noProof/>
            <w:webHidden/>
          </w:rPr>
        </w:r>
        <w:r>
          <w:rPr>
            <w:noProof/>
            <w:webHidden/>
          </w:rPr>
          <w:fldChar w:fldCharType="separate"/>
        </w:r>
        <w:r w:rsidR="00F4403F">
          <w:rPr>
            <w:noProof/>
            <w:webHidden/>
          </w:rPr>
          <w:t>25</w:t>
        </w:r>
        <w:r>
          <w:rPr>
            <w:noProof/>
            <w:webHidden/>
          </w:rPr>
          <w:fldChar w:fldCharType="end"/>
        </w:r>
      </w:hyperlink>
    </w:p>
    <w:p w:rsidR="00B3656B" w:rsidRDefault="00B3656B">
      <w:r>
        <w:fldChar w:fldCharType="end"/>
      </w:r>
      <w:r>
        <w:br w:type="page"/>
      </w:r>
    </w:p>
    <w:p w:rsidR="00203CA9" w:rsidRPr="00D70335" w:rsidRDefault="00203CA9" w:rsidP="00203CA9">
      <w:pPr>
        <w:pStyle w:val="Titre"/>
        <w:jc w:val="both"/>
        <w:outlineLvl w:val="0"/>
      </w:pPr>
      <w:bookmarkStart w:id="41" w:name="_Toc405989861"/>
      <w:r>
        <w:lastRenderedPageBreak/>
        <w:t>Références</w:t>
      </w:r>
      <w:bookmarkEnd w:id="41"/>
    </w:p>
    <w:bookmarkStart w:id="42" w:name="_Toc405989862" w:displacedByCustomXml="next"/>
    <w:sdt>
      <w:sdtPr>
        <w:rPr>
          <w:rFonts w:asciiTheme="minorHAnsi" w:eastAsiaTheme="minorHAnsi" w:hAnsiTheme="minorHAnsi" w:cstheme="minorBidi"/>
          <w:b w:val="0"/>
          <w:bCs w:val="0"/>
          <w:color w:val="auto"/>
          <w:sz w:val="24"/>
          <w:szCs w:val="22"/>
        </w:rPr>
        <w:id w:val="-465508062"/>
        <w:docPartObj>
          <w:docPartGallery w:val="Bibliographies"/>
          <w:docPartUnique/>
        </w:docPartObj>
      </w:sdtPr>
      <w:sdtContent>
        <w:p w:rsidR="00203CA9" w:rsidRPr="00203CA9" w:rsidRDefault="00203CA9">
          <w:pPr>
            <w:pStyle w:val="Titre1"/>
            <w:rPr>
              <w:color w:val="FFFFFF" w:themeColor="background1"/>
            </w:rPr>
          </w:pPr>
          <w:r w:rsidRPr="00203CA9">
            <w:rPr>
              <w:color w:val="FFFFFF" w:themeColor="background1"/>
            </w:rPr>
            <w:t>Bibliographie</w:t>
          </w:r>
          <w:bookmarkEnd w:id="42"/>
        </w:p>
        <w:sdt>
          <w:sdtPr>
            <w:id w:val="111145805"/>
            <w:bibliography/>
          </w:sdtPr>
          <w:sdtContent>
            <w:p w:rsidR="00203CA9" w:rsidRDefault="00203CA9">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7"/>
                <w:gridCol w:w="9737"/>
              </w:tblGrid>
              <w:tr w:rsidR="00203CA9">
                <w:trPr>
                  <w:tblCellSpacing w:w="15" w:type="dxa"/>
                </w:trPr>
                <w:tc>
                  <w:tcPr>
                    <w:tcW w:w="50" w:type="pct"/>
                    <w:hideMark/>
                  </w:tcPr>
                  <w:p w:rsidR="00203CA9" w:rsidRDefault="00203CA9">
                    <w:pPr>
                      <w:pStyle w:val="Bibliographie"/>
                      <w:rPr>
                        <w:rFonts w:eastAsiaTheme="minorEastAsia"/>
                        <w:noProof/>
                      </w:rPr>
                    </w:pPr>
                    <w:r>
                      <w:rPr>
                        <w:noProof/>
                      </w:rPr>
                      <w:t xml:space="preserve">[1] </w:t>
                    </w:r>
                  </w:p>
                </w:tc>
                <w:tc>
                  <w:tcPr>
                    <w:tcW w:w="0" w:type="auto"/>
                    <w:hideMark/>
                  </w:tcPr>
                  <w:p w:rsidR="00203CA9" w:rsidRDefault="00203CA9">
                    <w:pPr>
                      <w:pStyle w:val="Bibliographie"/>
                      <w:rPr>
                        <w:rFonts w:eastAsiaTheme="minorEastAsia"/>
                        <w:noProof/>
                      </w:rPr>
                    </w:pPr>
                    <w:r>
                      <w:rPr>
                        <w:noProof/>
                      </w:rPr>
                      <w:t>S. P. Canada, «Parkinson,» Décembre 2014. [En ligne]. Available: http://www.parkinson.ca/site/c.jpIMKWOBJoG/b.5187667/k.4DB6/Qu8217estce_la_maladie_de_Parkinson.htm. [Accès le Novembre 2014].</w:t>
                    </w:r>
                  </w:p>
                </w:tc>
              </w:tr>
              <w:tr w:rsidR="00203CA9">
                <w:trPr>
                  <w:tblCellSpacing w:w="15" w:type="dxa"/>
                </w:trPr>
                <w:tc>
                  <w:tcPr>
                    <w:tcW w:w="50" w:type="pct"/>
                    <w:hideMark/>
                  </w:tcPr>
                  <w:p w:rsidR="00203CA9" w:rsidRDefault="00203CA9">
                    <w:pPr>
                      <w:pStyle w:val="Bibliographie"/>
                      <w:rPr>
                        <w:rFonts w:eastAsiaTheme="minorEastAsia"/>
                        <w:noProof/>
                      </w:rPr>
                    </w:pPr>
                    <w:r>
                      <w:rPr>
                        <w:noProof/>
                      </w:rPr>
                      <w:t xml:space="preserve">[2] </w:t>
                    </w:r>
                  </w:p>
                </w:tc>
                <w:tc>
                  <w:tcPr>
                    <w:tcW w:w="0" w:type="auto"/>
                    <w:hideMark/>
                  </w:tcPr>
                  <w:p w:rsidR="00203CA9" w:rsidRDefault="00203CA9">
                    <w:pPr>
                      <w:pStyle w:val="Bibliographie"/>
                      <w:rPr>
                        <w:rFonts w:eastAsiaTheme="minorEastAsia"/>
                        <w:noProof/>
                      </w:rPr>
                    </w:pPr>
                    <w:r w:rsidRPr="00203CA9">
                      <w:rPr>
                        <w:noProof/>
                        <w:lang w:val="en-US"/>
                      </w:rPr>
                      <w:t xml:space="preserve">K. e. a. Marek, «Long-term follow-up of patients with scans without evidence of dopaminergic deficit (SWEDD) in the ELLDOPA study,» </w:t>
                    </w:r>
                    <w:r w:rsidRPr="00203CA9">
                      <w:rPr>
                        <w:i/>
                        <w:iCs/>
                        <w:noProof/>
                        <w:lang w:val="en-US"/>
                      </w:rPr>
                      <w:t xml:space="preserve">Neurology, </w:t>
                    </w:r>
                    <w:r w:rsidRPr="00203CA9">
                      <w:rPr>
                        <w:noProof/>
                        <w:lang w:val="en-US"/>
                      </w:rPr>
                      <w:t xml:space="preserve">vol. </w:t>
                    </w:r>
                    <w:r>
                      <w:rPr>
                        <w:noProof/>
                      </w:rPr>
                      <w:t xml:space="preserve">A274, n° %164, 2005. </w:t>
                    </w:r>
                  </w:p>
                </w:tc>
              </w:tr>
              <w:tr w:rsidR="00203CA9" w:rsidRPr="00BF37C7">
                <w:trPr>
                  <w:tblCellSpacing w:w="15" w:type="dxa"/>
                </w:trPr>
                <w:tc>
                  <w:tcPr>
                    <w:tcW w:w="50" w:type="pct"/>
                    <w:hideMark/>
                  </w:tcPr>
                  <w:p w:rsidR="00203CA9" w:rsidRDefault="00203CA9">
                    <w:pPr>
                      <w:pStyle w:val="Bibliographie"/>
                      <w:rPr>
                        <w:rFonts w:eastAsiaTheme="minorEastAsia"/>
                        <w:noProof/>
                      </w:rPr>
                    </w:pPr>
                    <w:r>
                      <w:rPr>
                        <w:noProof/>
                      </w:rPr>
                      <w:t xml:space="preserve">[3] </w:t>
                    </w:r>
                  </w:p>
                </w:tc>
                <w:tc>
                  <w:tcPr>
                    <w:tcW w:w="0" w:type="auto"/>
                    <w:hideMark/>
                  </w:tcPr>
                  <w:p w:rsidR="00203CA9" w:rsidRPr="00203CA9" w:rsidRDefault="00203CA9">
                    <w:pPr>
                      <w:pStyle w:val="Bibliographie"/>
                      <w:rPr>
                        <w:rFonts w:eastAsiaTheme="minorEastAsia"/>
                        <w:noProof/>
                        <w:lang w:val="en-US"/>
                      </w:rPr>
                    </w:pPr>
                    <w:r w:rsidRPr="00203CA9">
                      <w:rPr>
                        <w:noProof/>
                        <w:lang w:val="en-US"/>
                      </w:rPr>
                      <w:t xml:space="preserve">R. e. a. Prashanth, «Automatic classification and prediction models for early Parkinson’s,» </w:t>
                    </w:r>
                    <w:r w:rsidRPr="00203CA9">
                      <w:rPr>
                        <w:i/>
                        <w:iCs/>
                        <w:noProof/>
                        <w:lang w:val="en-US"/>
                      </w:rPr>
                      <w:t xml:space="preserve">Expert Systems with Applications, </w:t>
                    </w:r>
                    <w:r w:rsidRPr="00203CA9">
                      <w:rPr>
                        <w:noProof/>
                        <w:lang w:val="en-US"/>
                      </w:rPr>
                      <w:t xml:space="preserve">vol. 41, p. 3333_342, 2013. </w:t>
                    </w:r>
                  </w:p>
                </w:tc>
              </w:tr>
              <w:tr w:rsidR="00203CA9" w:rsidRPr="00BF37C7">
                <w:trPr>
                  <w:tblCellSpacing w:w="15" w:type="dxa"/>
                </w:trPr>
                <w:tc>
                  <w:tcPr>
                    <w:tcW w:w="50" w:type="pct"/>
                    <w:hideMark/>
                  </w:tcPr>
                  <w:p w:rsidR="00203CA9" w:rsidRDefault="00203CA9">
                    <w:pPr>
                      <w:pStyle w:val="Bibliographie"/>
                      <w:rPr>
                        <w:rFonts w:eastAsiaTheme="minorEastAsia"/>
                        <w:noProof/>
                      </w:rPr>
                    </w:pPr>
                    <w:r>
                      <w:rPr>
                        <w:noProof/>
                      </w:rPr>
                      <w:t xml:space="preserve">[4] </w:t>
                    </w:r>
                  </w:p>
                </w:tc>
                <w:tc>
                  <w:tcPr>
                    <w:tcW w:w="0" w:type="auto"/>
                    <w:hideMark/>
                  </w:tcPr>
                  <w:p w:rsidR="00203CA9" w:rsidRPr="00203CA9" w:rsidRDefault="00203CA9">
                    <w:pPr>
                      <w:pStyle w:val="Bibliographie"/>
                      <w:rPr>
                        <w:rFonts w:eastAsiaTheme="minorEastAsia"/>
                        <w:noProof/>
                        <w:lang w:val="en-US"/>
                      </w:rPr>
                    </w:pPr>
                    <w:r w:rsidRPr="00203CA9">
                      <w:rPr>
                        <w:noProof/>
                        <w:lang w:val="en-US"/>
                      </w:rPr>
                      <w:t xml:space="preserve">F. e. a. Segivia, «Improved parkinsonism diagnosis using a partial least squares based,» </w:t>
                    </w:r>
                    <w:r w:rsidRPr="00203CA9">
                      <w:rPr>
                        <w:i/>
                        <w:iCs/>
                        <w:noProof/>
                        <w:lang w:val="en-US"/>
                      </w:rPr>
                      <w:t xml:space="preserve">Medical Physics, </w:t>
                    </w:r>
                    <w:r w:rsidRPr="00203CA9">
                      <w:rPr>
                        <w:noProof/>
                        <w:lang w:val="en-US"/>
                      </w:rPr>
                      <w:t xml:space="preserve">n° %139, p. 4395–4403, 2012. </w:t>
                    </w:r>
                  </w:p>
                </w:tc>
              </w:tr>
              <w:tr w:rsidR="00203CA9" w:rsidRPr="00BF37C7">
                <w:trPr>
                  <w:tblCellSpacing w:w="15" w:type="dxa"/>
                </w:trPr>
                <w:tc>
                  <w:tcPr>
                    <w:tcW w:w="50" w:type="pct"/>
                    <w:hideMark/>
                  </w:tcPr>
                  <w:p w:rsidR="00203CA9" w:rsidRDefault="00203CA9">
                    <w:pPr>
                      <w:pStyle w:val="Bibliographie"/>
                      <w:rPr>
                        <w:rFonts w:eastAsiaTheme="minorEastAsia"/>
                        <w:noProof/>
                      </w:rPr>
                    </w:pPr>
                    <w:r>
                      <w:rPr>
                        <w:noProof/>
                      </w:rPr>
                      <w:t xml:space="preserve">[5] </w:t>
                    </w:r>
                  </w:p>
                </w:tc>
                <w:tc>
                  <w:tcPr>
                    <w:tcW w:w="0" w:type="auto"/>
                    <w:hideMark/>
                  </w:tcPr>
                  <w:p w:rsidR="00203CA9" w:rsidRPr="00203CA9" w:rsidRDefault="00203CA9">
                    <w:pPr>
                      <w:pStyle w:val="Bibliographie"/>
                      <w:rPr>
                        <w:rFonts w:eastAsiaTheme="minorEastAsia"/>
                        <w:noProof/>
                        <w:lang w:val="en-US"/>
                      </w:rPr>
                    </w:pPr>
                    <w:r w:rsidRPr="00203CA9">
                      <w:rPr>
                        <w:noProof/>
                        <w:lang w:val="en-US"/>
                      </w:rPr>
                      <w:t xml:space="preserve">D. e. a. Towey, «Automatic classification of 123I-FP-CIT,» </w:t>
                    </w:r>
                    <w:r w:rsidRPr="00203CA9">
                      <w:rPr>
                        <w:i/>
                        <w:iCs/>
                        <w:noProof/>
                        <w:lang w:val="en-US"/>
                      </w:rPr>
                      <w:t xml:space="preserve">Nuclear Medicine Communications, </w:t>
                    </w:r>
                    <w:r w:rsidRPr="00203CA9">
                      <w:rPr>
                        <w:noProof/>
                        <w:lang w:val="en-US"/>
                      </w:rPr>
                      <w:t xml:space="preserve">n° %132,, p. 699–707, 2011. </w:t>
                    </w:r>
                  </w:p>
                </w:tc>
              </w:tr>
              <w:tr w:rsidR="00203CA9" w:rsidRPr="00BF37C7">
                <w:trPr>
                  <w:tblCellSpacing w:w="15" w:type="dxa"/>
                </w:trPr>
                <w:tc>
                  <w:tcPr>
                    <w:tcW w:w="50" w:type="pct"/>
                    <w:hideMark/>
                  </w:tcPr>
                  <w:p w:rsidR="00203CA9" w:rsidRDefault="00203CA9">
                    <w:pPr>
                      <w:pStyle w:val="Bibliographie"/>
                      <w:rPr>
                        <w:rFonts w:eastAsiaTheme="minorEastAsia"/>
                        <w:noProof/>
                      </w:rPr>
                    </w:pPr>
                    <w:r>
                      <w:rPr>
                        <w:noProof/>
                      </w:rPr>
                      <w:t xml:space="preserve">[6] </w:t>
                    </w:r>
                  </w:p>
                </w:tc>
                <w:tc>
                  <w:tcPr>
                    <w:tcW w:w="0" w:type="auto"/>
                    <w:hideMark/>
                  </w:tcPr>
                  <w:p w:rsidR="00203CA9" w:rsidRPr="00203CA9" w:rsidRDefault="00203CA9">
                    <w:pPr>
                      <w:pStyle w:val="Bibliographie"/>
                      <w:rPr>
                        <w:rFonts w:eastAsiaTheme="minorEastAsia"/>
                        <w:noProof/>
                        <w:lang w:val="en-US"/>
                      </w:rPr>
                    </w:pPr>
                    <w:r w:rsidRPr="00203CA9">
                      <w:rPr>
                        <w:noProof/>
                        <w:lang w:val="en-US"/>
                      </w:rPr>
                      <w:t xml:space="preserve">A. e. a. Rojas, «Application of empirical mode decomposition (EMD) on DaTSCAN,» </w:t>
                    </w:r>
                    <w:r w:rsidRPr="00203CA9">
                      <w:rPr>
                        <w:i/>
                        <w:iCs/>
                        <w:noProof/>
                        <w:lang w:val="en-US"/>
                      </w:rPr>
                      <w:t xml:space="preserve">Expert Systems with Applications, </w:t>
                    </w:r>
                    <w:r w:rsidRPr="00203CA9">
                      <w:rPr>
                        <w:noProof/>
                        <w:lang w:val="en-US"/>
                      </w:rPr>
                      <w:t xml:space="preserve">n° %140, p. 2756–2766, 2013. </w:t>
                    </w:r>
                  </w:p>
                </w:tc>
              </w:tr>
              <w:tr w:rsidR="00203CA9" w:rsidRPr="00BF37C7">
                <w:trPr>
                  <w:tblCellSpacing w:w="15" w:type="dxa"/>
                </w:trPr>
                <w:tc>
                  <w:tcPr>
                    <w:tcW w:w="50" w:type="pct"/>
                    <w:hideMark/>
                  </w:tcPr>
                  <w:p w:rsidR="00203CA9" w:rsidRDefault="00203CA9">
                    <w:pPr>
                      <w:pStyle w:val="Bibliographie"/>
                      <w:rPr>
                        <w:rFonts w:eastAsiaTheme="minorEastAsia"/>
                        <w:noProof/>
                      </w:rPr>
                    </w:pPr>
                    <w:r>
                      <w:rPr>
                        <w:noProof/>
                      </w:rPr>
                      <w:t xml:space="preserve">[7] </w:t>
                    </w:r>
                  </w:p>
                </w:tc>
                <w:tc>
                  <w:tcPr>
                    <w:tcW w:w="0" w:type="auto"/>
                    <w:hideMark/>
                  </w:tcPr>
                  <w:p w:rsidR="00203CA9" w:rsidRPr="00203CA9" w:rsidRDefault="00203CA9">
                    <w:pPr>
                      <w:pStyle w:val="Bibliographie"/>
                      <w:rPr>
                        <w:rFonts w:eastAsiaTheme="minorEastAsia"/>
                        <w:noProof/>
                        <w:lang w:val="en-US"/>
                      </w:rPr>
                    </w:pPr>
                    <w:r w:rsidRPr="00203CA9">
                      <w:rPr>
                        <w:noProof/>
                        <w:lang w:val="en-US"/>
                      </w:rPr>
                      <w:t xml:space="preserve">V. e. a. Bewick, «Statistics review 14 : Logistic regression,» </w:t>
                    </w:r>
                    <w:r w:rsidRPr="00203CA9">
                      <w:rPr>
                        <w:i/>
                        <w:iCs/>
                        <w:noProof/>
                        <w:lang w:val="en-US"/>
                      </w:rPr>
                      <w:t xml:space="preserve">Critical Care, </w:t>
                    </w:r>
                    <w:r w:rsidRPr="00203CA9">
                      <w:rPr>
                        <w:noProof/>
                        <w:lang w:val="en-US"/>
                      </w:rPr>
                      <w:t xml:space="preserve">vol. 9, pp. 112 - 115, 2005. </w:t>
                    </w:r>
                  </w:p>
                </w:tc>
              </w:tr>
              <w:tr w:rsidR="00203CA9">
                <w:trPr>
                  <w:tblCellSpacing w:w="15" w:type="dxa"/>
                </w:trPr>
                <w:tc>
                  <w:tcPr>
                    <w:tcW w:w="50" w:type="pct"/>
                    <w:hideMark/>
                  </w:tcPr>
                  <w:p w:rsidR="00203CA9" w:rsidRDefault="00203CA9">
                    <w:pPr>
                      <w:pStyle w:val="Bibliographie"/>
                      <w:rPr>
                        <w:rFonts w:eastAsiaTheme="minorEastAsia"/>
                        <w:noProof/>
                      </w:rPr>
                    </w:pPr>
                    <w:r>
                      <w:rPr>
                        <w:noProof/>
                      </w:rPr>
                      <w:t xml:space="preserve">[8] </w:t>
                    </w:r>
                  </w:p>
                </w:tc>
                <w:tc>
                  <w:tcPr>
                    <w:tcW w:w="0" w:type="auto"/>
                    <w:hideMark/>
                  </w:tcPr>
                  <w:p w:rsidR="00203CA9" w:rsidRDefault="00203CA9">
                    <w:pPr>
                      <w:pStyle w:val="Bibliographie"/>
                      <w:rPr>
                        <w:rFonts w:eastAsiaTheme="minorEastAsia"/>
                        <w:noProof/>
                      </w:rPr>
                    </w:pPr>
                    <w:r>
                      <w:rPr>
                        <w:noProof/>
                      </w:rPr>
                      <w:t>scikit-learn developers, «Support Vector Machines,» Septembre 2014. [En ligne]. Available: http://scikit-learn.org/stable/modules/svm.html. [Accès le Novembre 2014].</w:t>
                    </w:r>
                  </w:p>
                </w:tc>
              </w:tr>
              <w:tr w:rsidR="00203CA9" w:rsidRPr="00BF37C7">
                <w:trPr>
                  <w:tblCellSpacing w:w="15" w:type="dxa"/>
                </w:trPr>
                <w:tc>
                  <w:tcPr>
                    <w:tcW w:w="50" w:type="pct"/>
                    <w:hideMark/>
                  </w:tcPr>
                  <w:p w:rsidR="00203CA9" w:rsidRDefault="00203CA9">
                    <w:pPr>
                      <w:pStyle w:val="Bibliographie"/>
                      <w:rPr>
                        <w:rFonts w:eastAsiaTheme="minorEastAsia"/>
                        <w:noProof/>
                      </w:rPr>
                    </w:pPr>
                    <w:r>
                      <w:rPr>
                        <w:noProof/>
                      </w:rPr>
                      <w:t xml:space="preserve">[9] </w:t>
                    </w:r>
                  </w:p>
                </w:tc>
                <w:tc>
                  <w:tcPr>
                    <w:tcW w:w="0" w:type="auto"/>
                    <w:hideMark/>
                  </w:tcPr>
                  <w:p w:rsidR="00203CA9" w:rsidRPr="00203CA9" w:rsidRDefault="00203CA9">
                    <w:pPr>
                      <w:pStyle w:val="Bibliographie"/>
                      <w:rPr>
                        <w:rFonts w:eastAsiaTheme="minorEastAsia"/>
                        <w:noProof/>
                        <w:lang w:val="en-US"/>
                      </w:rPr>
                    </w:pPr>
                    <w:r w:rsidRPr="00203CA9">
                      <w:rPr>
                        <w:noProof/>
                        <w:lang w:val="en-US"/>
                      </w:rPr>
                      <w:t>L. e. a. Auria, «Support Vector Machines (SVM) as a Technique for Solvency Analysis,» German Institute for Economic Research, Berlin, 2008.</w:t>
                    </w:r>
                  </w:p>
                </w:tc>
              </w:tr>
              <w:tr w:rsidR="00203CA9">
                <w:trPr>
                  <w:tblCellSpacing w:w="15" w:type="dxa"/>
                </w:trPr>
                <w:tc>
                  <w:tcPr>
                    <w:tcW w:w="50" w:type="pct"/>
                    <w:hideMark/>
                  </w:tcPr>
                  <w:p w:rsidR="00203CA9" w:rsidRDefault="00203CA9">
                    <w:pPr>
                      <w:pStyle w:val="Bibliographie"/>
                      <w:rPr>
                        <w:rFonts w:eastAsiaTheme="minorEastAsia"/>
                        <w:noProof/>
                      </w:rPr>
                    </w:pPr>
                    <w:r>
                      <w:rPr>
                        <w:noProof/>
                      </w:rPr>
                      <w:t xml:space="preserve">[10] </w:t>
                    </w:r>
                  </w:p>
                </w:tc>
                <w:tc>
                  <w:tcPr>
                    <w:tcW w:w="0" w:type="auto"/>
                    <w:hideMark/>
                  </w:tcPr>
                  <w:p w:rsidR="00203CA9" w:rsidRDefault="00203CA9">
                    <w:pPr>
                      <w:pStyle w:val="Bibliographie"/>
                      <w:rPr>
                        <w:rFonts w:eastAsiaTheme="minorEastAsia"/>
                        <w:noProof/>
                      </w:rPr>
                    </w:pPr>
                    <w:r w:rsidRPr="00203CA9">
                      <w:rPr>
                        <w:noProof/>
                        <w:lang w:val="en-US"/>
                      </w:rPr>
                      <w:t xml:space="preserve">K. Chin, «Trade-off between Maximum Margin and Classification Errors,» Septembre 1998. </w:t>
                    </w:r>
                    <w:r>
                      <w:rPr>
                        <w:noProof/>
                      </w:rPr>
                      <w:t>[En ligne]. Available: http://mi.eng.cam.ac.uk/~kkc21/thesis_main/node29.html. [Accès le Novembre 2014].</w:t>
                    </w:r>
                  </w:p>
                </w:tc>
              </w:tr>
            </w:tbl>
            <w:p w:rsidR="00203CA9" w:rsidRDefault="00203CA9">
              <w:pPr>
                <w:rPr>
                  <w:rFonts w:eastAsia="Times New Roman"/>
                  <w:noProof/>
                </w:rPr>
              </w:pPr>
            </w:p>
            <w:p w:rsidR="00203CA9" w:rsidRDefault="00203CA9">
              <w:r>
                <w:rPr>
                  <w:b/>
                  <w:bCs/>
                </w:rPr>
                <w:fldChar w:fldCharType="end"/>
              </w:r>
            </w:p>
          </w:sdtContent>
        </w:sdt>
      </w:sdtContent>
    </w:sdt>
    <w:p w:rsidR="007D56DA" w:rsidRPr="0078491E" w:rsidRDefault="007D56DA" w:rsidP="00D71F85">
      <w:pPr>
        <w:jc w:val="both"/>
      </w:pPr>
    </w:p>
    <w:sectPr w:rsidR="007D56DA" w:rsidRPr="0078491E" w:rsidSect="00663885">
      <w:headerReference w:type="default" r:id="rId58"/>
      <w:footerReference w:type="default" r:id="rId59"/>
      <w:footerReference w:type="first" r:id="rId60"/>
      <w:pgSz w:w="11906" w:h="16838"/>
      <w:pgMar w:top="1418" w:right="849" w:bottom="1417" w:left="993"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7FB4" w:rsidRDefault="00097FB4" w:rsidP="00D70335">
      <w:pPr>
        <w:spacing w:after="0" w:line="240" w:lineRule="auto"/>
      </w:pPr>
      <w:r>
        <w:separator/>
      </w:r>
    </w:p>
  </w:endnote>
  <w:endnote w:type="continuationSeparator" w:id="0">
    <w:p w:rsidR="00097FB4" w:rsidRDefault="00097FB4" w:rsidP="00D70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4EB2" w:rsidRPr="00663885" w:rsidRDefault="00984EB2">
    <w:pPr>
      <w:pStyle w:val="Pieddepage"/>
      <w:rPr>
        <w:color w:val="A6A6A6" w:themeColor="background1" w:themeShade="A6"/>
      </w:rPr>
    </w:pPr>
    <w:r w:rsidRPr="00663885">
      <w:rPr>
        <w:color w:val="A6A6A6" w:themeColor="background1" w:themeShade="A6"/>
      </w:rPr>
      <w:t>TETREL Loïc</w:t>
    </w:r>
    <w:r>
      <w:rPr>
        <w:color w:val="A6A6A6" w:themeColor="background1" w:themeShade="A6"/>
      </w:rPr>
      <w:tab/>
    </w:r>
    <w:r w:rsidRPr="00663885">
      <w:rPr>
        <w:color w:val="A6A6A6" w:themeColor="background1" w:themeShade="A6"/>
      </w:rPr>
      <w:t>Diagnostic précoce de la maladie de Parkinson</w:t>
    </w:r>
    <w:r w:rsidRPr="00663885">
      <w:rPr>
        <w:color w:val="A6A6A6" w:themeColor="background1" w:themeShade="A6"/>
      </w:rPr>
      <w:tab/>
    </w:r>
    <w:r w:rsidRPr="00663885">
      <w:rPr>
        <w:color w:val="A6A6A6" w:themeColor="background1" w:themeShade="A6"/>
      </w:rPr>
      <w:tab/>
    </w:r>
    <w:r w:rsidRPr="00663885">
      <w:rPr>
        <w:color w:val="A6A6A6" w:themeColor="background1" w:themeShade="A6"/>
      </w:rPr>
      <w:fldChar w:fldCharType="begin"/>
    </w:r>
    <w:r w:rsidRPr="00663885">
      <w:rPr>
        <w:color w:val="A6A6A6" w:themeColor="background1" w:themeShade="A6"/>
      </w:rPr>
      <w:instrText xml:space="preserve"> PAGE  \* Arabic  \* MERGEFORMAT </w:instrText>
    </w:r>
    <w:r w:rsidRPr="00663885">
      <w:rPr>
        <w:color w:val="A6A6A6" w:themeColor="background1" w:themeShade="A6"/>
      </w:rPr>
      <w:fldChar w:fldCharType="separate"/>
    </w:r>
    <w:r w:rsidR="00F4403F">
      <w:rPr>
        <w:noProof/>
        <w:color w:val="A6A6A6" w:themeColor="background1" w:themeShade="A6"/>
      </w:rPr>
      <w:t>3</w:t>
    </w:r>
    <w:r w:rsidRPr="00663885">
      <w:rPr>
        <w:color w:val="A6A6A6" w:themeColor="background1" w:themeShade="A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4EB2" w:rsidRPr="00663885" w:rsidRDefault="00984EB2" w:rsidP="006A6310">
    <w:pPr>
      <w:pStyle w:val="Pieddepage"/>
      <w:tabs>
        <w:tab w:val="clear" w:pos="9072"/>
        <w:tab w:val="right" w:pos="10065"/>
      </w:tabs>
      <w:ind w:left="-426"/>
      <w:rPr>
        <w:color w:val="A6A6A6" w:themeColor="background1" w:themeShade="A6"/>
      </w:rPr>
    </w:pPr>
    <w:r w:rsidRPr="00663885">
      <w:rPr>
        <w:color w:val="A6A6A6" w:themeColor="background1" w:themeShade="A6"/>
      </w:rPr>
      <w:t xml:space="preserve">Projet du cours </w:t>
    </w:r>
    <w:r w:rsidRPr="00663885">
      <w:rPr>
        <w:color w:val="A6A6A6" w:themeColor="background1" w:themeShade="A6"/>
      </w:rPr>
      <w:tab/>
      <w:t>SYS800 : Reconnaissance de forme et inspection</w:t>
    </w:r>
    <w:r w:rsidRPr="00663885">
      <w:rPr>
        <w:color w:val="A6A6A6" w:themeColor="background1" w:themeShade="A6"/>
      </w:rPr>
      <w:tab/>
      <w:t>de Mr Mohamed CHERIET</w:t>
    </w:r>
    <w:r w:rsidRPr="00663885">
      <w:rPr>
        <w:color w:val="A6A6A6" w:themeColor="background1" w:themeShade="A6"/>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7FB4" w:rsidRDefault="00097FB4" w:rsidP="00D70335">
      <w:pPr>
        <w:spacing w:after="0" w:line="240" w:lineRule="auto"/>
      </w:pPr>
      <w:r>
        <w:separator/>
      </w:r>
    </w:p>
  </w:footnote>
  <w:footnote w:type="continuationSeparator" w:id="0">
    <w:p w:rsidR="00097FB4" w:rsidRDefault="00097FB4" w:rsidP="00D70335">
      <w:pPr>
        <w:spacing w:after="0" w:line="240" w:lineRule="auto"/>
      </w:pPr>
      <w:r>
        <w:continuationSeparator/>
      </w:r>
    </w:p>
  </w:footnote>
  <w:footnote w:id="1">
    <w:p w:rsidR="00984EB2" w:rsidRDefault="00984EB2">
      <w:pPr>
        <w:pStyle w:val="Notedebasdepage"/>
      </w:pPr>
      <w:r>
        <w:rPr>
          <w:rStyle w:val="Appelnotedebasdep"/>
        </w:rPr>
        <w:footnoteRef/>
      </w:r>
      <w:r>
        <w:t xml:space="preserve"> Les résultats correspondent à la probabilité </w:t>
      </w:r>
      <m:oMath>
        <m:r>
          <w:rPr>
            <w:rFonts w:ascii="Cambria Math" w:hAnsi="Cambria Math"/>
          </w:rPr>
          <m:t>P(y=0|X)</m:t>
        </m:r>
      </m:oMath>
      <w:r>
        <w:rPr>
          <w:rFonts w:eastAsiaTheme="minorEastAsia"/>
        </w:rPr>
        <w:t xml:space="preserve"> et donc la probabilité que le patient soit normal</w:t>
      </w:r>
    </w:p>
  </w:footnote>
  <w:footnote w:id="2">
    <w:p w:rsidR="00984EB2" w:rsidRDefault="00984EB2">
      <w:pPr>
        <w:pStyle w:val="Notedebasdepage"/>
      </w:pPr>
      <w:r>
        <w:rPr>
          <w:rStyle w:val="Appelnotedebasdep"/>
        </w:rPr>
        <w:footnoteRef/>
      </w:r>
      <w:r>
        <w:t xml:space="preserve"> La taille des boîtes influe sur le résultat et montre l’impact du « training » sur le classifieur. Ainsi dans le cas du </w:t>
      </w:r>
      <w:proofErr w:type="spellStart"/>
      <w:r>
        <w:t>Logit</w:t>
      </w:r>
      <w:proofErr w:type="spellEnd"/>
      <w:r>
        <w:t>, on remarque que moins il y a de boîtes (donc chaque boite possède plus de points) meilleurs sont les résultats.</w:t>
      </w:r>
    </w:p>
  </w:footnote>
  <w:footnote w:id="3">
    <w:p w:rsidR="00984EB2" w:rsidRDefault="00984EB2">
      <w:pPr>
        <w:pStyle w:val="Notedebasdepage"/>
      </w:pPr>
      <w:r>
        <w:rPr>
          <w:rStyle w:val="Appelnotedebasdep"/>
        </w:rPr>
        <w:footnoteRef/>
      </w:r>
      <w:r>
        <w:t xml:space="preserve"> Si le premier classifieur bayésien ressort que le patient n’a pas Parkinson, il suffit d’inverser tous les états de l’organigramme.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4EB2" w:rsidRPr="00663885" w:rsidRDefault="00984EB2" w:rsidP="00EA0FCF">
    <w:pPr>
      <w:pStyle w:val="En-tte"/>
      <w:jc w:val="center"/>
      <w:rPr>
        <w:i/>
        <w:color w:val="A6A6A6" w:themeColor="background1" w:themeShade="A6"/>
      </w:rPr>
    </w:pPr>
    <w:r w:rsidRPr="00663885">
      <w:rPr>
        <w:i/>
        <w:color w:val="A6A6A6" w:themeColor="background1" w:themeShade="A6"/>
      </w:rPr>
      <w:fldChar w:fldCharType="begin"/>
    </w:r>
    <w:r w:rsidRPr="00663885">
      <w:rPr>
        <w:i/>
        <w:color w:val="A6A6A6" w:themeColor="background1" w:themeShade="A6"/>
      </w:rPr>
      <w:instrText xml:space="preserve"> STYLEREF  Titre  \* MERGEFORMAT </w:instrText>
    </w:r>
    <w:r w:rsidRPr="00663885">
      <w:rPr>
        <w:i/>
        <w:color w:val="A6A6A6" w:themeColor="background1" w:themeShade="A6"/>
      </w:rPr>
      <w:fldChar w:fldCharType="separate"/>
    </w:r>
    <w:r w:rsidR="00F4403F">
      <w:rPr>
        <w:i/>
        <w:noProof/>
        <w:color w:val="A6A6A6" w:themeColor="background1" w:themeShade="A6"/>
      </w:rPr>
      <w:t>Matériel et Méthodes</w:t>
    </w:r>
    <w:r w:rsidRPr="00663885">
      <w:rPr>
        <w:i/>
        <w:color w:val="A6A6A6" w:themeColor="background1" w:themeShade="A6"/>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D6811"/>
    <w:multiLevelType w:val="hybridMultilevel"/>
    <w:tmpl w:val="2D069E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B82EC3"/>
    <w:multiLevelType w:val="hybridMultilevel"/>
    <w:tmpl w:val="6B948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2E8041F"/>
    <w:multiLevelType w:val="hybridMultilevel"/>
    <w:tmpl w:val="A1E443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86B5BC6"/>
    <w:multiLevelType w:val="hybridMultilevel"/>
    <w:tmpl w:val="1D3E12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8E60215"/>
    <w:multiLevelType w:val="hybridMultilevel"/>
    <w:tmpl w:val="04989A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00B2109"/>
    <w:multiLevelType w:val="hybridMultilevel"/>
    <w:tmpl w:val="021C3D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5A92274"/>
    <w:multiLevelType w:val="hybridMultilevel"/>
    <w:tmpl w:val="132A996A"/>
    <w:lvl w:ilvl="0" w:tplc="3570805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6000E69"/>
    <w:multiLevelType w:val="hybridMultilevel"/>
    <w:tmpl w:val="E8EE97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76F02E5"/>
    <w:multiLevelType w:val="hybridMultilevel"/>
    <w:tmpl w:val="80AA7B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66604DF3"/>
    <w:multiLevelType w:val="hybridMultilevel"/>
    <w:tmpl w:val="57C6A6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9F06FF9"/>
    <w:multiLevelType w:val="hybridMultilevel"/>
    <w:tmpl w:val="E8C200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0496FA6"/>
    <w:multiLevelType w:val="hybridMultilevel"/>
    <w:tmpl w:val="034A74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3805573"/>
    <w:multiLevelType w:val="hybridMultilevel"/>
    <w:tmpl w:val="C71C1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B0D646F"/>
    <w:multiLevelType w:val="hybridMultilevel"/>
    <w:tmpl w:val="A734E3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C3956FE"/>
    <w:multiLevelType w:val="hybridMultilevel"/>
    <w:tmpl w:val="51B025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11"/>
  </w:num>
  <w:num w:numId="4">
    <w:abstractNumId w:val="9"/>
  </w:num>
  <w:num w:numId="5">
    <w:abstractNumId w:val="2"/>
  </w:num>
  <w:num w:numId="6">
    <w:abstractNumId w:val="4"/>
  </w:num>
  <w:num w:numId="7">
    <w:abstractNumId w:val="3"/>
  </w:num>
  <w:num w:numId="8">
    <w:abstractNumId w:val="12"/>
  </w:num>
  <w:num w:numId="9">
    <w:abstractNumId w:val="6"/>
  </w:num>
  <w:num w:numId="10">
    <w:abstractNumId w:val="0"/>
  </w:num>
  <w:num w:numId="11">
    <w:abstractNumId w:val="7"/>
  </w:num>
  <w:num w:numId="12">
    <w:abstractNumId w:val="1"/>
  </w:num>
  <w:num w:numId="13">
    <w:abstractNumId w:val="5"/>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440B"/>
    <w:rsid w:val="00002EEE"/>
    <w:rsid w:val="00005BD1"/>
    <w:rsid w:val="00012790"/>
    <w:rsid w:val="000132E9"/>
    <w:rsid w:val="0004466F"/>
    <w:rsid w:val="00047B88"/>
    <w:rsid w:val="000732B6"/>
    <w:rsid w:val="00076264"/>
    <w:rsid w:val="00097FB4"/>
    <w:rsid w:val="0011026F"/>
    <w:rsid w:val="001218A6"/>
    <w:rsid w:val="00157323"/>
    <w:rsid w:val="001573B9"/>
    <w:rsid w:val="0017207D"/>
    <w:rsid w:val="001B225A"/>
    <w:rsid w:val="001C71F4"/>
    <w:rsid w:val="00202641"/>
    <w:rsid w:val="00203CA9"/>
    <w:rsid w:val="00207D71"/>
    <w:rsid w:val="00230988"/>
    <w:rsid w:val="002A7512"/>
    <w:rsid w:val="002C1631"/>
    <w:rsid w:val="00343E20"/>
    <w:rsid w:val="003B048A"/>
    <w:rsid w:val="003C516A"/>
    <w:rsid w:val="003D433E"/>
    <w:rsid w:val="003D6864"/>
    <w:rsid w:val="00435E81"/>
    <w:rsid w:val="00442E7B"/>
    <w:rsid w:val="004954B1"/>
    <w:rsid w:val="00495B45"/>
    <w:rsid w:val="004B4C8E"/>
    <w:rsid w:val="0052267D"/>
    <w:rsid w:val="00530FA5"/>
    <w:rsid w:val="00536400"/>
    <w:rsid w:val="00580250"/>
    <w:rsid w:val="005C044F"/>
    <w:rsid w:val="005E4DFB"/>
    <w:rsid w:val="005F33BD"/>
    <w:rsid w:val="00613E5F"/>
    <w:rsid w:val="006231F1"/>
    <w:rsid w:val="00636581"/>
    <w:rsid w:val="0064688D"/>
    <w:rsid w:val="00663885"/>
    <w:rsid w:val="006A52D6"/>
    <w:rsid w:val="006A6310"/>
    <w:rsid w:val="006B75CE"/>
    <w:rsid w:val="006E7E2B"/>
    <w:rsid w:val="007015C7"/>
    <w:rsid w:val="00713B9B"/>
    <w:rsid w:val="007412CD"/>
    <w:rsid w:val="0077315E"/>
    <w:rsid w:val="0078491E"/>
    <w:rsid w:val="007D56DA"/>
    <w:rsid w:val="007E43DA"/>
    <w:rsid w:val="00805269"/>
    <w:rsid w:val="00820518"/>
    <w:rsid w:val="008377AD"/>
    <w:rsid w:val="00872598"/>
    <w:rsid w:val="008F788A"/>
    <w:rsid w:val="0091440B"/>
    <w:rsid w:val="00931E0D"/>
    <w:rsid w:val="00984EB2"/>
    <w:rsid w:val="009D0157"/>
    <w:rsid w:val="00A507A7"/>
    <w:rsid w:val="00A55997"/>
    <w:rsid w:val="00A5683E"/>
    <w:rsid w:val="00A72BAB"/>
    <w:rsid w:val="00A97654"/>
    <w:rsid w:val="00AA1F9F"/>
    <w:rsid w:val="00AA5D21"/>
    <w:rsid w:val="00AB7049"/>
    <w:rsid w:val="00B146D1"/>
    <w:rsid w:val="00B3656B"/>
    <w:rsid w:val="00B42358"/>
    <w:rsid w:val="00B550EB"/>
    <w:rsid w:val="00B63327"/>
    <w:rsid w:val="00B72C8A"/>
    <w:rsid w:val="00B91599"/>
    <w:rsid w:val="00B96EF0"/>
    <w:rsid w:val="00BC1126"/>
    <w:rsid w:val="00BC6441"/>
    <w:rsid w:val="00BE2BE1"/>
    <w:rsid w:val="00BF37C7"/>
    <w:rsid w:val="00C04C3D"/>
    <w:rsid w:val="00C06EF4"/>
    <w:rsid w:val="00C1688D"/>
    <w:rsid w:val="00C26AE1"/>
    <w:rsid w:val="00C45DE6"/>
    <w:rsid w:val="00C65040"/>
    <w:rsid w:val="00CF50AB"/>
    <w:rsid w:val="00D02518"/>
    <w:rsid w:val="00D128D1"/>
    <w:rsid w:val="00D2218A"/>
    <w:rsid w:val="00D32EF6"/>
    <w:rsid w:val="00D70335"/>
    <w:rsid w:val="00D71F85"/>
    <w:rsid w:val="00D77926"/>
    <w:rsid w:val="00D85AB9"/>
    <w:rsid w:val="00DE4AB2"/>
    <w:rsid w:val="00DF0786"/>
    <w:rsid w:val="00DF56E4"/>
    <w:rsid w:val="00DF5F44"/>
    <w:rsid w:val="00E26427"/>
    <w:rsid w:val="00E768D8"/>
    <w:rsid w:val="00E851E1"/>
    <w:rsid w:val="00E9221A"/>
    <w:rsid w:val="00EA085F"/>
    <w:rsid w:val="00EA0FCF"/>
    <w:rsid w:val="00EA3F7C"/>
    <w:rsid w:val="00EE4284"/>
    <w:rsid w:val="00F4403F"/>
    <w:rsid w:val="00F5469B"/>
    <w:rsid w:val="00F83DA7"/>
    <w:rsid w:val="00FA72C5"/>
    <w:rsid w:val="00FC6CF7"/>
    <w:rsid w:val="00FE1C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703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D7033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70335"/>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D70335"/>
    <w:pPr>
      <w:tabs>
        <w:tab w:val="center" w:pos="4536"/>
        <w:tab w:val="right" w:pos="9072"/>
      </w:tabs>
      <w:spacing w:after="0" w:line="240" w:lineRule="auto"/>
    </w:pPr>
  </w:style>
  <w:style w:type="character" w:customStyle="1" w:styleId="En-tteCar">
    <w:name w:val="En-tête Car"/>
    <w:basedOn w:val="Policepardfaut"/>
    <w:link w:val="En-tte"/>
    <w:uiPriority w:val="99"/>
    <w:rsid w:val="00D70335"/>
  </w:style>
  <w:style w:type="paragraph" w:styleId="Pieddepage">
    <w:name w:val="footer"/>
    <w:basedOn w:val="Normal"/>
    <w:link w:val="PieddepageCar"/>
    <w:uiPriority w:val="99"/>
    <w:unhideWhenUsed/>
    <w:rsid w:val="00D703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0335"/>
  </w:style>
  <w:style w:type="character" w:customStyle="1" w:styleId="Titre1Car">
    <w:name w:val="Titre 1 Car"/>
    <w:basedOn w:val="Policepardfaut"/>
    <w:link w:val="Titre1"/>
    <w:uiPriority w:val="9"/>
    <w:rsid w:val="00D7033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D70335"/>
    <w:pPr>
      <w:outlineLvl w:val="9"/>
    </w:pPr>
    <w:rPr>
      <w:lang w:eastAsia="fr-FR"/>
    </w:rPr>
  </w:style>
  <w:style w:type="paragraph" w:styleId="Textedebulles">
    <w:name w:val="Balloon Text"/>
    <w:basedOn w:val="Normal"/>
    <w:link w:val="TextedebullesCar"/>
    <w:uiPriority w:val="99"/>
    <w:semiHidden/>
    <w:unhideWhenUsed/>
    <w:rsid w:val="00D7033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70335"/>
    <w:rPr>
      <w:rFonts w:ascii="Tahoma" w:hAnsi="Tahoma" w:cs="Tahoma"/>
      <w:sz w:val="16"/>
      <w:szCs w:val="16"/>
    </w:rPr>
  </w:style>
  <w:style w:type="paragraph" w:styleId="Paragraphedeliste">
    <w:name w:val="List Paragraph"/>
    <w:basedOn w:val="Normal"/>
    <w:uiPriority w:val="34"/>
    <w:qFormat/>
    <w:rsid w:val="00EA3F7C"/>
    <w:pPr>
      <w:ind w:left="720"/>
      <w:contextualSpacing/>
    </w:pPr>
  </w:style>
  <w:style w:type="paragraph" w:styleId="Lgende">
    <w:name w:val="caption"/>
    <w:basedOn w:val="Normal"/>
    <w:next w:val="Normal"/>
    <w:uiPriority w:val="35"/>
    <w:unhideWhenUsed/>
    <w:qFormat/>
    <w:rsid w:val="00EA3F7C"/>
    <w:pPr>
      <w:spacing w:line="240" w:lineRule="auto"/>
    </w:pPr>
    <w:rPr>
      <w:b/>
      <w:bCs/>
      <w:color w:val="4F81BD" w:themeColor="accent1"/>
      <w:sz w:val="18"/>
      <w:szCs w:val="18"/>
    </w:rPr>
  </w:style>
  <w:style w:type="paragraph" w:styleId="TM1">
    <w:name w:val="toc 1"/>
    <w:basedOn w:val="Normal"/>
    <w:next w:val="Normal"/>
    <w:autoRedefine/>
    <w:uiPriority w:val="39"/>
    <w:unhideWhenUsed/>
    <w:rsid w:val="005F33BD"/>
    <w:pPr>
      <w:spacing w:after="100"/>
    </w:pPr>
  </w:style>
  <w:style w:type="character" w:styleId="Lienhypertexte">
    <w:name w:val="Hyperlink"/>
    <w:basedOn w:val="Policepardfaut"/>
    <w:uiPriority w:val="99"/>
    <w:unhideWhenUsed/>
    <w:rsid w:val="005F33BD"/>
    <w:rPr>
      <w:color w:val="0000FF" w:themeColor="hyperlink"/>
      <w:u w:val="single"/>
    </w:rPr>
  </w:style>
  <w:style w:type="character" w:styleId="Textedelespacerserv">
    <w:name w:val="Placeholder Text"/>
    <w:basedOn w:val="Policepardfaut"/>
    <w:uiPriority w:val="99"/>
    <w:semiHidden/>
    <w:rsid w:val="005F33BD"/>
    <w:rPr>
      <w:color w:val="808080"/>
    </w:rPr>
  </w:style>
  <w:style w:type="table" w:styleId="Grilledutableau">
    <w:name w:val="Table Grid"/>
    <w:basedOn w:val="TableauNormal"/>
    <w:uiPriority w:val="59"/>
    <w:rsid w:val="00931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E9221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9221A"/>
    <w:rPr>
      <w:sz w:val="20"/>
      <w:szCs w:val="20"/>
    </w:rPr>
  </w:style>
  <w:style w:type="character" w:styleId="Appelnotedebasdep">
    <w:name w:val="footnote reference"/>
    <w:basedOn w:val="Policepardfaut"/>
    <w:uiPriority w:val="99"/>
    <w:semiHidden/>
    <w:unhideWhenUsed/>
    <w:rsid w:val="00E9221A"/>
    <w:rPr>
      <w:vertAlign w:val="superscript"/>
    </w:rPr>
  </w:style>
  <w:style w:type="paragraph" w:styleId="Sansinterligne">
    <w:name w:val="No Spacing"/>
    <w:link w:val="SansinterligneCar"/>
    <w:uiPriority w:val="1"/>
    <w:qFormat/>
    <w:rsid w:val="00B42358"/>
    <w:pPr>
      <w:spacing w:after="0" w:line="240" w:lineRule="auto"/>
    </w:pPr>
    <w:rPr>
      <w:rFonts w:eastAsiaTheme="minorEastAsia"/>
      <w:sz w:val="22"/>
      <w:lang w:eastAsia="fr-FR"/>
    </w:rPr>
  </w:style>
  <w:style w:type="character" w:customStyle="1" w:styleId="SansinterligneCar">
    <w:name w:val="Sans interligne Car"/>
    <w:basedOn w:val="Policepardfaut"/>
    <w:link w:val="Sansinterligne"/>
    <w:uiPriority w:val="1"/>
    <w:rsid w:val="00B42358"/>
    <w:rPr>
      <w:rFonts w:eastAsiaTheme="minorEastAsia"/>
      <w:sz w:val="22"/>
      <w:lang w:eastAsia="fr-FR"/>
    </w:rPr>
  </w:style>
  <w:style w:type="paragraph" w:styleId="Tabledesillustrations">
    <w:name w:val="table of figures"/>
    <w:basedOn w:val="Normal"/>
    <w:next w:val="Normal"/>
    <w:uiPriority w:val="99"/>
    <w:unhideWhenUsed/>
    <w:rsid w:val="00B3656B"/>
    <w:pPr>
      <w:spacing w:after="0"/>
    </w:pPr>
  </w:style>
  <w:style w:type="paragraph" w:styleId="Bibliographie">
    <w:name w:val="Bibliography"/>
    <w:basedOn w:val="Normal"/>
    <w:next w:val="Normal"/>
    <w:uiPriority w:val="37"/>
    <w:unhideWhenUsed/>
    <w:rsid w:val="00203CA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703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D7033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70335"/>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D70335"/>
    <w:pPr>
      <w:tabs>
        <w:tab w:val="center" w:pos="4536"/>
        <w:tab w:val="right" w:pos="9072"/>
      </w:tabs>
      <w:spacing w:after="0" w:line="240" w:lineRule="auto"/>
    </w:pPr>
  </w:style>
  <w:style w:type="character" w:customStyle="1" w:styleId="En-tteCar">
    <w:name w:val="En-tête Car"/>
    <w:basedOn w:val="Policepardfaut"/>
    <w:link w:val="En-tte"/>
    <w:uiPriority w:val="99"/>
    <w:rsid w:val="00D70335"/>
  </w:style>
  <w:style w:type="paragraph" w:styleId="Pieddepage">
    <w:name w:val="footer"/>
    <w:basedOn w:val="Normal"/>
    <w:link w:val="PieddepageCar"/>
    <w:uiPriority w:val="99"/>
    <w:unhideWhenUsed/>
    <w:rsid w:val="00D703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0335"/>
  </w:style>
  <w:style w:type="character" w:customStyle="1" w:styleId="Titre1Car">
    <w:name w:val="Titre 1 Car"/>
    <w:basedOn w:val="Policepardfaut"/>
    <w:link w:val="Titre1"/>
    <w:uiPriority w:val="9"/>
    <w:rsid w:val="00D7033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D70335"/>
    <w:pPr>
      <w:outlineLvl w:val="9"/>
    </w:pPr>
    <w:rPr>
      <w:lang w:eastAsia="fr-FR"/>
    </w:rPr>
  </w:style>
  <w:style w:type="paragraph" w:styleId="Textedebulles">
    <w:name w:val="Balloon Text"/>
    <w:basedOn w:val="Normal"/>
    <w:link w:val="TextedebullesCar"/>
    <w:uiPriority w:val="99"/>
    <w:semiHidden/>
    <w:unhideWhenUsed/>
    <w:rsid w:val="00D7033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70335"/>
    <w:rPr>
      <w:rFonts w:ascii="Tahoma" w:hAnsi="Tahoma" w:cs="Tahoma"/>
      <w:sz w:val="16"/>
      <w:szCs w:val="16"/>
    </w:rPr>
  </w:style>
  <w:style w:type="paragraph" w:styleId="Paragraphedeliste">
    <w:name w:val="List Paragraph"/>
    <w:basedOn w:val="Normal"/>
    <w:uiPriority w:val="34"/>
    <w:qFormat/>
    <w:rsid w:val="00EA3F7C"/>
    <w:pPr>
      <w:ind w:left="720"/>
      <w:contextualSpacing/>
    </w:pPr>
  </w:style>
  <w:style w:type="paragraph" w:styleId="Lgende">
    <w:name w:val="caption"/>
    <w:basedOn w:val="Normal"/>
    <w:next w:val="Normal"/>
    <w:uiPriority w:val="35"/>
    <w:unhideWhenUsed/>
    <w:qFormat/>
    <w:rsid w:val="00EA3F7C"/>
    <w:pPr>
      <w:spacing w:line="240" w:lineRule="auto"/>
    </w:pPr>
    <w:rPr>
      <w:b/>
      <w:bCs/>
      <w:color w:val="4F81BD" w:themeColor="accent1"/>
      <w:sz w:val="18"/>
      <w:szCs w:val="18"/>
    </w:rPr>
  </w:style>
  <w:style w:type="paragraph" w:styleId="TM1">
    <w:name w:val="toc 1"/>
    <w:basedOn w:val="Normal"/>
    <w:next w:val="Normal"/>
    <w:autoRedefine/>
    <w:uiPriority w:val="39"/>
    <w:unhideWhenUsed/>
    <w:rsid w:val="005F33BD"/>
    <w:pPr>
      <w:spacing w:after="100"/>
    </w:pPr>
  </w:style>
  <w:style w:type="character" w:styleId="Lienhypertexte">
    <w:name w:val="Hyperlink"/>
    <w:basedOn w:val="Policepardfaut"/>
    <w:uiPriority w:val="99"/>
    <w:unhideWhenUsed/>
    <w:rsid w:val="005F33BD"/>
    <w:rPr>
      <w:color w:val="0000FF" w:themeColor="hyperlink"/>
      <w:u w:val="single"/>
    </w:rPr>
  </w:style>
  <w:style w:type="character" w:styleId="Textedelespacerserv">
    <w:name w:val="Placeholder Text"/>
    <w:basedOn w:val="Policepardfaut"/>
    <w:uiPriority w:val="99"/>
    <w:semiHidden/>
    <w:rsid w:val="005F33BD"/>
    <w:rPr>
      <w:color w:val="808080"/>
    </w:rPr>
  </w:style>
  <w:style w:type="table" w:styleId="Grilledutableau">
    <w:name w:val="Table Grid"/>
    <w:basedOn w:val="TableauNormal"/>
    <w:uiPriority w:val="59"/>
    <w:rsid w:val="00931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E9221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9221A"/>
    <w:rPr>
      <w:sz w:val="20"/>
      <w:szCs w:val="20"/>
    </w:rPr>
  </w:style>
  <w:style w:type="character" w:styleId="Appelnotedebasdep">
    <w:name w:val="footnote reference"/>
    <w:basedOn w:val="Policepardfaut"/>
    <w:uiPriority w:val="99"/>
    <w:semiHidden/>
    <w:unhideWhenUsed/>
    <w:rsid w:val="00E9221A"/>
    <w:rPr>
      <w:vertAlign w:val="superscript"/>
    </w:rPr>
  </w:style>
  <w:style w:type="paragraph" w:styleId="Sansinterligne">
    <w:name w:val="No Spacing"/>
    <w:link w:val="SansinterligneCar"/>
    <w:uiPriority w:val="1"/>
    <w:qFormat/>
    <w:rsid w:val="00B42358"/>
    <w:pPr>
      <w:spacing w:after="0" w:line="240" w:lineRule="auto"/>
    </w:pPr>
    <w:rPr>
      <w:rFonts w:eastAsiaTheme="minorEastAsia"/>
      <w:sz w:val="22"/>
      <w:lang w:eastAsia="fr-FR"/>
    </w:rPr>
  </w:style>
  <w:style w:type="character" w:customStyle="1" w:styleId="SansinterligneCar">
    <w:name w:val="Sans interligne Car"/>
    <w:basedOn w:val="Policepardfaut"/>
    <w:link w:val="Sansinterligne"/>
    <w:uiPriority w:val="1"/>
    <w:rsid w:val="00B42358"/>
    <w:rPr>
      <w:rFonts w:eastAsiaTheme="minorEastAsia"/>
      <w:sz w:val="22"/>
      <w:lang w:eastAsia="fr-FR"/>
    </w:rPr>
  </w:style>
  <w:style w:type="paragraph" w:styleId="Tabledesillustrations">
    <w:name w:val="table of figures"/>
    <w:basedOn w:val="Normal"/>
    <w:next w:val="Normal"/>
    <w:uiPriority w:val="99"/>
    <w:unhideWhenUsed/>
    <w:rsid w:val="00B3656B"/>
    <w:pPr>
      <w:spacing w:after="0"/>
    </w:pPr>
  </w:style>
  <w:style w:type="paragraph" w:styleId="Bibliographie">
    <w:name w:val="Bibliography"/>
    <w:basedOn w:val="Normal"/>
    <w:next w:val="Normal"/>
    <w:uiPriority w:val="37"/>
    <w:unhideWhenUsed/>
    <w:rsid w:val="00203C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85010">
      <w:bodyDiv w:val="1"/>
      <w:marLeft w:val="0"/>
      <w:marRight w:val="0"/>
      <w:marTop w:val="0"/>
      <w:marBottom w:val="0"/>
      <w:divBdr>
        <w:top w:val="none" w:sz="0" w:space="0" w:color="auto"/>
        <w:left w:val="none" w:sz="0" w:space="0" w:color="auto"/>
        <w:bottom w:val="none" w:sz="0" w:space="0" w:color="auto"/>
        <w:right w:val="none" w:sz="0" w:space="0" w:color="auto"/>
      </w:divBdr>
    </w:div>
    <w:div w:id="282924176">
      <w:bodyDiv w:val="1"/>
      <w:marLeft w:val="0"/>
      <w:marRight w:val="0"/>
      <w:marTop w:val="0"/>
      <w:marBottom w:val="0"/>
      <w:divBdr>
        <w:top w:val="none" w:sz="0" w:space="0" w:color="auto"/>
        <w:left w:val="none" w:sz="0" w:space="0" w:color="auto"/>
        <w:bottom w:val="none" w:sz="0" w:space="0" w:color="auto"/>
        <w:right w:val="none" w:sz="0" w:space="0" w:color="auto"/>
      </w:divBdr>
    </w:div>
    <w:div w:id="436754442">
      <w:bodyDiv w:val="1"/>
      <w:marLeft w:val="0"/>
      <w:marRight w:val="0"/>
      <w:marTop w:val="0"/>
      <w:marBottom w:val="0"/>
      <w:divBdr>
        <w:top w:val="none" w:sz="0" w:space="0" w:color="auto"/>
        <w:left w:val="none" w:sz="0" w:space="0" w:color="auto"/>
        <w:bottom w:val="none" w:sz="0" w:space="0" w:color="auto"/>
        <w:right w:val="none" w:sz="0" w:space="0" w:color="auto"/>
      </w:divBdr>
    </w:div>
    <w:div w:id="442916750">
      <w:bodyDiv w:val="1"/>
      <w:marLeft w:val="0"/>
      <w:marRight w:val="0"/>
      <w:marTop w:val="0"/>
      <w:marBottom w:val="0"/>
      <w:divBdr>
        <w:top w:val="none" w:sz="0" w:space="0" w:color="auto"/>
        <w:left w:val="none" w:sz="0" w:space="0" w:color="auto"/>
        <w:bottom w:val="none" w:sz="0" w:space="0" w:color="auto"/>
        <w:right w:val="none" w:sz="0" w:space="0" w:color="auto"/>
      </w:divBdr>
    </w:div>
    <w:div w:id="553127957">
      <w:bodyDiv w:val="1"/>
      <w:marLeft w:val="0"/>
      <w:marRight w:val="0"/>
      <w:marTop w:val="0"/>
      <w:marBottom w:val="0"/>
      <w:divBdr>
        <w:top w:val="none" w:sz="0" w:space="0" w:color="auto"/>
        <w:left w:val="none" w:sz="0" w:space="0" w:color="auto"/>
        <w:bottom w:val="none" w:sz="0" w:space="0" w:color="auto"/>
        <w:right w:val="none" w:sz="0" w:space="0" w:color="auto"/>
      </w:divBdr>
    </w:div>
    <w:div w:id="615912373">
      <w:bodyDiv w:val="1"/>
      <w:marLeft w:val="0"/>
      <w:marRight w:val="0"/>
      <w:marTop w:val="0"/>
      <w:marBottom w:val="0"/>
      <w:divBdr>
        <w:top w:val="none" w:sz="0" w:space="0" w:color="auto"/>
        <w:left w:val="none" w:sz="0" w:space="0" w:color="auto"/>
        <w:bottom w:val="none" w:sz="0" w:space="0" w:color="auto"/>
        <w:right w:val="none" w:sz="0" w:space="0" w:color="auto"/>
      </w:divBdr>
    </w:div>
    <w:div w:id="698436739">
      <w:bodyDiv w:val="1"/>
      <w:marLeft w:val="0"/>
      <w:marRight w:val="0"/>
      <w:marTop w:val="0"/>
      <w:marBottom w:val="0"/>
      <w:divBdr>
        <w:top w:val="none" w:sz="0" w:space="0" w:color="auto"/>
        <w:left w:val="none" w:sz="0" w:space="0" w:color="auto"/>
        <w:bottom w:val="none" w:sz="0" w:space="0" w:color="auto"/>
        <w:right w:val="none" w:sz="0" w:space="0" w:color="auto"/>
      </w:divBdr>
    </w:div>
    <w:div w:id="836001667">
      <w:bodyDiv w:val="1"/>
      <w:marLeft w:val="0"/>
      <w:marRight w:val="0"/>
      <w:marTop w:val="0"/>
      <w:marBottom w:val="0"/>
      <w:divBdr>
        <w:top w:val="none" w:sz="0" w:space="0" w:color="auto"/>
        <w:left w:val="none" w:sz="0" w:space="0" w:color="auto"/>
        <w:bottom w:val="none" w:sz="0" w:space="0" w:color="auto"/>
        <w:right w:val="none" w:sz="0" w:space="0" w:color="auto"/>
      </w:divBdr>
    </w:div>
    <w:div w:id="869298306">
      <w:bodyDiv w:val="1"/>
      <w:marLeft w:val="0"/>
      <w:marRight w:val="0"/>
      <w:marTop w:val="0"/>
      <w:marBottom w:val="0"/>
      <w:divBdr>
        <w:top w:val="none" w:sz="0" w:space="0" w:color="auto"/>
        <w:left w:val="none" w:sz="0" w:space="0" w:color="auto"/>
        <w:bottom w:val="none" w:sz="0" w:space="0" w:color="auto"/>
        <w:right w:val="none" w:sz="0" w:space="0" w:color="auto"/>
      </w:divBdr>
    </w:div>
    <w:div w:id="982805741">
      <w:bodyDiv w:val="1"/>
      <w:marLeft w:val="0"/>
      <w:marRight w:val="0"/>
      <w:marTop w:val="0"/>
      <w:marBottom w:val="0"/>
      <w:divBdr>
        <w:top w:val="none" w:sz="0" w:space="0" w:color="auto"/>
        <w:left w:val="none" w:sz="0" w:space="0" w:color="auto"/>
        <w:bottom w:val="none" w:sz="0" w:space="0" w:color="auto"/>
        <w:right w:val="none" w:sz="0" w:space="0" w:color="auto"/>
      </w:divBdr>
    </w:div>
    <w:div w:id="1089082471">
      <w:bodyDiv w:val="1"/>
      <w:marLeft w:val="0"/>
      <w:marRight w:val="0"/>
      <w:marTop w:val="0"/>
      <w:marBottom w:val="0"/>
      <w:divBdr>
        <w:top w:val="none" w:sz="0" w:space="0" w:color="auto"/>
        <w:left w:val="none" w:sz="0" w:space="0" w:color="auto"/>
        <w:bottom w:val="none" w:sz="0" w:space="0" w:color="auto"/>
        <w:right w:val="none" w:sz="0" w:space="0" w:color="auto"/>
      </w:divBdr>
    </w:div>
    <w:div w:id="1218592487">
      <w:bodyDiv w:val="1"/>
      <w:marLeft w:val="0"/>
      <w:marRight w:val="0"/>
      <w:marTop w:val="0"/>
      <w:marBottom w:val="0"/>
      <w:divBdr>
        <w:top w:val="none" w:sz="0" w:space="0" w:color="auto"/>
        <w:left w:val="none" w:sz="0" w:space="0" w:color="auto"/>
        <w:bottom w:val="none" w:sz="0" w:space="0" w:color="auto"/>
        <w:right w:val="none" w:sz="0" w:space="0" w:color="auto"/>
      </w:divBdr>
    </w:div>
    <w:div w:id="1297101762">
      <w:bodyDiv w:val="1"/>
      <w:marLeft w:val="0"/>
      <w:marRight w:val="0"/>
      <w:marTop w:val="0"/>
      <w:marBottom w:val="0"/>
      <w:divBdr>
        <w:top w:val="none" w:sz="0" w:space="0" w:color="auto"/>
        <w:left w:val="none" w:sz="0" w:space="0" w:color="auto"/>
        <w:bottom w:val="none" w:sz="0" w:space="0" w:color="auto"/>
        <w:right w:val="none" w:sz="0" w:space="0" w:color="auto"/>
      </w:divBdr>
    </w:div>
    <w:div w:id="1314214103">
      <w:bodyDiv w:val="1"/>
      <w:marLeft w:val="0"/>
      <w:marRight w:val="0"/>
      <w:marTop w:val="0"/>
      <w:marBottom w:val="0"/>
      <w:divBdr>
        <w:top w:val="none" w:sz="0" w:space="0" w:color="auto"/>
        <w:left w:val="none" w:sz="0" w:space="0" w:color="auto"/>
        <w:bottom w:val="none" w:sz="0" w:space="0" w:color="auto"/>
        <w:right w:val="none" w:sz="0" w:space="0" w:color="auto"/>
      </w:divBdr>
    </w:div>
    <w:div w:id="1357926530">
      <w:bodyDiv w:val="1"/>
      <w:marLeft w:val="0"/>
      <w:marRight w:val="0"/>
      <w:marTop w:val="0"/>
      <w:marBottom w:val="0"/>
      <w:divBdr>
        <w:top w:val="none" w:sz="0" w:space="0" w:color="auto"/>
        <w:left w:val="none" w:sz="0" w:space="0" w:color="auto"/>
        <w:bottom w:val="none" w:sz="0" w:space="0" w:color="auto"/>
        <w:right w:val="none" w:sz="0" w:space="0" w:color="auto"/>
      </w:divBdr>
    </w:div>
    <w:div w:id="1837458307">
      <w:bodyDiv w:val="1"/>
      <w:marLeft w:val="0"/>
      <w:marRight w:val="0"/>
      <w:marTop w:val="0"/>
      <w:marBottom w:val="0"/>
      <w:divBdr>
        <w:top w:val="none" w:sz="0" w:space="0" w:color="auto"/>
        <w:left w:val="none" w:sz="0" w:space="0" w:color="auto"/>
        <w:bottom w:val="none" w:sz="0" w:space="0" w:color="auto"/>
        <w:right w:val="none" w:sz="0" w:space="0" w:color="auto"/>
      </w:divBdr>
    </w:div>
    <w:div w:id="1999113639">
      <w:bodyDiv w:val="1"/>
      <w:marLeft w:val="0"/>
      <w:marRight w:val="0"/>
      <w:marTop w:val="0"/>
      <w:marBottom w:val="0"/>
      <w:divBdr>
        <w:top w:val="none" w:sz="0" w:space="0" w:color="auto"/>
        <w:left w:val="none" w:sz="0" w:space="0" w:color="auto"/>
        <w:bottom w:val="none" w:sz="0" w:space="0" w:color="auto"/>
        <w:right w:val="none" w:sz="0" w:space="0" w:color="auto"/>
      </w:divBdr>
    </w:div>
    <w:div w:id="2046052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ppmi-info.org/data"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g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32C934FC259456E95DC89EA7886A2E4"/>
        <w:category>
          <w:name w:val="Général"/>
          <w:gallery w:val="placeholder"/>
        </w:category>
        <w:types>
          <w:type w:val="bbPlcHdr"/>
        </w:types>
        <w:behaviors>
          <w:behavior w:val="content"/>
        </w:behaviors>
        <w:guid w:val="{C6F7853C-157C-4E56-8B5E-EE2729F3584A}"/>
      </w:docPartPr>
      <w:docPartBody>
        <w:p w:rsidR="00090BFD" w:rsidRDefault="00090BFD" w:rsidP="00090BFD">
          <w:pPr>
            <w:pStyle w:val="E32C934FC259456E95DC89EA7886A2E4"/>
          </w:pPr>
          <w:r>
            <w:rPr>
              <w:rFonts w:asciiTheme="majorHAnsi" w:eastAsiaTheme="majorEastAsia" w:hAnsiTheme="majorHAnsi" w:cstheme="majorBidi"/>
              <w:sz w:val="80"/>
              <w:szCs w:val="80"/>
            </w:rPr>
            <w:t>[Titre du document]</w:t>
          </w:r>
        </w:p>
      </w:docPartBody>
    </w:docPart>
    <w:docPart>
      <w:docPartPr>
        <w:name w:val="6993772E35FA4F6697A688DA7293BB75"/>
        <w:category>
          <w:name w:val="Général"/>
          <w:gallery w:val="placeholder"/>
        </w:category>
        <w:types>
          <w:type w:val="bbPlcHdr"/>
        </w:types>
        <w:behaviors>
          <w:behavior w:val="content"/>
        </w:behaviors>
        <w:guid w:val="{56BEF5F5-4801-421F-8276-B4175D53A391}"/>
      </w:docPartPr>
      <w:docPartBody>
        <w:p w:rsidR="00090BFD" w:rsidRDefault="00090BFD" w:rsidP="00090BFD">
          <w:pPr>
            <w:pStyle w:val="6993772E35FA4F6697A688DA7293BB75"/>
          </w:pPr>
          <w:r>
            <w:rPr>
              <w:rFonts w:asciiTheme="majorHAnsi" w:eastAsiaTheme="majorEastAsia" w:hAnsiTheme="majorHAnsi" w:cstheme="majorBidi"/>
              <w:sz w:val="44"/>
              <w:szCs w:val="44"/>
            </w:rPr>
            <w:t>[Sous-titre du document]</w:t>
          </w:r>
        </w:p>
      </w:docPartBody>
    </w:docPart>
    <w:docPart>
      <w:docPartPr>
        <w:name w:val="5AEA8DB65C684D1D8ED77432C66164C0"/>
        <w:category>
          <w:name w:val="Général"/>
          <w:gallery w:val="placeholder"/>
        </w:category>
        <w:types>
          <w:type w:val="bbPlcHdr"/>
        </w:types>
        <w:behaviors>
          <w:behavior w:val="content"/>
        </w:behaviors>
        <w:guid w:val="{A7111128-32E8-4C44-8D40-3069182ACBAD}"/>
      </w:docPartPr>
      <w:docPartBody>
        <w:p w:rsidR="00090BFD" w:rsidRDefault="00090BFD" w:rsidP="00090BFD">
          <w:pPr>
            <w:pStyle w:val="5AEA8DB65C684D1D8ED77432C66164C0"/>
          </w:pPr>
          <w:r>
            <w:rPr>
              <w:b/>
              <w:bCs/>
            </w:rPr>
            <w:t>[Nom de l’auteur]</w:t>
          </w:r>
        </w:p>
      </w:docPartBody>
    </w:docPart>
    <w:docPart>
      <w:docPartPr>
        <w:name w:val="78327A626FEC49A398169BF4E9C5BCF2"/>
        <w:category>
          <w:name w:val="Général"/>
          <w:gallery w:val="placeholder"/>
        </w:category>
        <w:types>
          <w:type w:val="bbPlcHdr"/>
        </w:types>
        <w:behaviors>
          <w:behavior w:val="content"/>
        </w:behaviors>
        <w:guid w:val="{CAA616AE-541C-4B2A-A9FA-BA80E148DC2D}"/>
      </w:docPartPr>
      <w:docPartBody>
        <w:p w:rsidR="00090BFD" w:rsidRDefault="00090BFD" w:rsidP="00090BFD">
          <w:pPr>
            <w:pStyle w:val="78327A626FEC49A398169BF4E9C5BCF2"/>
          </w:pPr>
          <w:r>
            <w:rPr>
              <w:b/>
              <w:bCs/>
            </w:rPr>
            <w:t>[Choisir la date]</w:t>
          </w:r>
        </w:p>
      </w:docPartBody>
    </w:docPart>
    <w:docPart>
      <w:docPartPr>
        <w:name w:val="14A022073A6D4A25BEF3A5C2ADF29BF6"/>
        <w:category>
          <w:name w:val="Général"/>
          <w:gallery w:val="placeholder"/>
        </w:category>
        <w:types>
          <w:type w:val="bbPlcHdr"/>
        </w:types>
        <w:behaviors>
          <w:behavior w:val="content"/>
        </w:behaviors>
        <w:guid w:val="{2C922EEA-8965-4CBA-B1D1-3DBA48D8B849}"/>
      </w:docPartPr>
      <w:docPartBody>
        <w:p w:rsidR="00090BFD" w:rsidRDefault="00090BFD" w:rsidP="00090BFD">
          <w:pPr>
            <w:pStyle w:val="14A022073A6D4A25BEF3A5C2ADF29BF6"/>
          </w:pPr>
          <w:r>
            <w:t>[Tapez le résumé du document ici. Il s’agit généralement d’une courte synthèse du document. Tapez le résumé du document ici. Il s’agit généralement d’une courte synthèse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3D69"/>
    <w:rsid w:val="00090BFD"/>
    <w:rsid w:val="00B9068A"/>
    <w:rsid w:val="00C220DE"/>
    <w:rsid w:val="00E03D6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9068A"/>
    <w:rPr>
      <w:color w:val="808080"/>
    </w:rPr>
  </w:style>
  <w:style w:type="paragraph" w:customStyle="1" w:styleId="6FB99F6EDF8B4878B56286F9B305725E">
    <w:name w:val="6FB99F6EDF8B4878B56286F9B305725E"/>
    <w:rsid w:val="00090BFD"/>
  </w:style>
  <w:style w:type="paragraph" w:customStyle="1" w:styleId="E32C934FC259456E95DC89EA7886A2E4">
    <w:name w:val="E32C934FC259456E95DC89EA7886A2E4"/>
    <w:rsid w:val="00090BFD"/>
  </w:style>
  <w:style w:type="paragraph" w:customStyle="1" w:styleId="6993772E35FA4F6697A688DA7293BB75">
    <w:name w:val="6993772E35FA4F6697A688DA7293BB75"/>
    <w:rsid w:val="00090BFD"/>
  </w:style>
  <w:style w:type="paragraph" w:customStyle="1" w:styleId="5AEA8DB65C684D1D8ED77432C66164C0">
    <w:name w:val="5AEA8DB65C684D1D8ED77432C66164C0"/>
    <w:rsid w:val="00090BFD"/>
  </w:style>
  <w:style w:type="paragraph" w:customStyle="1" w:styleId="78327A626FEC49A398169BF4E9C5BCF2">
    <w:name w:val="78327A626FEC49A398169BF4E9C5BCF2"/>
    <w:rsid w:val="00090BFD"/>
  </w:style>
  <w:style w:type="paragraph" w:customStyle="1" w:styleId="14A022073A6D4A25BEF3A5C2ADF29BF6">
    <w:name w:val="14A022073A6D4A25BEF3A5C2ADF29BF6"/>
    <w:rsid w:val="00090BFD"/>
  </w:style>
  <w:style w:type="paragraph" w:customStyle="1" w:styleId="9548DC9E04D2463A9BD2D172F7BD7E0C">
    <w:name w:val="9548DC9E04D2463A9BD2D172F7BD7E0C"/>
    <w:rsid w:val="00090BFD"/>
  </w:style>
  <w:style w:type="paragraph" w:customStyle="1" w:styleId="A04C53909C254D138EFAB742BDA2EBC8">
    <w:name w:val="A04C53909C254D138EFAB742BDA2EBC8"/>
    <w:rsid w:val="00090BF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9068A"/>
    <w:rPr>
      <w:color w:val="808080"/>
    </w:rPr>
  </w:style>
  <w:style w:type="paragraph" w:customStyle="1" w:styleId="6FB99F6EDF8B4878B56286F9B305725E">
    <w:name w:val="6FB99F6EDF8B4878B56286F9B305725E"/>
    <w:rsid w:val="00090BFD"/>
  </w:style>
  <w:style w:type="paragraph" w:customStyle="1" w:styleId="E32C934FC259456E95DC89EA7886A2E4">
    <w:name w:val="E32C934FC259456E95DC89EA7886A2E4"/>
    <w:rsid w:val="00090BFD"/>
  </w:style>
  <w:style w:type="paragraph" w:customStyle="1" w:styleId="6993772E35FA4F6697A688DA7293BB75">
    <w:name w:val="6993772E35FA4F6697A688DA7293BB75"/>
    <w:rsid w:val="00090BFD"/>
  </w:style>
  <w:style w:type="paragraph" w:customStyle="1" w:styleId="5AEA8DB65C684D1D8ED77432C66164C0">
    <w:name w:val="5AEA8DB65C684D1D8ED77432C66164C0"/>
    <w:rsid w:val="00090BFD"/>
  </w:style>
  <w:style w:type="paragraph" w:customStyle="1" w:styleId="78327A626FEC49A398169BF4E9C5BCF2">
    <w:name w:val="78327A626FEC49A398169BF4E9C5BCF2"/>
    <w:rsid w:val="00090BFD"/>
  </w:style>
  <w:style w:type="paragraph" w:customStyle="1" w:styleId="14A022073A6D4A25BEF3A5C2ADF29BF6">
    <w:name w:val="14A022073A6D4A25BEF3A5C2ADF29BF6"/>
    <w:rsid w:val="00090BFD"/>
  </w:style>
  <w:style w:type="paragraph" w:customStyle="1" w:styleId="9548DC9E04D2463A9BD2D172F7BD7E0C">
    <w:name w:val="9548DC9E04D2463A9BD2D172F7BD7E0C"/>
    <w:rsid w:val="00090BFD"/>
  </w:style>
  <w:style w:type="paragraph" w:customStyle="1" w:styleId="A04C53909C254D138EFAB742BDA2EBC8">
    <w:name w:val="A04C53909C254D138EFAB742BDA2EBC8"/>
    <w:rsid w:val="00090B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2014-12-01T00:00:00</PublishDate>
  <Abstract>La détection précoce et précise de la maladie de Parkinson est importante pour la prise en charge rapide des patients, ainsi que pour diminuer les coûts liés aux traitements médicaux. Les nouvelles techniques d’imagerie (SPECT) avec 123I-Ioflupane (DaTSCAN) ont montrées leurs performances pour détecter des stages précoces de la maladie. En utilisant les caractéristiques SBR (obtenues avec la base PPMI), je propose divers techniques de classification automatique du patient : SVM gaussien, Régression logistique et des classifieurs paramétriques et non paramétriques basés sur la règle de Bayès. Le classifieur SVM gaussien offre un taux d’erreur de 6%, le MLR et les classifieurs bayésien ont un taux d’erreur au-dessus de 10%. Mais ces derniers ont l’avantage de proposer une probabilité de la maladie pour chaque patient. Bien que l’étude supporte que ces techniques  ont le potentiel d’aider les cliniciens dans la détection de la maladie, une application multi-classifieurs pourrait être proposée sous condition d’indépendance des classifieurs.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Soc14</b:Tag>
    <b:SourceType>InternetSite</b:SourceType>
    <b:Guid>{D1A0C370-9D3C-486B-A99A-5178FE877042}</b:Guid>
    <b:Author>
      <b:Author>
        <b:NameList>
          <b:Person>
            <b:Last>Canada</b:Last>
            <b:First>Société</b:First>
            <b:Middle>Parkinson</b:Middle>
          </b:Person>
        </b:NameList>
      </b:Author>
    </b:Author>
    <b:Title>Parkinson</b:Title>
    <b:Year>2014</b:Year>
    <b:Month>Décembre</b:Month>
    <b:YearAccessed>2014</b:YearAccessed>
    <b:MonthAccessed>Novembre</b:MonthAccessed>
    <b:URL>http://www.parkinson.ca/site/c.jpIMKWOBJoG/b.5187667/k.4DB6/Qu8217estce_la_maladie_de_Parkinson.htm</b:URL>
    <b:RefOrder>1</b:RefOrder>
  </b:Source>
  <b:Source>
    <b:Tag>RPr13</b:Tag>
    <b:SourceType>JournalArticle</b:SourceType>
    <b:Guid>{E268B541-E9E3-424B-9F71-7915A20FB9C1}</b:Guid>
    <b:Title>Automatic classification and prediction models for early Parkinson’s</b:Title>
    <b:Year>2013</b:Year>
    <b:Author>
      <b:Author>
        <b:NameList>
          <b:Person>
            <b:Last>Prashanth</b:Last>
            <b:Middle>et al.</b:Middle>
            <b:First>R.</b:First>
          </b:Person>
        </b:NameList>
      </b:Author>
    </b:Author>
    <b:Publisher>Elsevier Ltd.</b:Publisher>
    <b:BookTitle>Expert Systems with Applications 41 (2014)</b:BookTitle>
    <b:Pages>3333_342</b:Pages>
    <b:JournalName>Expert Systems with Applications</b:JournalName>
    <b:Volume>41</b:Volume>
    <b:RefOrder>3</b:RefOrder>
  </b:Source>
  <b:Source>
    <b:Tag>Seg12</b:Tag>
    <b:SourceType>JournalArticle</b:SourceType>
    <b:Guid>{0F113C84-3823-4766-B43C-8DE6448B4D1C}</b:Guid>
    <b:Title>Improved parkinsonism diagnosis using a partial least squares based</b:Title>
    <b:JournalName>Medical Physics</b:JournalName>
    <b:Year>2012</b:Year>
    <b:Pages>4395–4403</b:Pages>
    <b:Issue>39</b:Issue>
    <b:Author>
      <b:Author>
        <b:NameList>
          <b:Person>
            <b:Last>Segivia</b:Last>
            <b:Middle>et al.</b:Middle>
            <b:First>F.</b:First>
          </b:Person>
        </b:NameList>
      </b:Author>
    </b:Author>
    <b:RefOrder>4</b:RefOrder>
  </b:Source>
  <b:Source>
    <b:Tag>Roj13</b:Tag>
    <b:SourceType>JournalArticle</b:SourceType>
    <b:Guid>{EE3F2DBE-A628-40D7-A07C-D71CB09FD3E1}</b:Guid>
    <b:Author>
      <b:Author>
        <b:NameList>
          <b:Person>
            <b:Last>Rojas</b:Last>
            <b:First>A</b:First>
            <b:Middle>et al.</b:Middle>
          </b:Person>
        </b:NameList>
      </b:Author>
    </b:Author>
    <b:Title>Application of empirical mode decomposition (EMD) on DaTSCAN</b:Title>
    <b:JournalName>Expert Systems with Applications</b:JournalName>
    <b:Year>2013</b:Year>
    <b:Pages>2756–2766</b:Pages>
    <b:Issue>40</b:Issue>
    <b:RefOrder>6</b:RefOrder>
  </b:Source>
  <b:Source>
    <b:Tag>Tow11</b:Tag>
    <b:SourceType>JournalArticle</b:SourceType>
    <b:Guid>{82C31901-6821-4157-891F-58C6C2B4BE0B}</b:Guid>
    <b:Title>Automatic classification of 123I-FP-CIT</b:Title>
    <b:JournalName>Nuclear Medicine Communications</b:JournalName>
    <b:Year>2011</b:Year>
    <b:Pages>699–707</b:Pages>
    <b:Issue>32,</b:Issue>
    <b:Author>
      <b:Author>
        <b:NameList>
          <b:Person>
            <b:Last>Towey</b:Last>
            <b:Middle>et al.</b:Middle>
            <b:First>D</b:First>
          </b:Person>
        </b:NameList>
      </b:Author>
    </b:Author>
    <b:RefOrder>5</b:RefOrder>
  </b:Source>
  <b:Source>
    <b:Tag>Mar05</b:Tag>
    <b:SourceType>JournalArticle</b:SourceType>
    <b:Guid>{AFCD2FB0-0979-4932-83BA-D547DD190C0D}</b:Guid>
    <b:Title>Long-term follow-up of patients with scans without evidence of dopaminergic deficit (SWEDD) in the ELLDOPA study</b:Title>
    <b:JournalName>Neurology</b:JournalName>
    <b:Year>2005</b:Year>
    <b:Volume>A274</b:Volume>
    <b:Issue>64</b:Issue>
    <b:Author>
      <b:Author>
        <b:NameList>
          <b:Person>
            <b:Last>Marek</b:Last>
            <b:Middle>et al.</b:Middle>
            <b:First>K</b:First>
          </b:Person>
        </b:NameList>
      </b:Author>
    </b:Author>
    <b:RefOrder>2</b:RefOrder>
  </b:Source>
  <b:Source>
    <b:Tag>Bew05</b:Tag>
    <b:SourceType>JournalArticle</b:SourceType>
    <b:Guid>{D809E2E8-19C3-4BB4-9521-2105495B1446}</b:Guid>
    <b:Title>Statistics review 14 : Logistic regression</b:Title>
    <b:JournalName>Critical Care</b:JournalName>
    <b:Year>2005</b:Year>
    <b:Pages>112 - 115</b:Pages>
    <b:Volume>9</b:Volume>
    <b:Author>
      <b:Author>
        <b:NameList>
          <b:Person>
            <b:Last>Bewick</b:Last>
            <b:Middle>et al.</b:Middle>
            <b:First>V</b:First>
          </b:Person>
        </b:NameList>
      </b:Author>
    </b:Author>
    <b:RefOrder>7</b:RefOrder>
  </b:Source>
  <b:Source>
    <b:Tag>Aur08</b:Tag>
    <b:SourceType>Report</b:SourceType>
    <b:Guid>{F799602E-39BD-4356-8FAC-43E52AC2E663}</b:Guid>
    <b:Title>Support Vector Machines (SVM) as a Technique for Solvency Analysis</b:Title>
    <b:Year>2008</b:Year>
    <b:Publisher>German Institute for Economic Research</b:Publisher>
    <b:City>Berlin</b:City>
    <b:Author>
      <b:Author>
        <b:NameList>
          <b:Person>
            <b:Last>Auria</b:Last>
            <b:Middle>et al.</b:Middle>
            <b:First>L</b:First>
          </b:Person>
        </b:NameList>
      </b:Author>
    </b:Author>
    <b:RefOrder>9</b:RefOrder>
  </b:Source>
  <b:Source>
    <b:Tag>sci14</b:Tag>
    <b:SourceType>InternetSite</b:SourceType>
    <b:Guid>{F9E2D78F-421C-4016-8C73-91906F505453}</b:Guid>
    <b:Title>Support Vector Machines</b:Title>
    <b:Year>2014</b:Year>
    <b:Author>
      <b:Author>
        <b:NameList>
          <b:Person>
            <b:Last>scikit-learn developers</b:Last>
          </b:Person>
        </b:NameList>
      </b:Author>
    </b:Author>
    <b:Month>Septembre</b:Month>
    <b:YearAccessed>2014</b:YearAccessed>
    <b:MonthAccessed>Novembre</b:MonthAccessed>
    <b:URL>http://scikit-learn.org/stable/modules/svm.html</b:URL>
    <b:RefOrder>8</b:RefOrder>
  </b:Source>
  <b:Source>
    <b:Tag>Chi98</b:Tag>
    <b:SourceType>InternetSite</b:SourceType>
    <b:Guid>{FA9992AB-694D-43A5-80A6-3AC1946B3435}</b:Guid>
    <b:Author>
      <b:Author>
        <b:NameList>
          <b:Person>
            <b:Last>Chin</b:Last>
            <b:First>K</b:First>
          </b:Person>
        </b:NameList>
      </b:Author>
    </b:Author>
    <b:Title>Trade-off between Maximum Margin and Classification Errors</b:Title>
    <b:Year>1998</b:Year>
    <b:Month>Septembre</b:Month>
    <b:YearAccessed>2014</b:YearAccessed>
    <b:MonthAccessed>Novembre</b:MonthAccessed>
    <b:URL>http://mi.eng.cam.ac.uk/~kkc21/thesis_main/node29.html</b:URL>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F336D5-67BD-48A9-A7B2-E3CA32482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1</Pages>
  <Words>6017</Words>
  <Characters>33098</Characters>
  <Application>Microsoft Office Word</Application>
  <DocSecurity>0</DocSecurity>
  <Lines>275</Lines>
  <Paragraphs>78</Paragraphs>
  <ScaleCrop>false</ScaleCrop>
  <HeadingPairs>
    <vt:vector size="2" baseType="variant">
      <vt:variant>
        <vt:lpstr>Titre</vt:lpstr>
      </vt:variant>
      <vt:variant>
        <vt:i4>1</vt:i4>
      </vt:variant>
    </vt:vector>
  </HeadingPairs>
  <TitlesOfParts>
    <vt:vector size="1" baseType="lpstr">
      <vt:lpstr>Diagnostic précoce de la maladie de Parkinson</vt:lpstr>
    </vt:vector>
  </TitlesOfParts>
  <Company>Ecole de Technologie Supérieure</Company>
  <LinksUpToDate>false</LinksUpToDate>
  <CharactersWithSpaces>39037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Diagnostic précoce de la maladie de Parkinson</dc:title>
  <dc:subject>Par classification automatique et modèle de prédiction</dc:subject>
  <dc:creator>Loïc TETREL</dc:creator>
  <cp:lastModifiedBy>Lo</cp:lastModifiedBy>
  <cp:revision>75</cp:revision>
  <cp:lastPrinted>2014-12-10T20:52:00Z</cp:lastPrinted>
  <dcterms:created xsi:type="dcterms:W3CDTF">2014-12-08T21:02:00Z</dcterms:created>
  <dcterms:modified xsi:type="dcterms:W3CDTF">2014-12-10T21:07:00Z</dcterms:modified>
</cp:coreProperties>
</file>