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00"/>
        <w:jc w:val="center"/>
      </w:pPr>
      <w:r>
        <w:rPr>
          <w:rFonts w:ascii="Times New Roman" w:cs="Times New Roman" w:eastAsia="Times New Roman" w:hAnsi="Times New Roman"/>
          <w:sz w:val="24"/>
          <w:szCs w:val="24"/>
        </w:rPr>
        <w:t xml:space="preserve">TRƯỜNG THPT NGUYỄN KHUYẾN — TỔ HOÁ HỌC</w:t>
      </w:r>
    </w:p>
    <w:p>
      <w:pPr>
        <w:spacing w:after="40" w:before="0" w:line="300"/>
        <w:jc w:val="center"/>
      </w:pPr>
      <w:r>
        <w:rPr>
          <w:rFonts w:ascii="Times New Roman" w:cs="Times New Roman" w:eastAsia="Times New Roman" w:hAnsi="Times New Roman"/>
          <w:b/>
          <w:bCs/>
          <w:sz w:val="28"/>
          <w:szCs w:val="28"/>
        </w:rPr>
        <w:t xml:space="preserve">PHIẾU TỔNG HỢP KHẢO SÁT MỨC ĐỘ TỰ LỰC GIẢI BÀI TẬP HOÁ HỌC 11</w:t>
      </w:r>
    </w:p>
    <w:p>
      <w:pPr>
        <w:spacing w:after="40" w:before="0" w:line="300"/>
        <w:jc w:val="center"/>
      </w:pPr>
      <w:r>
        <w:rPr>
          <w:rFonts w:ascii="Times New Roman" w:cs="Times New Roman" w:eastAsia="Times New Roman" w:hAnsi="Times New Roman"/>
          <w:i/>
          <w:iCs/>
          <w:sz w:val="24"/>
          <w:szCs w:val="24"/>
        </w:rPr>
        <w:t xml:space="preserve">Lớp 11A3 — đầu Học kỳ I, năm học 2026–2027</w:t>
      </w:r>
    </w:p>
    <w:p>
      <w:pPr>
        <w:spacing w:after="140" w:before="0" w:line="300"/>
        <w:jc w:val="center"/>
      </w:pPr>
      <w:r>
        <w:rPr>
          <w:rFonts w:ascii="Times New Roman" w:cs="Times New Roman" w:eastAsia="Times New Roman" w:hAnsi="Times New Roman"/>
          <w:b/>
          <w:bCs/>
          <w:sz w:val="24"/>
          <w:szCs w:val="24"/>
        </w:rPr>
        <w:t xml:space="preserve">Giáo viên giữ — KHÔNG phát cho học sinh.</w:t>
      </w:r>
    </w:p>
    <w:p>
      <w:pPr>
        <w:pBdr>
          <w:bottom w:val="single" w:color="000000" w:sz="6"/>
        </w:pBdr>
        <w:spacing w:after="120" w:before="60"/>
      </w:pPr>
    </w:p>
    <w:p>
      <w:pPr>
        <w:spacing w:after="60" w:before="40" w:line="300"/>
        <w:jc w:val="left"/>
      </w:pPr>
      <w:r>
        <w:rPr>
          <w:rFonts w:ascii="Times New Roman" w:cs="Times New Roman" w:eastAsia="Times New Roman" w:hAnsi="Times New Roman"/>
          <w:b/>
          <w:bCs/>
          <w:sz w:val="26"/>
          <w:szCs w:val="26"/>
        </w:rPr>
        <w:t xml:space="preserve">Cách phát và thu phiếu</w:t>
      </w:r>
    </w:p>
    <w:p>
      <w:pPr>
        <w:spacing w:after="40" w:before="0" w:line="276"/>
        <w:jc w:val="left"/>
      </w:pPr>
      <w:r>
        <w:rPr>
          <w:rFonts w:ascii="Times New Roman" w:cs="Times New Roman" w:eastAsia="Times New Roman" w:hAnsi="Times New Roman"/>
          <w:sz w:val="24"/>
          <w:szCs w:val="24"/>
        </w:rPr>
        <w:t xml:space="preserve">1. Phát phiếu học sinh vào đầu tiết, nói rõ phiếu không ghi họ tên và không tính điểm — nói câu này trước khi phát, vì học sinh sợ bị chấm sẽ chọn phương án A cho đẹp.</w:t>
      </w:r>
    </w:p>
    <w:p>
      <w:pPr>
        <w:spacing w:after="40" w:before="0" w:line="276"/>
        <w:jc w:val="left"/>
      </w:pPr>
      <w:r>
        <w:rPr>
          <w:rFonts w:ascii="Times New Roman" w:cs="Times New Roman" w:eastAsia="Times New Roman" w:hAnsi="Times New Roman"/>
          <w:sz w:val="24"/>
          <w:szCs w:val="24"/>
        </w:rPr>
        <w:t xml:space="preserve">2. Ghi mã phiếu (01, 02, 03…) lên góc từng phiếu trước khi phát, để sau còn đối chiếu mà vẫn không lộ danh tính.</w:t>
      </w:r>
    </w:p>
    <w:p>
      <w:pPr>
        <w:spacing w:after="40" w:before="0" w:line="276"/>
        <w:jc w:val="left"/>
      </w:pPr>
      <w:r>
        <w:rPr>
          <w:rFonts w:ascii="Times New Roman" w:cs="Times New Roman" w:eastAsia="Times New Roman" w:hAnsi="Times New Roman"/>
          <w:sz w:val="24"/>
          <w:szCs w:val="24"/>
        </w:rPr>
        <w:t xml:space="preserve">3. Phiếu tích từ hai ô trở lên ở cùng một câu, hoặc bỏ trống một trong ba Câu 1–3, là phiếu KHÔNG hợp lệ. Vẫn giữ lại, chỉ không tính vào bảng.</w:t>
      </w:r>
    </w:p>
    <w:p>
      <w:pPr>
        <w:spacing w:after="140" w:before="0" w:line="276"/>
        <w:jc w:val="left"/>
      </w:pPr>
      <w:r>
        <w:rPr>
          <w:rFonts w:ascii="Times New Roman" w:cs="Times New Roman" w:eastAsia="Times New Roman" w:hAnsi="Times New Roman"/>
          <w:sz w:val="24"/>
          <w:szCs w:val="24"/>
        </w:rPr>
        <w:t xml:space="preserve">4. Đếm xong thì lưu phiếu giấy tới hết đợt nghiên cứu, phòng khi phải kiểm lại số.</w:t>
      </w:r>
    </w:p>
    <w:p>
      <w:pPr>
        <w:spacing w:after="80" w:before="40" w:line="300"/>
        <w:jc w:val="left"/>
      </w:pPr>
      <w:r>
        <w:rPr>
          <w:rFonts w:ascii="Times New Roman" w:cs="Times New Roman" w:eastAsia="Times New Roman" w:hAnsi="Times New Roman"/>
          <w:b/>
          <w:bCs/>
          <w:sz w:val="26"/>
          <w:szCs w:val="26"/>
        </w:rPr>
        <w:t xml:space="preserve">Bảng A — đếm số phiếu theo từng dạng bài (Câu 1, 2,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1671"/>
        <w:gridCol w:w="2006"/>
        <w:gridCol w:w="1839"/>
        <w:gridCol w:w="1003"/>
      </w:tblGrid>
      <w:tr>
        <w:trPr>
          <w:tblHeader/>
        </w:trPr>
        <w:tc>
          <w:tcPr>
            <w:tcW w:type="dxa" w:w="2507"/>
            <w:shd w:fill="E7ECF2"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4"/>
                <w:szCs w:val="24"/>
              </w:rPr>
              <w:t xml:space="preserve">Dạng bài tập</w:t>
            </w:r>
          </w:p>
        </w:tc>
        <w:tc>
          <w:tcPr>
            <w:tcW w:type="dxa" w:w="1671"/>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A. Tự lực suy luận</w:t>
            </w:r>
          </w:p>
        </w:tc>
        <w:tc>
          <w:tcPr>
            <w:tcW w:type="dxa" w:w="2006"/>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B. Tham khảo lời giải / hỏi bạn</w:t>
            </w:r>
          </w:p>
        </w:tc>
        <w:tc>
          <w:tcPr>
            <w:tcW w:type="dxa" w:w="1839"/>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C. Dùng AI / nguồn có sẵn</w:t>
            </w:r>
          </w:p>
        </w:tc>
        <w:tc>
          <w:tcPr>
            <w:tcW w:type="dxa" w:w="1003"/>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Tổng</w:t>
            </w:r>
          </w:p>
        </w:tc>
      </w:tr>
      <w:tr>
        <w:tc>
          <w:tcPr>
            <w:tcW w:type="dxa" w:w="2507"/>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lý thuyết (Câu 1)</w:t>
            </w:r>
          </w:p>
        </w:tc>
        <w:tc>
          <w:tcPr>
            <w:tcW w:type="dxa" w:w="1671"/>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200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839"/>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003"/>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2507"/>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tính toán (Câu 2)</w:t>
            </w:r>
          </w:p>
        </w:tc>
        <w:tc>
          <w:tcPr>
            <w:tcW w:type="dxa" w:w="1671"/>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200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839"/>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003"/>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2507"/>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tổng hợp (Câu 3)</w:t>
            </w:r>
          </w:p>
        </w:tc>
        <w:tc>
          <w:tcPr>
            <w:tcW w:type="dxa" w:w="1671"/>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200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839"/>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003"/>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bl>
    <w:p>
      <w:pPr>
        <w:spacing w:after="160" w:before="60" w:line="264"/>
        <w:jc w:val="left"/>
      </w:pPr>
      <w:r>
        <w:rPr>
          <w:rFonts w:ascii="Times New Roman" w:cs="Times New Roman" w:eastAsia="Times New Roman" w:hAnsi="Times New Roman"/>
          <w:i/>
          <w:iCs/>
          <w:sz w:val="22"/>
          <w:szCs w:val="22"/>
        </w:rPr>
        <w:t xml:space="preserve">Mỗi ô cột "Tổng" phải bằng số phiếu hợp lệ. Lệch một đơn vị là đếm sót, đếm lại dòng đó.</w:t>
      </w:r>
    </w:p>
    <w:p>
      <w:pPr>
        <w:spacing w:after="160" w:before="0" w:line="300"/>
        <w:jc w:val="left"/>
      </w:pPr>
      <w:r>
        <w:rPr>
          <w:rFonts w:ascii="Times New Roman" w:cs="Times New Roman" w:eastAsia="Times New Roman" w:hAnsi="Times New Roman"/>
          <w:sz w:val="24"/>
          <w:szCs w:val="24"/>
        </w:rPr>
        <w:t xml:space="preserve">Số phiếu phát ra: ………     Số phiếu thu về: ………     Số phiếu hợp lệ: ………</w:t>
      </w:r>
    </w:p>
    <w:p>
      <w:pPr>
        <w:spacing w:after="80" w:before="40" w:line="300"/>
        <w:jc w:val="left"/>
      </w:pPr>
      <w:r>
        <w:rPr>
          <w:rFonts w:ascii="Times New Roman" w:cs="Times New Roman" w:eastAsia="Times New Roman" w:hAnsi="Times New Roman"/>
          <w:b/>
          <w:bCs/>
          <w:sz w:val="26"/>
          <w:szCs w:val="26"/>
        </w:rPr>
        <w:t xml:space="preserve">Bảng B — quy ra tỉ lệ phần trăm</w:t>
      </w:r>
    </w:p>
    <w:p>
      <w:pPr>
        <w:spacing w:after="100" w:before="0" w:line="276"/>
        <w:jc w:val="left"/>
      </w:pPr>
      <w:r>
        <w:rPr>
          <w:rFonts w:ascii="Times New Roman" w:cs="Times New Roman" w:eastAsia="Times New Roman" w:hAnsi="Times New Roman"/>
          <w:sz w:val="24"/>
          <w:szCs w:val="24"/>
        </w:rPr>
        <w:t xml:space="preserve">Tỉ lệ (%) = số phiếu chọn ÷ số phiếu hợp lệ × 100, làm tròn một chữ số thập phân. Sĩ số lớp 11A3 là 39, nhưng nếu số phiếu hợp lệ khác 39 thì lấy số phiếu hợp lệ làm mẫu số và ghi rõ con số đó trong báo cáo.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6"/>
        <w:gridCol w:w="1986"/>
        <w:gridCol w:w="1986"/>
      </w:tblGrid>
      <w:tr>
        <w:trPr>
          <w:tblHeader/>
        </w:trPr>
        <w:tc>
          <w:tcPr>
            <w:tcW w:type="dxa" w:w="3069"/>
            <w:shd w:fill="E7ECF2"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4"/>
                <w:szCs w:val="24"/>
              </w:rPr>
              <w:t xml:space="preserve">Dạng bài tập</w:t>
            </w:r>
          </w:p>
        </w:tc>
        <w:tc>
          <w:tcPr>
            <w:tcW w:type="dxa" w:w="1986"/>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Tỉ lệ A (%)</w:t>
            </w:r>
          </w:p>
        </w:tc>
        <w:tc>
          <w:tcPr>
            <w:tcW w:type="dxa" w:w="1986"/>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Tỉ lệ B (%)</w:t>
            </w:r>
          </w:p>
        </w:tc>
        <w:tc>
          <w:tcPr>
            <w:tcW w:type="dxa" w:w="1986"/>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Tỉ lệ C (%)</w:t>
            </w:r>
          </w:p>
        </w:tc>
      </w:tr>
      <w:tr>
        <w:tc>
          <w:tcPr>
            <w:tcW w:type="dxa" w:w="3069"/>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lý thuyết</w:t>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069"/>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tính toán</w:t>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069"/>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tổng hợp</w:t>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bl>
    <w:p>
      <w:pPr>
        <w:spacing w:after="160" w:before="60" w:line="264"/>
        <w:jc w:val="left"/>
      </w:pPr>
      <w:r>
        <w:rPr>
          <w:rFonts w:ascii="Times New Roman" w:cs="Times New Roman" w:eastAsia="Times New Roman" w:hAnsi="Times New Roman"/>
          <w:i/>
          <w:iCs/>
          <w:sz w:val="22"/>
          <w:szCs w:val="22"/>
        </w:rPr>
        <w:t xml:space="preserve">Bảng B là bảng đưa thẳng vào báo cáo (Bảng 1).</w:t>
      </w:r>
    </w:p>
    <w:p>
      <w:pPr>
        <w:spacing w:after="80" w:before="40" w:line="300"/>
        <w:jc w:val="left"/>
      </w:pPr>
      <w:r>
        <w:rPr>
          <w:rFonts w:ascii="Times New Roman" w:cs="Times New Roman" w:eastAsia="Times New Roman" w:hAnsi="Times New Roman"/>
          <w:b/>
          <w:bCs/>
          <w:sz w:val="26"/>
          <w:szCs w:val="26"/>
        </w:rPr>
        <w:t xml:space="preserve">Bảng C — đếm Câu 4, 5,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3836"/>
        <w:gridCol w:w="1580"/>
      </w:tblGrid>
      <w:tr>
        <w:trPr>
          <w:tblHeader/>
        </w:trPr>
        <w:tc>
          <w:tcPr>
            <w:tcW w:type="dxa" w:w="3610"/>
            <w:shd w:fill="E7ECF2"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4"/>
                <w:szCs w:val="24"/>
              </w:rPr>
              <w:t xml:space="preserve">Câu hỏi</w:t>
            </w:r>
          </w:p>
        </w:tc>
        <w:tc>
          <w:tcPr>
            <w:tcW w:type="dxa" w:w="3836"/>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Phương án</w:t>
            </w:r>
          </w:p>
        </w:tc>
        <w:tc>
          <w:tcPr>
            <w:tcW w:type="dxa" w:w="1580"/>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Số phiếu</w:t>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Câu 4. Công cụ hay dùng nhất</w:t>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Không dùng công cụ nào</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Gia sư Hóa 11</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ChatGPT</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Gemini</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Khác</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Câu 5. Tự làm trước ít nhất một bước</w:t>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Luôn luôn</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Thường xuyên</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Thỉnh thoảng</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Hiếm khi</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Không bao giờ</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Câu 6. Muốn gia sư AI giúp kiểu nào</w:t>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A. Đưa luôn đáp án</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B. Gợi ý từng bước</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610"/>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
            </w:r>
          </w:p>
        </w:tc>
        <w:tc>
          <w:tcPr>
            <w:tcW w:type="dxa" w:w="383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C. Tuỳ bài</w:t>
            </w:r>
          </w:p>
        </w:tc>
        <w:tc>
          <w:tcPr>
            <w:tcW w:type="dxa" w:w="1580"/>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bl>
    <w:p>
      <w:pPr>
        <w:spacing w:after="120" w:before="220" w:line="300"/>
        <w:jc w:val="left"/>
      </w:pPr>
      <w:r>
        <w:rPr>
          <w:rFonts w:ascii="Times New Roman" w:cs="Times New Roman" w:eastAsia="Times New Roman" w:hAnsi="Times New Roman"/>
          <w:sz w:val="24"/>
          <w:szCs w:val="24"/>
        </w:rPr>
        <w:t xml:space="preserve">Người tổng hợp: ……………………………     Ngày ……… tháng ……… năm 20………</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2026-09-18T02:18:41.176Z</dcterms:created>
  <dcterms:modified xsi:type="dcterms:W3CDTF">2026-09-18T02:18:41.176Z</dcterms:modified>
</cp:coreProperties>
</file>

<file path=docProps/custom.xml><?xml version="1.0" encoding="utf-8"?>
<Properties xmlns="http://schemas.openxmlformats.org/officeDocument/2006/custom-properties" xmlns:vt="http://schemas.openxmlformats.org/officeDocument/2006/docPropsVTypes"/>
</file>