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F4A7">
      <w:pPr>
        <w:jc w:val="center"/>
      </w:pPr>
      <w:r>
        <w:rPr>
          <w:rFonts w:ascii="微软雅黑" w:hAnsi="微软雅黑" w:eastAsia="微软雅黑"/>
          <w:b/>
          <w:color w:val="2C2C2A"/>
          <w:sz w:val="52"/>
        </w:rPr>
        <w:t>深度学习模型</w:t>
      </w:r>
      <w:r>
        <w:rPr>
          <w:rFonts w:ascii="微软雅黑" w:hAnsi="微软雅黑" w:eastAsia="微软雅黑"/>
          <w:b/>
          <w:color w:val="2C2C2A"/>
          <w:sz w:val="52"/>
        </w:rPr>
        <w:br w:type="textWrapping"/>
      </w:r>
      <w:r>
        <w:rPr>
          <w:rFonts w:ascii="微软雅黑" w:hAnsi="微软雅黑" w:eastAsia="微软雅黑"/>
          <w:b/>
          <w:color w:val="2C2C2A"/>
          <w:sz w:val="52"/>
        </w:rPr>
        <w:t>优缺点与结果分析报告</w:t>
      </w:r>
    </w:p>
    <w:p w14:paraId="389B3D35"/>
    <w:p w14:paraId="1BA3D789"/>
    <w:p w14:paraId="173EA038">
      <w:r>
        <w:br w:type="page"/>
      </w:r>
    </w:p>
    <w:p w14:paraId="2743264B">
      <w:pPr>
        <w:pStyle w:val="3"/>
      </w:pPr>
      <w:r>
        <w:rPr>
          <w:rFonts w:ascii="微软雅黑" w:hAnsi="微软雅黑" w:eastAsia="微软雅黑"/>
        </w:rPr>
        <w:t>一、模型概览</w:t>
      </w:r>
    </w:p>
    <w:p w14:paraId="54049FCA">
      <w:r>
        <w:rPr>
          <w:rFonts w:ascii="微软雅黑" w:hAnsi="微软雅黑" w:eastAsia="微软雅黑"/>
          <w:b w:val="0"/>
        </w:rPr>
        <w:t>本报告分析了五个手写实现的深度学习模型代码，涵盖自注意力机制、循环神经网络（LSTM/GRU）、时空卷积网络（ConvLSTM）和时序卷积网络（TCN）。以下表格汇总了各模型的基本信息：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368"/>
        <w:gridCol w:w="1654"/>
        <w:gridCol w:w="1384"/>
        <w:gridCol w:w="849"/>
        <w:gridCol w:w="2196"/>
      </w:tblGrid>
      <w:tr w14:paraId="5A0B25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98A198"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1417" w:type="dxa"/>
          </w:tcPr>
          <w:p w14:paraId="0D053BA3">
            <w:r>
              <w:rPr>
                <w:rFonts w:ascii="微软雅黑" w:hAnsi="微软雅黑" w:eastAsia="微软雅黑"/>
                <w:b/>
                <w:sz w:val="20"/>
              </w:rPr>
              <w:t>任务类型</w:t>
            </w:r>
          </w:p>
        </w:tc>
        <w:tc>
          <w:tcPr>
            <w:tcW w:w="1701" w:type="dxa"/>
          </w:tcPr>
          <w:p w14:paraId="16C41B10">
            <w:r>
              <w:rPr>
                <w:rFonts w:ascii="微软雅黑" w:hAnsi="微软雅黑" w:eastAsia="微软雅黑"/>
                <w:b/>
                <w:sz w:val="20"/>
              </w:rPr>
              <w:t>数据集</w:t>
            </w:r>
          </w:p>
        </w:tc>
        <w:tc>
          <w:tcPr>
            <w:tcW w:w="1417" w:type="dxa"/>
          </w:tcPr>
          <w:p w14:paraId="109C7321">
            <w:r>
              <w:rPr>
                <w:rFonts w:ascii="微软雅黑" w:hAnsi="微软雅黑" w:eastAsia="微软雅黑"/>
                <w:b/>
                <w:sz w:val="20"/>
              </w:rPr>
              <w:t>优化器</w:t>
            </w:r>
          </w:p>
        </w:tc>
        <w:tc>
          <w:tcPr>
            <w:tcW w:w="850" w:type="dxa"/>
          </w:tcPr>
          <w:p w14:paraId="5E838FF5">
            <w:r>
              <w:rPr>
                <w:rFonts w:ascii="微软雅黑" w:hAnsi="微软雅黑" w:eastAsia="微软雅黑"/>
                <w:b/>
                <w:sz w:val="20"/>
              </w:rPr>
              <w:t>Epoch</w:t>
            </w:r>
          </w:p>
        </w:tc>
        <w:tc>
          <w:tcPr>
            <w:tcW w:w="2268" w:type="dxa"/>
          </w:tcPr>
          <w:p w14:paraId="58E1528E">
            <w:r>
              <w:rPr>
                <w:rFonts w:ascii="微软雅黑" w:hAnsi="微软雅黑" w:eastAsia="微软雅黑"/>
                <w:b/>
                <w:sz w:val="20"/>
              </w:rPr>
              <w:t>核心特点</w:t>
            </w:r>
          </w:p>
        </w:tc>
      </w:tr>
      <w:tr w14:paraId="67DD0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AFA6BE">
            <w:r>
              <w:rPr>
                <w:rFonts w:ascii="微软雅黑" w:hAnsi="微软雅黑" w:eastAsia="微软雅黑"/>
                <w:sz w:val="20"/>
              </w:rPr>
              <w:t>Self-Attention</w:t>
            </w:r>
          </w:p>
        </w:tc>
        <w:tc>
          <w:tcPr>
            <w:tcW w:w="1417" w:type="dxa"/>
          </w:tcPr>
          <w:p w14:paraId="2713223E">
            <w:r>
              <w:rPr>
                <w:rFonts w:ascii="微软雅黑" w:hAnsi="微软雅黑" w:eastAsia="微软雅黑"/>
                <w:sz w:val="20"/>
              </w:rPr>
              <w:t>注意力演示</w:t>
            </w:r>
          </w:p>
        </w:tc>
        <w:tc>
          <w:tcPr>
            <w:tcW w:w="1701" w:type="dxa"/>
          </w:tcPr>
          <w:p w14:paraId="6E231D1D">
            <w:r>
              <w:rPr>
                <w:rFonts w:ascii="微软雅黑" w:hAnsi="微软雅黑" w:eastAsia="微软雅黑"/>
                <w:sz w:val="20"/>
              </w:rPr>
              <w:t>随机 4x3 张量</w:t>
            </w:r>
          </w:p>
        </w:tc>
        <w:tc>
          <w:tcPr>
            <w:tcW w:w="1417" w:type="dxa"/>
          </w:tcPr>
          <w:p w14:paraId="43438961"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w="850" w:type="dxa"/>
          </w:tcPr>
          <w:p w14:paraId="6A1B8C7D"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w="2268" w:type="dxa"/>
          </w:tcPr>
          <w:p w14:paraId="40C670ED">
            <w:r>
              <w:rPr>
                <w:rFonts w:ascii="微软雅黑" w:hAnsi="微软雅黑" w:eastAsia="微软雅黑"/>
                <w:sz w:val="20"/>
              </w:rPr>
              <w:t>缩放点积注意力，概念展示</w:t>
            </w:r>
          </w:p>
        </w:tc>
      </w:tr>
      <w:tr w14:paraId="2450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6B4833">
            <w:r>
              <w:rPr>
                <w:rFonts w:ascii="微软雅黑" w:hAnsi="微软雅黑" w:eastAsia="微软雅黑"/>
                <w:sz w:val="20"/>
              </w:rPr>
              <w:t>ConvLSTM</w:t>
            </w:r>
          </w:p>
        </w:tc>
        <w:tc>
          <w:tcPr>
            <w:tcW w:w="1417" w:type="dxa"/>
          </w:tcPr>
          <w:p w14:paraId="0F4429D2">
            <w:r>
              <w:rPr>
                <w:rFonts w:ascii="微软雅黑" w:hAnsi="微软雅黑" w:eastAsia="微软雅黑"/>
                <w:sz w:val="20"/>
              </w:rPr>
              <w:t>视频帧预测</w:t>
            </w:r>
          </w:p>
        </w:tc>
        <w:tc>
          <w:tcPr>
            <w:tcW w:w="1701" w:type="dxa"/>
          </w:tcPr>
          <w:p w14:paraId="6DB49F42">
            <w:r>
              <w:rPr>
                <w:rFonts w:ascii="微软雅黑" w:hAnsi="微软雅黑" w:eastAsia="微软雅黑"/>
                <w:sz w:val="20"/>
              </w:rPr>
              <w:t>Moving MNIST</w:t>
            </w:r>
          </w:p>
        </w:tc>
        <w:tc>
          <w:tcPr>
            <w:tcW w:w="1417" w:type="dxa"/>
          </w:tcPr>
          <w:p w14:paraId="5C4B57D2">
            <w:r>
              <w:rPr>
                <w:rFonts w:ascii="微软雅黑" w:hAnsi="微软雅黑" w:eastAsia="微软雅黑"/>
                <w:sz w:val="20"/>
              </w:rPr>
              <w:t>Adam (lr=1e-3)</w:t>
            </w:r>
          </w:p>
        </w:tc>
        <w:tc>
          <w:tcPr>
            <w:tcW w:w="850" w:type="dxa"/>
          </w:tcPr>
          <w:p w14:paraId="703E58E8"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2268" w:type="dxa"/>
          </w:tcPr>
          <w:p w14:paraId="5BA02023">
            <w:r>
              <w:rPr>
                <w:rFonts w:ascii="微软雅黑" w:hAnsi="微软雅黑" w:eastAsia="微软雅黑"/>
                <w:sz w:val="20"/>
              </w:rPr>
              <w:t>编码器-预测器，Peephole 连接</w:t>
            </w:r>
          </w:p>
        </w:tc>
      </w:tr>
      <w:tr w14:paraId="5FD29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E810B1">
            <w:r>
              <w:rPr>
                <w:rFonts w:ascii="微软雅黑" w:hAnsi="微软雅黑" w:eastAsia="微软雅黑"/>
                <w:sz w:val="20"/>
              </w:rPr>
              <w:t>GRU</w:t>
            </w:r>
          </w:p>
        </w:tc>
        <w:tc>
          <w:tcPr>
            <w:tcW w:w="1417" w:type="dxa"/>
          </w:tcPr>
          <w:p w14:paraId="4B1AF14A">
            <w:r>
              <w:rPr>
                <w:rFonts w:ascii="微软雅黑" w:hAnsi="微软雅黑" w:eastAsia="微软雅黑"/>
                <w:sz w:val="20"/>
              </w:rPr>
              <w:t>CO2 浓度预测</w:t>
            </w:r>
          </w:p>
        </w:tc>
        <w:tc>
          <w:tcPr>
            <w:tcW w:w="1701" w:type="dxa"/>
          </w:tcPr>
          <w:p w14:paraId="2FF61B16">
            <w:r>
              <w:rPr>
                <w:rFonts w:ascii="微软雅黑" w:hAnsi="微软雅黑" w:eastAsia="微软雅黑"/>
                <w:sz w:val="20"/>
              </w:rPr>
              <w:t>Mauna Loa</w:t>
            </w:r>
          </w:p>
        </w:tc>
        <w:tc>
          <w:tcPr>
            <w:tcW w:w="1417" w:type="dxa"/>
          </w:tcPr>
          <w:p w14:paraId="31202A70">
            <w:r>
              <w:rPr>
                <w:rFonts w:ascii="微软雅黑" w:hAnsi="微软雅黑" w:eastAsia="微软雅黑"/>
                <w:sz w:val="20"/>
              </w:rPr>
              <w:t>SGD (lr=1e-5)</w:t>
            </w:r>
          </w:p>
        </w:tc>
        <w:tc>
          <w:tcPr>
            <w:tcW w:w="850" w:type="dxa"/>
          </w:tcPr>
          <w:p w14:paraId="11CEE450"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w="2268" w:type="dxa"/>
          </w:tcPr>
          <w:p w14:paraId="4A6CE9A1">
            <w:r>
              <w:rPr>
                <w:rFonts w:ascii="微软雅黑" w:hAnsi="微软雅黑" w:eastAsia="微软雅黑"/>
                <w:sz w:val="20"/>
              </w:rPr>
              <w:t>2门结构，无独立记忆单元</w:t>
            </w:r>
          </w:p>
        </w:tc>
      </w:tr>
      <w:tr w14:paraId="25A01C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A1F14A"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w="1417" w:type="dxa"/>
          </w:tcPr>
          <w:p w14:paraId="734B1EC8">
            <w:r>
              <w:rPr>
                <w:rFonts w:ascii="微软雅黑" w:hAnsi="微软雅黑" w:eastAsia="微软雅黑"/>
                <w:sz w:val="20"/>
              </w:rPr>
              <w:t>CO2 浓度预测</w:t>
            </w:r>
          </w:p>
        </w:tc>
        <w:tc>
          <w:tcPr>
            <w:tcW w:w="1701" w:type="dxa"/>
          </w:tcPr>
          <w:p w14:paraId="6B3B2173">
            <w:r>
              <w:rPr>
                <w:rFonts w:ascii="微软雅黑" w:hAnsi="微软雅黑" w:eastAsia="微软雅黑"/>
                <w:sz w:val="20"/>
              </w:rPr>
              <w:t>Mauna Loa</w:t>
            </w:r>
          </w:p>
        </w:tc>
        <w:tc>
          <w:tcPr>
            <w:tcW w:w="1417" w:type="dxa"/>
          </w:tcPr>
          <w:p w14:paraId="534A5085">
            <w:r>
              <w:rPr>
                <w:rFonts w:ascii="微软雅黑" w:hAnsi="微软雅黑" w:eastAsia="微软雅黑"/>
                <w:sz w:val="20"/>
              </w:rPr>
              <w:t>SGD (lr=1e-5)</w:t>
            </w:r>
          </w:p>
        </w:tc>
        <w:tc>
          <w:tcPr>
            <w:tcW w:w="850" w:type="dxa"/>
          </w:tcPr>
          <w:p w14:paraId="018538E8"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w="2268" w:type="dxa"/>
          </w:tcPr>
          <w:p w14:paraId="72E2ECEE">
            <w:r>
              <w:rPr>
                <w:rFonts w:ascii="微软雅黑" w:hAnsi="微软雅黑" w:eastAsia="微软雅黑"/>
                <w:sz w:val="20"/>
              </w:rPr>
              <w:t>4门结构，有独立记忆单元</w:t>
            </w:r>
          </w:p>
        </w:tc>
      </w:tr>
      <w:tr w14:paraId="143A1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B96C00">
            <w:r>
              <w:rPr>
                <w:rFonts w:ascii="微软雅黑" w:hAnsi="微软雅黑" w:eastAsia="微软雅黑"/>
                <w:sz w:val="20"/>
              </w:rPr>
              <w:t>TCN</w:t>
            </w:r>
          </w:p>
        </w:tc>
        <w:tc>
          <w:tcPr>
            <w:tcW w:w="1417" w:type="dxa"/>
          </w:tcPr>
          <w:p w14:paraId="5735E181">
            <w:r>
              <w:rPr>
                <w:rFonts w:ascii="微软雅黑" w:hAnsi="微软雅黑" w:eastAsia="微软雅黑"/>
                <w:sz w:val="20"/>
              </w:rPr>
              <w:t>时序预测</w:t>
            </w:r>
          </w:p>
        </w:tc>
        <w:tc>
          <w:tcPr>
            <w:tcW w:w="1701" w:type="dxa"/>
          </w:tcPr>
          <w:p w14:paraId="4C470BAC">
            <w:r>
              <w:rPr>
                <w:rFonts w:ascii="微软雅黑" w:hAnsi="微软雅黑" w:eastAsia="微软雅黑"/>
                <w:sz w:val="20"/>
              </w:rPr>
              <w:t>仿真数据(正弦+噪声)</w:t>
            </w:r>
          </w:p>
        </w:tc>
        <w:tc>
          <w:tcPr>
            <w:tcW w:w="1417" w:type="dxa"/>
          </w:tcPr>
          <w:p w14:paraId="0708F82E">
            <w:r>
              <w:rPr>
                <w:rFonts w:ascii="微软雅黑" w:hAnsi="微软雅黑" w:eastAsia="微软雅黑"/>
                <w:sz w:val="20"/>
              </w:rPr>
              <w:t>Adam (lr=1e-3)</w:t>
            </w:r>
          </w:p>
        </w:tc>
        <w:tc>
          <w:tcPr>
            <w:tcW w:w="850" w:type="dxa"/>
          </w:tcPr>
          <w:p w14:paraId="38C54EB0"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2268" w:type="dxa"/>
          </w:tcPr>
          <w:p w14:paraId="0DB3CBAC">
            <w:r>
              <w:rPr>
                <w:rFonts w:ascii="微软雅黑" w:hAnsi="微软雅黑" w:eastAsia="微软雅黑"/>
                <w:sz w:val="20"/>
              </w:rPr>
              <w:t>膨胀因果卷积，残差连接</w:t>
            </w:r>
          </w:p>
        </w:tc>
      </w:tr>
    </w:tbl>
    <w:p w14:paraId="1E6AE2F8"/>
    <w:p w14:paraId="7C92B6E4">
      <w:r>
        <w:rPr>
          <w:rFonts w:ascii="微软雅黑" w:hAnsi="微软雅黑" w:eastAsia="微软雅黑"/>
          <w:b/>
        </w:rPr>
        <w:t>下图展示了五种模型的架构与任务对比总览：</w:t>
      </w:r>
    </w:p>
    <w:p w14:paraId="5A036776">
      <w:pPr>
        <w:jc w:val="center"/>
      </w:pPr>
      <w:r>
        <w:drawing>
          <wp:inline distT="0" distB="0" distL="114300" distR="114300">
            <wp:extent cx="5760720" cy="40805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9632">
      <w:pPr>
        <w:pStyle w:val="3"/>
      </w:pPr>
      <w:r>
        <w:rPr>
          <w:rFonts w:ascii="微软雅黑" w:hAnsi="微软雅黑" w:eastAsia="微软雅黑"/>
        </w:rPr>
        <w:t>二、Self-Attention 模型分析</w:t>
      </w:r>
    </w:p>
    <w:p w14:paraId="57411B22">
      <w:pPr>
        <w:pStyle w:val="4"/>
      </w:pPr>
      <w:r>
        <w:rPr>
          <w:rFonts w:ascii="微软雅黑" w:hAnsi="微软雅黑" w:eastAsia="微软雅黑"/>
        </w:rPr>
        <w:t>2.1 模型定位</w:t>
      </w:r>
    </w:p>
    <w:p w14:paraId="2C99D9D8">
      <w:r>
        <w:rPr>
          <w:rFonts w:ascii="微软雅黑" w:hAnsi="微软雅黑" w:eastAsia="微软雅黑"/>
          <w:b w:val="0"/>
        </w:rPr>
        <w:t>这是一个纯概念演示脚本，用 4x3 的随机张量展示缩放点积注意力（Scaled Dot-Product Attention）的计算过程。没有训练循环、没有数据集、没有优化器，权重矩阵随机初始化后直接执行一次前向传播。</w:t>
      </w:r>
    </w:p>
    <w:p w14:paraId="15B0ADDA">
      <w:pPr>
        <w:pStyle w:val="4"/>
      </w:pPr>
      <w:r>
        <w:rPr>
          <w:rFonts w:ascii="微软雅黑" w:hAnsi="微软雅黑" w:eastAsia="微软雅黑"/>
        </w:rPr>
        <w:t>2.2 核心公式</w:t>
      </w:r>
    </w:p>
    <w:p w14:paraId="71720DD5">
      <w:r>
        <w:rPr>
          <w:rFonts w:ascii="微软雅黑" w:hAnsi="微软雅黑" w:eastAsia="微软雅黑"/>
          <w:b w:val="0"/>
        </w:rPr>
        <w:t>Attention(Q, K, V) = softmax(Q * K^T / sqrt(d_k)) * V</w:t>
      </w:r>
    </w:p>
    <w:p w14:paraId="1460FF95">
      <w:r>
        <w:rPr>
          <w:rFonts w:ascii="微软雅黑" w:hAnsi="微软雅黑" w:eastAsia="微软雅黑"/>
          <w:b w:val="0"/>
        </w:rPr>
        <w:t>其中 Q = X * W_Q, K = X * W_K, V = X * W_V，d_k 为 Key 的维度（缩放因子）。</w:t>
      </w:r>
    </w:p>
    <w:p w14:paraId="10E6281D">
      <w:pPr>
        <w:pStyle w:val="4"/>
      </w:pPr>
      <w:r>
        <w:rPr>
          <w:rFonts w:ascii="微软雅黑" w:hAnsi="微软雅黑" w:eastAsia="微软雅黑"/>
        </w:rPr>
        <w:t>2.3 优点</w:t>
      </w:r>
    </w:p>
    <w:p w14:paraId="2829069A">
      <w:pPr>
        <w:pStyle w:val="16"/>
      </w:pPr>
      <w:r>
        <w:t>全局感受野：每个 token 一步即可关注序列中所有其他位置，天然适合长程依赖建模；</w:t>
      </w:r>
    </w:p>
    <w:p w14:paraId="2EF4F9A7">
      <w:pPr>
        <w:pStyle w:val="16"/>
      </w:pPr>
      <w:r>
        <w:t>计算可完全并行：注意力计算本质是矩阵乘法，不像 RNN 必须沿时间步串行；</w:t>
      </w:r>
    </w:p>
    <w:p w14:paraId="59A5FAD3">
      <w:pPr>
        <w:pStyle w:val="16"/>
      </w:pPr>
      <w:r>
        <w:t>公式简洁优雅：仅需 Q/K/V 三组权重矩阵即可表达任意对齐关系；</w:t>
      </w:r>
    </w:p>
    <w:p w14:paraId="3B397589">
      <w:pPr>
        <w:pStyle w:val="16"/>
      </w:pPr>
      <w:r>
        <w:t>可解释性强：注意力权重矩阵直观展示 token 间的关注程度。</w:t>
      </w:r>
    </w:p>
    <w:p w14:paraId="1AD4FCE6">
      <w:pPr>
        <w:pStyle w:val="4"/>
      </w:pPr>
      <w:r>
        <w:rPr>
          <w:rFonts w:ascii="微软雅黑" w:hAnsi="微软雅黑" w:eastAsia="微软雅黑"/>
        </w:rPr>
        <w:t>2.4 缺点</w:t>
      </w:r>
    </w:p>
    <w:p w14:paraId="0C577627">
      <w:pPr>
        <w:pStyle w:val="16"/>
      </w:pPr>
      <w:r>
        <w:t>无位置编码：注意力机制本身是置换不变的，丢失了序列顺序信息，这是本代码最关键的缺陷；</w:t>
      </w:r>
    </w:p>
    <w:p w14:paraId="719ADBB3">
      <w:pPr>
        <w:pStyle w:val="16"/>
      </w:pPr>
      <w:r>
        <w:t>复杂度 O(n^2)：序列越长，内存和计算开销呈平方增长；</w:t>
      </w:r>
    </w:p>
    <w:p w14:paraId="6F941347">
      <w:pPr>
        <w:pStyle w:val="16"/>
      </w:pPr>
      <w:r>
        <w:t>无训练能力：仅做前向演示，权重随机初始化，无实际学习能力；</w:t>
      </w:r>
    </w:p>
    <w:p w14:paraId="54854443">
      <w:pPr>
        <w:pStyle w:val="16"/>
      </w:pPr>
      <w:r>
        <w:t>无多头机制：单头注意力表达能力有限，无法捕获多尺度对齐关系；</w:t>
      </w:r>
    </w:p>
    <w:p w14:paraId="605766E5">
      <w:pPr>
        <w:pStyle w:val="16"/>
      </w:pPr>
      <w:r>
        <w:t>无残差连接和 LayerNorm：深层堆叠时可能出现训练不稳定。</w:t>
      </w:r>
    </w:p>
    <w:p w14:paraId="7FE379BF">
      <w:pPr>
        <w:pStyle w:val="4"/>
      </w:pPr>
      <w:r>
        <w:rPr>
          <w:rFonts w:ascii="微软雅黑" w:hAnsi="微软雅黑" w:eastAsia="微软雅黑"/>
        </w:rPr>
        <w:t>2.5 结果预期</w:t>
      </w:r>
    </w:p>
    <w:p w14:paraId="47962CA5">
      <w:r>
        <w:rPr>
          <w:rFonts w:ascii="微软雅黑" w:hAnsi="微软雅黑" w:eastAsia="微软雅黑"/>
          <w:b w:val="0"/>
        </w:rPr>
        <w:t>输出注意力权重矩阵（4x4）和加权后的输出（4x3），数值无实际意义，仅展示计算流程。权重矩阵的每一行代表一个 query 对所有 key 的注意力分布，经过 softmax 后和为 1。</w:t>
      </w:r>
      <w:bookmarkStart w:id="0" w:name="_GoBack"/>
      <w:bookmarkEnd w:id="0"/>
    </w:p>
    <w:p w14:paraId="3F3FD0C7">
      <w:pPr>
        <w:pStyle w:val="3"/>
      </w:pPr>
      <w:r>
        <w:rPr>
          <w:rFonts w:ascii="微软雅黑" w:hAnsi="微软雅黑" w:eastAsia="微软雅黑"/>
        </w:rPr>
        <w:t>三、ConvLSTM 模型分析</w:t>
      </w:r>
    </w:p>
    <w:p w14:paraId="1B7B4D2F">
      <w:pPr>
        <w:pStyle w:val="4"/>
      </w:pPr>
      <w:r>
        <w:rPr>
          <w:rFonts w:ascii="微软雅黑" w:hAnsi="微软雅黑" w:eastAsia="微软雅黑"/>
        </w:rPr>
        <w:t>3.1 模型定位</w:t>
      </w:r>
    </w:p>
    <w:p w14:paraId="0C7E0D76">
      <w:r>
        <w:rPr>
          <w:rFonts w:ascii="微软雅黑" w:hAnsi="微软雅黑" w:eastAsia="微软雅黑"/>
          <w:b w:val="0"/>
        </w:rPr>
        <w:t>完整的编码器-预测器（Encoder-Forecaster）架构，用于 Moving MNIST 视频帧预测任务（10 帧输入预测 5 帧未来）。这是五个模型中工程复杂度最高的，包含手写的 ConvLSTMCell（带 Peephole 连接）、多层 ConvLSTM、编码器-预测器分离设计。</w:t>
      </w:r>
    </w:p>
    <w:p w14:paraId="120A2F7B">
      <w:pPr>
        <w:pStyle w:val="4"/>
      </w:pPr>
      <w:r>
        <w:rPr>
          <w:rFonts w:ascii="微软雅黑" w:hAnsi="微软雅黑" w:eastAsia="微软雅黑"/>
        </w:rPr>
        <w:t>3.2 优点</w:t>
      </w:r>
    </w:p>
    <w:p w14:paraId="012D14C8">
      <w:pPr>
        <w:pStyle w:val="16"/>
      </w:pPr>
      <w:r>
        <w:t>保留空间结构：将 LSTM 的全连接替换为 Conv2d，适合图像/视频等网格数据，空间信息不丢失；</w:t>
      </w:r>
    </w:p>
    <w:p w14:paraId="022B3C4E">
      <w:pPr>
        <w:pStyle w:val="16"/>
      </w:pPr>
      <w:r>
        <w:t>Peephole 连接：门控可直接"窥视"记忆单元状态（Wci*c_prev），有助于精确控制遗忘和写入；</w:t>
      </w:r>
    </w:p>
    <w:p w14:paraId="4F2209C9">
      <w:pPr>
        <w:pStyle w:val="16"/>
      </w:pPr>
      <w:r>
        <w:t>编码器-预测器分离：编码器提取时空特征，预测器自回归生成未来帧，职责清晰；</w:t>
      </w:r>
    </w:p>
    <w:p w14:paraId="43753588">
      <w:pPr>
        <w:pStyle w:val="16"/>
      </w:pPr>
      <w:r>
        <w:t>支持多层堆叠：通过 cell_list 管理多层 ConvLSTM，可扩展性好；</w:t>
      </w:r>
    </w:p>
    <w:p w14:paraId="73A93131">
      <w:pPr>
        <w:pStyle w:val="16"/>
      </w:pPr>
      <w:r>
        <w:t>完整的端到端流程：包含数据加载、训练、验证、GIF 生成，工程完整度高。</w:t>
      </w:r>
    </w:p>
    <w:p w14:paraId="54FE82F5">
      <w:pPr>
        <w:pStyle w:val="4"/>
      </w:pPr>
      <w:r>
        <w:rPr>
          <w:rFonts w:ascii="微软雅黑" w:hAnsi="微软雅黑" w:eastAsia="微软雅黑"/>
        </w:rPr>
        <w:t>3.3 缺点</w:t>
      </w:r>
    </w:p>
    <w:p w14:paraId="716D5643">
      <w:pPr>
        <w:pStyle w:val="16"/>
      </w:pPr>
      <w:r>
        <w:t>参数量巨大：每个门有输入卷积 + 隐藏卷积两层 Conv2d，3 层 64 通道就有数十万参数；</w:t>
      </w:r>
    </w:p>
    <w:p w14:paraId="49F722D6">
      <w:pPr>
        <w:pStyle w:val="16"/>
      </w:pPr>
      <w:r>
        <w:t>仍需串行计算：沿时间步逐步展开，无法像 TCN/Attention 那样并行化；</w:t>
      </w:r>
    </w:p>
    <w:p w14:paraId="5C8D45DA">
      <w:pPr>
        <w:pStyle w:val="16"/>
      </w:pPr>
      <w:r>
        <w:t>训练量严重不足：仅 2 个 epoch，远不足以收敛，预测帧必然模糊；</w:t>
      </w:r>
    </w:p>
    <w:p w14:paraId="124EFFA1">
      <w:pPr>
        <w:pStyle w:val="16"/>
      </w:pPr>
      <w:r>
        <w:t>自回归误差累积：预测器以前一帧输出作为下一帧输入，前期偏差会传播到后续帧；</w:t>
      </w:r>
    </w:p>
    <w:p w14:paraId="2885E7DE">
      <w:pPr>
        <w:pStyle w:val="16"/>
      </w:pPr>
      <w:r>
        <w:t>Windows 兼容性问题：num_workers=4 在 Windows 上可能触发多进程 pickle 错误；</w:t>
      </w:r>
    </w:p>
    <w:p w14:paraId="645EE43F">
      <w:pPr>
        <w:pStyle w:val="16"/>
      </w:pPr>
      <w:r>
        <w:t>单层 hidden_dims=[64] 容量有限：对于 64x64 的视频帧预测任务，表达能力可能不足。</w:t>
      </w:r>
    </w:p>
    <w:p w14:paraId="7F6BE1ED">
      <w:pPr>
        <w:pStyle w:val="4"/>
      </w:pPr>
      <w:r>
        <w:rPr>
          <w:rFonts w:ascii="微软雅黑" w:hAnsi="微软雅黑" w:eastAsia="微软雅黑"/>
        </w:rPr>
        <w:t>3.4 结果预期</w:t>
      </w:r>
    </w:p>
    <w:p w14:paraId="50B8CF83">
      <w:r>
        <w:rPr>
          <w:rFonts w:ascii="微软雅黑" w:hAnsi="微软雅黑" w:eastAsia="微软雅黑"/>
          <w:b w:val="0"/>
        </w:rPr>
        <w:t>2 个 epoch 后 MSE loss 可能从 ~0.09 降到 ~0.06 左右但远未收敛；生成的 GIF 中预测帧将呈模糊的灰度斑块，数字轮廓难以辨认；训练集和验证集 loss 差距不会太大（因为模型尚未学到有效特征）。</w:t>
      </w:r>
    </w:p>
    <w:p w14:paraId="1D19CF0F">
      <w:r>
        <w:br w:type="page"/>
      </w:r>
    </w:p>
    <w:p w14:paraId="320803F6">
      <w:pPr>
        <w:pStyle w:val="3"/>
      </w:pPr>
      <w:r>
        <w:rPr>
          <w:rFonts w:ascii="微软雅黑" w:hAnsi="微软雅黑" w:eastAsia="微软雅黑"/>
        </w:rPr>
        <w:t>四、GRU 模型分析</w:t>
      </w:r>
    </w:p>
    <w:p w14:paraId="54CC8D51">
      <w:pPr>
        <w:pStyle w:val="4"/>
      </w:pPr>
      <w:r>
        <w:rPr>
          <w:rFonts w:ascii="微软雅黑" w:hAnsi="微软雅黑" w:eastAsia="微软雅黑"/>
        </w:rPr>
        <w:t>4.1 模型定位</w:t>
      </w:r>
    </w:p>
    <w:p w14:paraId="393ADA4C">
      <w:r>
        <w:rPr>
          <w:rFonts w:ascii="微软雅黑" w:hAnsi="微软雅黑" w:eastAsia="微软雅黑"/>
          <w:b w:val="0"/>
        </w:rPr>
        <w:t>手写 GRU 单元，在 Mauna Loa CO2 数据集上做单变量时间序列预测（过去 6 个月数据预测下一个月的 CO2 浓度）。使用 Xavier 初始化，SGD 优化器，300 个 epoch。</w:t>
      </w:r>
    </w:p>
    <w:p w14:paraId="74560BCD">
      <w:pPr>
        <w:pStyle w:val="4"/>
      </w:pPr>
      <w:r>
        <w:rPr>
          <w:rFonts w:ascii="微软雅黑" w:hAnsi="微软雅黑" w:eastAsia="微软雅黑"/>
        </w:rPr>
        <w:t>4.2 核心公式</w:t>
      </w:r>
    </w:p>
    <w:p w14:paraId="45225958">
      <w:r>
        <w:rPr>
          <w:rFonts w:ascii="微软雅黑" w:hAnsi="微软雅黑" w:eastAsia="微软雅黑"/>
          <w:b w:val="0"/>
        </w:rPr>
        <w:t>更新门：z_t = sigmoid(W_z * x_t + U_z * h_{t-1} + b_z)</w:t>
      </w:r>
    </w:p>
    <w:p w14:paraId="30E4722F">
      <w:r>
        <w:rPr>
          <w:rFonts w:ascii="微软雅黑" w:hAnsi="微软雅黑" w:eastAsia="微软雅黑"/>
          <w:b w:val="0"/>
        </w:rPr>
        <w:t>重置门：r_t = sigmoid(W_r * x_t + U_r * h_{t-1} + b_r)</w:t>
      </w:r>
    </w:p>
    <w:p w14:paraId="7E0B63C3">
      <w:r>
        <w:rPr>
          <w:rFonts w:ascii="微软雅黑" w:hAnsi="微软雅黑" w:eastAsia="微软雅黑"/>
          <w:b w:val="0"/>
        </w:rPr>
        <w:t>候选状态：h_tilde = tanh(W_h * x_t + U_h * (r_t * h_{t-1}) + b_h)</w:t>
      </w:r>
    </w:p>
    <w:p w14:paraId="3B47CE7E">
      <w:r>
        <w:rPr>
          <w:rFonts w:ascii="微软雅黑" w:hAnsi="微软雅黑" w:eastAsia="微软雅黑"/>
          <w:b w:val="0"/>
        </w:rPr>
        <w:t>隐状态更新：h_t = (1 - z_t) * h_{t-1} + z_t * h_tilde</w:t>
      </w:r>
    </w:p>
    <w:p w14:paraId="5355AD9A">
      <w:pPr>
        <w:pStyle w:val="4"/>
      </w:pPr>
      <w:r>
        <w:rPr>
          <w:rFonts w:ascii="微软雅黑" w:hAnsi="微软雅黑" w:eastAsia="微软雅黑"/>
        </w:rPr>
        <w:t>4.3 优点</w:t>
      </w:r>
    </w:p>
    <w:p w14:paraId="5535BDFA">
      <w:pPr>
        <w:pStyle w:val="16"/>
      </w:pPr>
      <w:r>
        <w:t>参数效率高：仅 2 个门（更新门 z + 重置门 r），比 LSTM 少约 25% 参数，训练更快、内存更省；</w:t>
      </w:r>
    </w:p>
    <w:p w14:paraId="6B8E3561">
      <w:pPr>
        <w:pStyle w:val="16"/>
      </w:pPr>
      <w:r>
        <w:t>梯度流通畅：更新门直接在旧隐状态和新候选状态间做线性插值，梯度可沿时间无损传递；</w:t>
      </w:r>
    </w:p>
    <w:p w14:paraId="47306EC4">
      <w:pPr>
        <w:pStyle w:val="16"/>
      </w:pPr>
      <w:r>
        <w:t>重置门灵活：决定是否"遗忘"历史信息，可自适应处理不同时间尺度的模式；</w:t>
      </w:r>
    </w:p>
    <w:p w14:paraId="40924425">
      <w:pPr>
        <w:pStyle w:val="16"/>
      </w:pPr>
      <w:r>
        <w:t>结构简洁：适合短到中等长度的序列建模，代码可读性好。</w:t>
      </w:r>
    </w:p>
    <w:p w14:paraId="00D9A799">
      <w:pPr>
        <w:pStyle w:val="4"/>
      </w:pPr>
      <w:r>
        <w:rPr>
          <w:rFonts w:ascii="微软雅黑" w:hAnsi="微软雅黑" w:eastAsia="微软雅黑"/>
        </w:rPr>
        <w:t>4.4 缺点</w:t>
      </w:r>
    </w:p>
    <w:p w14:paraId="08B48C5C">
      <w:pPr>
        <w:pStyle w:val="16"/>
      </w:pPr>
      <w:r>
        <w:t>无独立记忆单元：记忆完全依赖隐藏状态 h，长期信息保持能力弱于 LSTM；</w:t>
      </w:r>
    </w:p>
    <w:p w14:paraId="1AA01F32">
      <w:pPr>
        <w:pStyle w:val="16"/>
      </w:pPr>
      <w:r>
        <w:t>学习率严重偏小：SGD lr=0.00001 对于标准化后的数据（均值0、方差1）来说太小，合理范围应为 0.001~0.01，或直接使用 Adam 优化器；</w:t>
      </w:r>
    </w:p>
    <w:p w14:paraId="4260A267">
      <w:pPr>
        <w:pStyle w:val="16"/>
      </w:pPr>
      <w:r>
        <w:t>逐样本训练：batch_size=1，没有使用 DataLoader 做批量训练，训练效率极低；</w:t>
      </w:r>
    </w:p>
    <w:p w14:paraId="6CBFAF8E">
      <w:pPr>
        <w:pStyle w:val="16"/>
      </w:pPr>
      <w:r>
        <w:t>无梯度裁剪：长序列上可能出现梯度爆炸；</w:t>
      </w:r>
    </w:p>
    <w:p w14:paraId="7E5FBFDB">
      <w:pPr>
        <w:pStyle w:val="16"/>
      </w:pPr>
      <w:r>
        <w:t>单层单方向：无法捕捉双向上下文信息。</w:t>
      </w:r>
    </w:p>
    <w:p w14:paraId="4751ADF6">
      <w:pPr>
        <w:pStyle w:val="4"/>
      </w:pPr>
      <w:r>
        <w:rPr>
          <w:rFonts w:ascii="微软雅黑" w:hAnsi="微软雅黑" w:eastAsia="微软雅黑"/>
        </w:rPr>
        <w:t>4.5 结果预期</w:t>
      </w:r>
    </w:p>
    <w:p w14:paraId="25DDAD26">
      <w:r>
        <w:rPr>
          <w:rFonts w:ascii="微软雅黑" w:hAnsi="微软雅黑" w:eastAsia="微软雅黑"/>
          <w:b w:val="0"/>
        </w:rPr>
        <w:t>由于 lr=1e-5 极小，前 100 个 epoch loss 下降非常缓慢；最终 RMSE 可能在 5-15 ppm 范围（CO2 绝对值约 350-420 ppm），预测曲线能捕捉整体上升趋势但季节性波动拟合较差。</w:t>
      </w:r>
    </w:p>
    <w:p w14:paraId="6C1D27C6">
      <w:r>
        <w:br w:type="page"/>
      </w:r>
    </w:p>
    <w:p w14:paraId="4FE72C7B">
      <w:pPr>
        <w:pStyle w:val="3"/>
      </w:pPr>
      <w:r>
        <w:rPr>
          <w:rFonts w:ascii="微软雅黑" w:hAnsi="微软雅黑" w:eastAsia="微软雅黑"/>
        </w:rPr>
        <w:t>五、LSTM 模型分析</w:t>
      </w:r>
    </w:p>
    <w:p w14:paraId="682A44F3">
      <w:pPr>
        <w:pStyle w:val="4"/>
      </w:pPr>
      <w:r>
        <w:rPr>
          <w:rFonts w:ascii="微软雅黑" w:hAnsi="微软雅黑" w:eastAsia="微软雅黑"/>
        </w:rPr>
        <w:t>5.1 模型定位</w:t>
      </w:r>
    </w:p>
    <w:p w14:paraId="275FDAE4">
      <w:r>
        <w:rPr>
          <w:rFonts w:ascii="微软雅黑" w:hAnsi="微软雅黑" w:eastAsia="微软雅黑"/>
          <w:b w:val="0"/>
        </w:rPr>
        <w:t>手写 LSTM 单元（4 门 + 独立记忆单元），与 GRU 使用完全相同的任务和数据集（Mauna Loa CO2 预测，seq_length=6，hidden_size=96，SGD lr=1e-5，300 epoch），可直接与 GRU 做公平对比。</w:t>
      </w:r>
    </w:p>
    <w:p w14:paraId="18ED8141">
      <w:pPr>
        <w:pStyle w:val="4"/>
      </w:pPr>
      <w:r>
        <w:rPr>
          <w:rFonts w:ascii="微软雅黑" w:hAnsi="微软雅黑" w:eastAsia="微软雅黑"/>
        </w:rPr>
        <w:t>5.2 核心公式</w:t>
      </w:r>
    </w:p>
    <w:p w14:paraId="3DDBC412">
      <w:r>
        <w:rPr>
          <w:rFonts w:ascii="微软雅黑" w:hAnsi="微软雅黑" w:eastAsia="微软雅黑"/>
          <w:b w:val="0"/>
        </w:rPr>
        <w:t>输入门：i_t = sigmoid(W_i * x_t + U_i * h_{t-1} + b_i)</w:t>
      </w:r>
    </w:p>
    <w:p w14:paraId="7AC8CEC8">
      <w:r>
        <w:rPr>
          <w:rFonts w:ascii="微软雅黑" w:hAnsi="微软雅黑" w:eastAsia="微软雅黑"/>
          <w:b w:val="0"/>
        </w:rPr>
        <w:t>遗忘门：f_t = sigmoid(W_f * x_t + U_f * h_{t-1} + b_f)</w:t>
      </w:r>
    </w:p>
    <w:p w14:paraId="0DD84637">
      <w:r>
        <w:rPr>
          <w:rFonts w:ascii="微软雅黑" w:hAnsi="微软雅黑" w:eastAsia="微软雅黑"/>
          <w:b w:val="0"/>
        </w:rPr>
        <w:t>输出门：o_t = sigmoid(W_o * x_t + U_o * h_{t-1} + b_o)</w:t>
      </w:r>
    </w:p>
    <w:p w14:paraId="4C063AE4">
      <w:r>
        <w:rPr>
          <w:rFonts w:ascii="微软雅黑" w:hAnsi="微软雅黑" w:eastAsia="微软雅黑"/>
          <w:b w:val="0"/>
        </w:rPr>
        <w:t>候选记忆：g_t = tanh(W_g * x_t + U_g * h_{t-1} + b_g)</w:t>
      </w:r>
    </w:p>
    <w:p w14:paraId="0EC3D9D1">
      <w:r>
        <w:rPr>
          <w:rFonts w:ascii="微软雅黑" w:hAnsi="微软雅黑" w:eastAsia="微软雅黑"/>
          <w:b w:val="0"/>
        </w:rPr>
        <w:t>记忆更新：c_t = f_t * c_{t-1} + i_t * g_t</w:t>
      </w:r>
    </w:p>
    <w:p w14:paraId="57799731">
      <w:r>
        <w:rPr>
          <w:rFonts w:ascii="微软雅黑" w:hAnsi="微软雅黑" w:eastAsia="微软雅黑"/>
          <w:b w:val="0"/>
        </w:rPr>
        <w:t>隐状态：h_t = o_t * tanh(c_t)</w:t>
      </w:r>
    </w:p>
    <w:p w14:paraId="55C98DEE">
      <w:pPr>
        <w:pStyle w:val="4"/>
      </w:pPr>
      <w:r>
        <w:rPr>
          <w:rFonts w:ascii="微软雅黑" w:hAnsi="微软雅黑" w:eastAsia="微软雅黑"/>
        </w:rPr>
        <w:t>5.3 优点</w:t>
      </w:r>
    </w:p>
    <w:p w14:paraId="693A0069">
      <w:pPr>
        <w:pStyle w:val="16"/>
      </w:pPr>
      <w:r>
        <w:t>信息流控制精细：4 门（输入 i + 遗忘 f + 输出 o + 候选 g）分工明确，各司其职；</w:t>
      </w:r>
    </w:p>
    <w:p w14:paraId="0BF0BF28">
      <w:pPr>
        <w:pStyle w:val="16"/>
      </w:pPr>
      <w:r>
        <w:t>长程记忆能力强：独立记忆单元 c 通过加法更新（c = f*c' + i*g），梯度可沿时间无损传递；</w:t>
      </w:r>
    </w:p>
    <w:p w14:paraId="23509147">
      <w:pPr>
        <w:pStyle w:val="16"/>
      </w:pPr>
      <w:r>
        <w:t>遗忘门可学习选择性遗忘：适合 CO2 这类有季节性周期 + 长期趋势的数据；</w:t>
      </w:r>
    </w:p>
    <w:p w14:paraId="5A2139EF">
      <w:pPr>
        <w:pStyle w:val="16"/>
      </w:pPr>
      <w:r>
        <w:t>代码注释详尽：Xavier 初始化合理，公式推导清晰，适合教学演示。</w:t>
      </w:r>
    </w:p>
    <w:p w14:paraId="452E3A43">
      <w:pPr>
        <w:pStyle w:val="4"/>
      </w:pPr>
      <w:r>
        <w:rPr>
          <w:rFonts w:ascii="微软雅黑" w:hAnsi="微软雅黑" w:eastAsia="微软雅黑"/>
        </w:rPr>
        <w:t>5.4 缺点</w:t>
      </w:r>
    </w:p>
    <w:p w14:paraId="40FE4BD2">
      <w:pPr>
        <w:pStyle w:val="16"/>
      </w:pPr>
      <w:r>
        <w:t>参数量较大：4 门共 8 组权重矩阵（W+U 各 4 对），参数量比 GRU 多约 33%；</w:t>
      </w:r>
    </w:p>
    <w:p w14:paraId="34038648">
      <w:pPr>
        <w:pStyle w:val="16"/>
      </w:pPr>
      <w:r>
        <w:t>学习率严重偏小：SGD lr=0.00001，与 GRU 存在相同问题，训练严重不充分；</w:t>
      </w:r>
    </w:p>
    <w:p w14:paraId="7EA6EF70">
      <w:pPr>
        <w:pStyle w:val="16"/>
      </w:pPr>
      <w:r>
        <w:t>逐样本训练：无批量处理，300 epoch 耗时长但有效更新少；</w:t>
      </w:r>
    </w:p>
    <w:p w14:paraId="29E1DF6C">
      <w:pPr>
        <w:pStyle w:val="16"/>
      </w:pPr>
      <w:r>
        <w:t>单层单方向：无法捕捉双向上下文；</w:t>
      </w:r>
    </w:p>
    <w:p w14:paraId="49F00B01">
      <w:pPr>
        <w:pStyle w:val="16"/>
      </w:pPr>
      <w:r>
        <w:t>无梯度裁剪：长序列有梯度爆炸风险。</w:t>
      </w:r>
    </w:p>
    <w:p w14:paraId="12326693">
      <w:pPr>
        <w:pStyle w:val="4"/>
      </w:pPr>
      <w:r>
        <w:rPr>
          <w:rFonts w:ascii="微软雅黑" w:hAnsi="微软雅黑" w:eastAsia="微软雅黑"/>
        </w:rPr>
        <w:t>5.5 结果预期</w:t>
      </w:r>
    </w:p>
    <w:p w14:paraId="2229BE9C">
      <w:r>
        <w:rPr>
          <w:rFonts w:ascii="微软雅黑" w:hAnsi="微软雅黑" w:eastAsia="微软雅黑"/>
          <w:b w:val="0"/>
        </w:rPr>
        <w:t>与 GRU 类似的缓慢收敛；由于有独立记忆单元，理论上在 CO2 的长期上升趋势上表现略好；但因为学习率太小，实际差异可能不明显；散点图中预测值与真实值的 correlation 可能达到 0.8-0.9，但存在系统性偏差。</w:t>
      </w:r>
    </w:p>
    <w:p w14:paraId="4FDFE4A3">
      <w:r>
        <w:br w:type="page"/>
      </w:r>
    </w:p>
    <w:p w14:paraId="56E8D6BC">
      <w:pPr>
        <w:pStyle w:val="3"/>
      </w:pPr>
      <w:r>
        <w:rPr>
          <w:rFonts w:ascii="微软雅黑" w:hAnsi="微软雅黑" w:eastAsia="微软雅黑"/>
        </w:rPr>
        <w:t>六、LSTM vs GRU 核心对比</w:t>
      </w:r>
    </w:p>
    <w:p w14:paraId="6D08F3EB">
      <w:r>
        <w:rPr>
          <w:rFonts w:ascii="微软雅黑" w:hAnsi="微软雅黑" w:eastAsia="微软雅黑"/>
          <w:b w:val="0"/>
        </w:rPr>
        <w:t>LSTM 和 GRU 在完全相同的数据集、序列长度、隐藏维度和优化器下运行，是最有价值的对比组合。下图展示了两者的内部结构差异：</w:t>
      </w:r>
    </w:p>
    <w:p w14:paraId="1ED570C8">
      <w:pPr>
        <w:jc w:val="center"/>
      </w:pPr>
      <w:r>
        <w:drawing>
          <wp:inline distT="0" distB="0" distL="114300" distR="114300">
            <wp:extent cx="5760720" cy="316801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A62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984"/>
        <w:gridCol w:w="1701"/>
      </w:tblGrid>
      <w:tr w14:paraId="5CFFA3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A89B17"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w="1984" w:type="dxa"/>
          </w:tcPr>
          <w:p w14:paraId="225766CC">
            <w:r>
              <w:rPr>
                <w:rFonts w:ascii="微软雅黑" w:hAnsi="微软雅黑" w:eastAsia="微软雅黑"/>
                <w:b/>
                <w:sz w:val="20"/>
              </w:rPr>
              <w:t>LSTM</w:t>
            </w:r>
          </w:p>
        </w:tc>
        <w:tc>
          <w:tcPr>
            <w:tcW w:w="1984" w:type="dxa"/>
          </w:tcPr>
          <w:p w14:paraId="7F8A7D77">
            <w:r>
              <w:rPr>
                <w:rFonts w:ascii="微软雅黑" w:hAnsi="微软雅黑" w:eastAsia="微软雅黑"/>
                <w:b/>
                <w:sz w:val="20"/>
              </w:rPr>
              <w:t>GRU</w:t>
            </w:r>
          </w:p>
        </w:tc>
        <w:tc>
          <w:tcPr>
            <w:tcW w:w="1701" w:type="dxa"/>
          </w:tcPr>
          <w:p w14:paraId="404CB35A"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</w:tr>
      <w:tr w14:paraId="5F220D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D82432">
            <w:r>
              <w:rPr>
                <w:rFonts w:ascii="微软雅黑" w:hAnsi="微软雅黑" w:eastAsia="微软雅黑"/>
                <w:sz w:val="20"/>
              </w:rPr>
              <w:t>门控数量</w:t>
            </w:r>
          </w:p>
        </w:tc>
        <w:tc>
          <w:tcPr>
            <w:tcW w:w="1984" w:type="dxa"/>
          </w:tcPr>
          <w:p w14:paraId="323A84C2">
            <w:r>
              <w:rPr>
                <w:rFonts w:ascii="微软雅黑" w:hAnsi="微软雅黑" w:eastAsia="微软雅黑"/>
                <w:sz w:val="20"/>
              </w:rPr>
              <w:t>4 门 (i/f/o/g)</w:t>
            </w:r>
          </w:p>
        </w:tc>
        <w:tc>
          <w:tcPr>
            <w:tcW w:w="1984" w:type="dxa"/>
          </w:tcPr>
          <w:p w14:paraId="339D0193">
            <w:r>
              <w:rPr>
                <w:rFonts w:ascii="微软雅黑" w:hAnsi="微软雅黑" w:eastAsia="微软雅黑"/>
                <w:sz w:val="20"/>
              </w:rPr>
              <w:t>2 门 (z/r)</w:t>
            </w:r>
          </w:p>
        </w:tc>
        <w:tc>
          <w:tcPr>
            <w:tcW w:w="1701" w:type="dxa"/>
          </w:tcPr>
          <w:p w14:paraId="55EEA83A">
            <w:r>
              <w:rPr>
                <w:rFonts w:ascii="微软雅黑" w:hAnsi="微软雅黑" w:eastAsia="微软雅黑"/>
                <w:sz w:val="20"/>
              </w:rPr>
              <w:t>GRU 更简洁</w:t>
            </w:r>
          </w:p>
        </w:tc>
      </w:tr>
      <w:tr w14:paraId="008E1D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EEAAD1">
            <w:r>
              <w:rPr>
                <w:rFonts w:ascii="微软雅黑" w:hAnsi="微软雅黑" w:eastAsia="微软雅黑"/>
                <w:sz w:val="20"/>
              </w:rPr>
              <w:t>参数量 (h=96)</w:t>
            </w:r>
          </w:p>
        </w:tc>
        <w:tc>
          <w:tcPr>
            <w:tcW w:w="1984" w:type="dxa"/>
          </w:tcPr>
          <w:p w14:paraId="49EDBB6B">
            <w:r>
              <w:rPr>
                <w:rFonts w:ascii="微软雅黑" w:hAnsi="微软雅黑" w:eastAsia="微软雅黑"/>
                <w:sz w:val="20"/>
              </w:rPr>
              <w:t>~74K</w:t>
            </w:r>
          </w:p>
        </w:tc>
        <w:tc>
          <w:tcPr>
            <w:tcW w:w="1984" w:type="dxa"/>
          </w:tcPr>
          <w:p w14:paraId="0213AD7B">
            <w:r>
              <w:rPr>
                <w:rFonts w:ascii="微软雅黑" w:hAnsi="微软雅黑" w:eastAsia="微软雅黑"/>
                <w:sz w:val="20"/>
              </w:rPr>
              <w:t>~55K</w:t>
            </w:r>
          </w:p>
        </w:tc>
        <w:tc>
          <w:tcPr>
            <w:tcW w:w="1701" w:type="dxa"/>
          </w:tcPr>
          <w:p w14:paraId="43193C7A">
            <w:r>
              <w:rPr>
                <w:rFonts w:ascii="微软雅黑" w:hAnsi="微软雅黑" w:eastAsia="微软雅黑"/>
                <w:sz w:val="20"/>
              </w:rPr>
              <w:t>GRU 少 25%</w:t>
            </w:r>
          </w:p>
        </w:tc>
      </w:tr>
      <w:tr w14:paraId="04D2E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C23DFD">
            <w:r>
              <w:rPr>
                <w:rFonts w:ascii="微软雅黑" w:hAnsi="微软雅黑" w:eastAsia="微软雅黑"/>
                <w:sz w:val="20"/>
              </w:rPr>
              <w:t>记忆机制</w:t>
            </w:r>
          </w:p>
        </w:tc>
        <w:tc>
          <w:tcPr>
            <w:tcW w:w="1984" w:type="dxa"/>
          </w:tcPr>
          <w:p w14:paraId="4A0361B8">
            <w:r>
              <w:rPr>
                <w:rFonts w:ascii="微软雅黑" w:hAnsi="微软雅黑" w:eastAsia="微软雅黑"/>
                <w:sz w:val="20"/>
              </w:rPr>
              <w:t>独立记忆单元 c</w:t>
            </w:r>
          </w:p>
        </w:tc>
        <w:tc>
          <w:tcPr>
            <w:tcW w:w="1984" w:type="dxa"/>
          </w:tcPr>
          <w:p w14:paraId="2F69AF99">
            <w:r>
              <w:rPr>
                <w:rFonts w:ascii="微软雅黑" w:hAnsi="微软雅黑" w:eastAsia="微软雅黑"/>
                <w:sz w:val="20"/>
              </w:rPr>
              <w:t>隐状态 h 直接承载</w:t>
            </w:r>
          </w:p>
        </w:tc>
        <w:tc>
          <w:tcPr>
            <w:tcW w:w="1701" w:type="dxa"/>
          </w:tcPr>
          <w:p w14:paraId="3D4A56CD">
            <w:r>
              <w:rPr>
                <w:rFonts w:ascii="微软雅黑" w:hAnsi="微软雅黑" w:eastAsia="微软雅黑"/>
                <w:sz w:val="20"/>
              </w:rPr>
              <w:t>LSTM 长程更强</w:t>
            </w:r>
          </w:p>
        </w:tc>
      </w:tr>
      <w:tr w14:paraId="7E9434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1A51ED">
            <w:r>
              <w:rPr>
                <w:rFonts w:ascii="微软雅黑" w:hAnsi="微软雅黑" w:eastAsia="微软雅黑"/>
                <w:sz w:val="20"/>
              </w:rPr>
              <w:t>梯度流</w:t>
            </w:r>
          </w:p>
        </w:tc>
        <w:tc>
          <w:tcPr>
            <w:tcW w:w="1984" w:type="dxa"/>
          </w:tcPr>
          <w:p w14:paraId="1C4BF714">
            <w:r>
              <w:rPr>
                <w:rFonts w:ascii="微软雅黑" w:hAnsi="微软雅黑" w:eastAsia="微软雅黑"/>
                <w:sz w:val="20"/>
              </w:rPr>
              <w:t>c 的加法更新，梯度无损</w:t>
            </w:r>
          </w:p>
        </w:tc>
        <w:tc>
          <w:tcPr>
            <w:tcW w:w="1984" w:type="dxa"/>
          </w:tcPr>
          <w:p w14:paraId="20386ADD">
            <w:r>
              <w:rPr>
                <w:rFonts w:ascii="微软雅黑" w:hAnsi="微软雅黑" w:eastAsia="微软雅黑"/>
                <w:sz w:val="20"/>
              </w:rPr>
              <w:t>h 的插值更新，梯度较好</w:t>
            </w:r>
          </w:p>
        </w:tc>
        <w:tc>
          <w:tcPr>
            <w:tcW w:w="1701" w:type="dxa"/>
          </w:tcPr>
          <w:p w14:paraId="3D81B952">
            <w:r>
              <w:rPr>
                <w:rFonts w:ascii="微软雅黑" w:hAnsi="微软雅黑" w:eastAsia="微软雅黑"/>
                <w:sz w:val="20"/>
              </w:rPr>
              <w:t>LSTM 略优</w:t>
            </w:r>
          </w:p>
        </w:tc>
      </w:tr>
      <w:tr w14:paraId="5D92F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DA00CD">
            <w:r>
              <w:rPr>
                <w:rFonts w:ascii="微软雅黑" w:hAnsi="微软雅黑" w:eastAsia="微软雅黑"/>
                <w:sz w:val="20"/>
              </w:rPr>
              <w:t>CO2 适用性</w:t>
            </w:r>
          </w:p>
        </w:tc>
        <w:tc>
          <w:tcPr>
            <w:tcW w:w="1984" w:type="dxa"/>
          </w:tcPr>
          <w:p w14:paraId="33C998C9">
            <w:r>
              <w:rPr>
                <w:rFonts w:ascii="微软雅黑" w:hAnsi="微软雅黑" w:eastAsia="微软雅黑"/>
                <w:sz w:val="20"/>
              </w:rPr>
              <w:t>遗忘门精确控制</w:t>
            </w:r>
          </w:p>
        </w:tc>
        <w:tc>
          <w:tcPr>
            <w:tcW w:w="1984" w:type="dxa"/>
          </w:tcPr>
          <w:p w14:paraId="118A35EC">
            <w:r>
              <w:rPr>
                <w:rFonts w:ascii="微软雅黑" w:hAnsi="微软雅黑" w:eastAsia="微软雅黑"/>
                <w:sz w:val="20"/>
              </w:rPr>
              <w:t>重置门粗粒度控制</w:t>
            </w:r>
          </w:p>
        </w:tc>
        <w:tc>
          <w:tcPr>
            <w:tcW w:w="1701" w:type="dxa"/>
          </w:tcPr>
          <w:p w14:paraId="70540A81">
            <w:r>
              <w:rPr>
                <w:rFonts w:ascii="微软雅黑" w:hAnsi="微软雅黑" w:eastAsia="微软雅黑"/>
                <w:sz w:val="20"/>
              </w:rPr>
              <w:t>LSTM 理论更优</w:t>
            </w:r>
          </w:p>
        </w:tc>
      </w:tr>
      <w:tr w14:paraId="6E670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0CE2CE">
            <w:r>
              <w:rPr>
                <w:rFonts w:ascii="微软雅黑" w:hAnsi="微软雅黑" w:eastAsia="微软雅黑"/>
                <w:sz w:val="20"/>
              </w:rPr>
              <w:t>实际表现</w:t>
            </w:r>
          </w:p>
        </w:tc>
        <w:tc>
          <w:tcPr>
            <w:tcW w:w="1984" w:type="dxa"/>
          </w:tcPr>
          <w:p w14:paraId="1BB46E2B">
            <w:r>
              <w:rPr>
                <w:rFonts w:ascii="微软雅黑" w:hAnsi="微软雅黑" w:eastAsia="微软雅黑"/>
                <w:sz w:val="20"/>
              </w:rPr>
              <w:t>受限于 lr=1e-5</w:t>
            </w:r>
          </w:p>
        </w:tc>
        <w:tc>
          <w:tcPr>
            <w:tcW w:w="1984" w:type="dxa"/>
          </w:tcPr>
          <w:p w14:paraId="08B487BB">
            <w:r>
              <w:rPr>
                <w:rFonts w:ascii="微软雅黑" w:hAnsi="微软雅黑" w:eastAsia="微软雅黑"/>
                <w:sz w:val="20"/>
              </w:rPr>
              <w:t>受限于 lr=1e-5</w:t>
            </w:r>
          </w:p>
        </w:tc>
        <w:tc>
          <w:tcPr>
            <w:tcW w:w="1701" w:type="dxa"/>
          </w:tcPr>
          <w:p w14:paraId="7B69D7A0">
            <w:r>
              <w:rPr>
                <w:rFonts w:ascii="微软雅黑" w:hAnsi="微软雅黑" w:eastAsia="微软雅黑"/>
                <w:sz w:val="20"/>
              </w:rPr>
              <w:t>差异可能不显著</w:t>
            </w:r>
          </w:p>
        </w:tc>
      </w:tr>
    </w:tbl>
    <w:p w14:paraId="1F933C02"/>
    <w:p w14:paraId="6F21A75B">
      <w:r>
        <w:rPr>
          <w:rFonts w:ascii="微软雅黑" w:hAnsi="微软雅黑" w:eastAsia="微软雅黑"/>
          <w:b/>
          <w:color w:val="A32D2D"/>
        </w:rPr>
        <w:t>关键结论：</w:t>
      </w:r>
    </w:p>
    <w:p w14:paraId="72B314D1">
      <w:r>
        <w:rPr>
          <w:rFonts w:ascii="微软雅黑" w:hAnsi="微软雅黑" w:eastAsia="微软雅黑"/>
          <w:b w:val="0"/>
        </w:rPr>
        <w:t>代码中 SGD lr=0.00001 是一个严重的设计缺陷。对于标准化后的 CO2 数据（均值 0、方差 1），合理的 SGD 学习率应在 0.001~0.01 量级，或直接使用 Adam。当前配置下，两个模型都处于严重欠训练状态，实际性能差异被优化器配置问题掩盖。</w:t>
      </w:r>
    </w:p>
    <w:p w14:paraId="62178EFB">
      <w:r>
        <w:br w:type="page"/>
      </w:r>
    </w:p>
    <w:p w14:paraId="49D08D7F">
      <w:pPr>
        <w:pStyle w:val="3"/>
      </w:pPr>
      <w:r>
        <w:rPr>
          <w:rFonts w:ascii="微软雅黑" w:hAnsi="微软雅黑" w:eastAsia="微软雅黑"/>
        </w:rPr>
        <w:t>七、TCN 模型分析</w:t>
      </w:r>
    </w:p>
    <w:p w14:paraId="7BEEF295">
      <w:pPr>
        <w:pStyle w:val="4"/>
      </w:pPr>
      <w:r>
        <w:rPr>
          <w:rFonts w:ascii="微软雅黑" w:hAnsi="微软雅黑" w:eastAsia="微软雅黑"/>
        </w:rPr>
        <w:t>7.1 模型定位</w:t>
      </w:r>
    </w:p>
    <w:p w14:paraId="613EE5D4">
      <w:r>
        <w:rPr>
          <w:rFonts w:ascii="微软雅黑" w:hAnsi="微软雅黑" w:eastAsia="微软雅黑"/>
          <w:b w:val="0"/>
        </w:rPr>
        <w:t>手写时序卷积网络（Temporal Convolutional Network），在仿真数据（正弦波 + 线性趋势 + 噪声）上做预测。使用膨胀因果卷积 + 残差连接，是五个模型中优化配置最合理的。</w:t>
      </w:r>
    </w:p>
    <w:p w14:paraId="056C51C2">
      <w:pPr>
        <w:pStyle w:val="4"/>
      </w:pPr>
      <w:r>
        <w:rPr>
          <w:rFonts w:ascii="微软雅黑" w:hAnsi="微软雅黑" w:eastAsia="微软雅黑"/>
        </w:rPr>
        <w:t>7.2 TCN 结构示意</w:t>
      </w:r>
    </w:p>
    <w:p w14:paraId="28E10B80">
      <w:pPr>
        <w:jc w:val="center"/>
      </w:pPr>
      <w:r>
        <w:drawing>
          <wp:inline distT="0" distB="0" distL="114300" distR="114300">
            <wp:extent cx="5760720" cy="24320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E473">
      <w:pPr>
        <w:pStyle w:val="4"/>
      </w:pPr>
      <w:r>
        <w:rPr>
          <w:rFonts w:ascii="微软雅黑" w:hAnsi="微软雅黑" w:eastAsia="微软雅黑"/>
        </w:rPr>
        <w:t>7.3 优点</w:t>
      </w:r>
    </w:p>
    <w:p w14:paraId="32B8AA3B">
      <w:pPr>
        <w:pStyle w:val="16"/>
      </w:pPr>
      <w:r>
        <w:t>膨胀因果卷积实现指数级感受野增长：3 层 kernel=3、dilation=1/2/4 的感受野达 (3-1)x(1+2+4)+1=15，远超序列长度 8；</w:t>
      </w:r>
    </w:p>
    <w:p w14:paraId="325AC377">
      <w:pPr>
        <w:pStyle w:val="16"/>
      </w:pPr>
      <w:r>
        <w:t>卷积可完全并行计算：训练速度远快于 RNN 系列（LSTM/GRU 必须串行展开时间步）；</w:t>
      </w:r>
    </w:p>
    <w:p w14:paraId="1A8602D2">
      <w:pPr>
        <w:pStyle w:val="16"/>
      </w:pPr>
      <w:r>
        <w:t>残差连接确保梯度回传通畅：训练稳定性好，不易出现梯度消失/爆炸；</w:t>
      </w:r>
    </w:p>
    <w:p w14:paraId="38E14757">
      <w:pPr>
        <w:pStyle w:val="16"/>
      </w:pPr>
      <w:r>
        <w:t>使用 Adam 优化器 lr=0.001：配置合理，收敛速度快；</w:t>
      </w:r>
    </w:p>
    <w:p w14:paraId="5E121D1F">
      <w:pPr>
        <w:pStyle w:val="16"/>
      </w:pPr>
      <w:r>
        <w:t>因果填充 F.pad(x, (padding, 0))：确保不看到未来信息，严格的时间因果性。</w:t>
      </w:r>
    </w:p>
    <w:p w14:paraId="049E6F42">
      <w:pPr>
        <w:pStyle w:val="4"/>
      </w:pPr>
      <w:r>
        <w:rPr>
          <w:rFonts w:ascii="微软雅黑" w:hAnsi="微软雅黑" w:eastAsia="微软雅黑"/>
        </w:rPr>
        <w:t>7.4 缺点</w:t>
      </w:r>
    </w:p>
    <w:p w14:paraId="13693C08">
      <w:pPr>
        <w:pStyle w:val="16"/>
      </w:pPr>
      <w:r>
        <w:t>使用仿真数据而非真实数据：泛化能力未经验证；</w:t>
      </w:r>
    </w:p>
    <w:p w14:paraId="031F2AD2">
      <w:pPr>
        <w:pStyle w:val="16"/>
      </w:pPr>
      <w:r>
        <w:t>hidden_size=32 较小：可能容量不足，面对复杂模式时欠拟合；</w:t>
      </w:r>
    </w:p>
    <w:p w14:paraId="58BE3403">
      <w:pPr>
        <w:pStyle w:val="16"/>
      </w:pPr>
      <w:r>
        <w:t>逐样本训练：batch_size=1，未充分利用并行优势；</w:t>
      </w:r>
    </w:p>
    <w:p w14:paraId="1D141937">
      <w:pPr>
        <w:pStyle w:val="16"/>
      </w:pPr>
      <w:r>
        <w:t>序列较短（seq_length=8）：TCN 的感受野优势未能充分体现；</w:t>
      </w:r>
    </w:p>
    <w:p w14:paraId="5E02BDF5">
      <w:pPr>
        <w:pStyle w:val="16"/>
      </w:pPr>
      <w:r>
        <w:t>无 Dropout 正则化：代码中 dropout=0.0，可能过拟合。</w:t>
      </w:r>
    </w:p>
    <w:p w14:paraId="7AA085E5">
      <w:pPr>
        <w:pStyle w:val="4"/>
      </w:pPr>
      <w:r>
        <w:rPr>
          <w:rFonts w:ascii="微软雅黑" w:hAnsi="微软雅黑" w:eastAsia="微软雅黑"/>
        </w:rPr>
        <w:t>7.5 结果预期</w:t>
      </w:r>
    </w:p>
    <w:p w14:paraId="563E28C7">
      <w:r>
        <w:rPr>
          <w:rFonts w:ascii="微软雅黑" w:hAnsi="微软雅黑" w:eastAsia="微软雅黑"/>
          <w:b w:val="0"/>
        </w:rPr>
        <w:t>Adam + 合理 lr 使收敛最快，150 epoch 后 loss 应已充分下降；仿真数据模式简单（正弦+线性），RMSE 应较低；散点图应紧密围绕对角线；预测曲线能同时拟合趋势和周期性。</w:t>
      </w:r>
    </w:p>
    <w:p w14:paraId="08AF4E61">
      <w:r>
        <w:br w:type="page"/>
      </w:r>
    </w:p>
    <w:p w14:paraId="66A27F4C">
      <w:pPr>
        <w:pStyle w:val="3"/>
      </w:pPr>
      <w:r>
        <w:rPr>
          <w:rFonts w:ascii="微软雅黑" w:hAnsi="微软雅黑" w:eastAsia="微软雅黑"/>
        </w:rPr>
        <w:t>八、横向对比分析</w:t>
      </w:r>
    </w:p>
    <w:p w14:paraId="7F97D3B1">
      <w:pPr>
        <w:pStyle w:val="4"/>
      </w:pPr>
      <w:r>
        <w:rPr>
          <w:rFonts w:ascii="微软雅黑" w:hAnsi="微软雅黑" w:eastAsia="微软雅黑"/>
        </w:rPr>
        <w:t>8.1 多维能力雷达图</w:t>
      </w:r>
    </w:p>
    <w:p w14:paraId="65D053EB">
      <w:r>
        <w:rPr>
          <w:rFonts w:ascii="微软雅黑" w:hAnsi="微软雅黑" w:eastAsia="微软雅黑"/>
          <w:b w:val="0"/>
        </w:rPr>
        <w:t>下图从六个维度对比五种模型的能力表现：</w:t>
      </w:r>
    </w:p>
    <w:p w14:paraId="4D55D02E">
      <w:pPr>
        <w:jc w:val="center"/>
      </w:pPr>
      <w:r>
        <w:drawing>
          <wp:inline distT="0" distB="0" distL="114300" distR="114300">
            <wp:extent cx="5029200" cy="391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F6D1"/>
    <w:p w14:paraId="79698941">
      <w:pPr>
        <w:pStyle w:val="4"/>
      </w:pPr>
      <w:r>
        <w:rPr>
          <w:rFonts w:ascii="微软雅黑" w:hAnsi="微软雅黑" w:eastAsia="微软雅黑"/>
        </w:rPr>
        <w:t>8.2 TCN vs RNN 系列对比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</w:tblGrid>
      <w:tr w14:paraId="32D79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22C59C"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w="2268" w:type="dxa"/>
          </w:tcPr>
          <w:p w14:paraId="2E5D9E68">
            <w:r>
              <w:rPr>
                <w:rFonts w:ascii="微软雅黑" w:hAnsi="微软雅黑" w:eastAsia="微软雅黑"/>
                <w:b/>
                <w:sz w:val="20"/>
              </w:rPr>
              <w:t>TCN</w:t>
            </w:r>
          </w:p>
        </w:tc>
        <w:tc>
          <w:tcPr>
            <w:tcW w:w="2268" w:type="dxa"/>
          </w:tcPr>
          <w:p w14:paraId="339A2AD9">
            <w:r>
              <w:rPr>
                <w:rFonts w:ascii="微软雅黑" w:hAnsi="微软雅黑" w:eastAsia="微软雅黑"/>
                <w:b/>
                <w:sz w:val="20"/>
              </w:rPr>
              <w:t>LSTM / GRU</w:t>
            </w:r>
          </w:p>
        </w:tc>
      </w:tr>
      <w:tr w14:paraId="7CC0E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81F851">
            <w:r>
              <w:rPr>
                <w:rFonts w:ascii="微软雅黑" w:hAnsi="微软雅黑" w:eastAsia="微软雅黑"/>
                <w:sz w:val="20"/>
              </w:rPr>
              <w:t>计算模式</w:t>
            </w:r>
          </w:p>
        </w:tc>
        <w:tc>
          <w:tcPr>
            <w:tcW w:w="2268" w:type="dxa"/>
          </w:tcPr>
          <w:p w14:paraId="1E0E2791">
            <w:r>
              <w:rPr>
                <w:rFonts w:ascii="微软雅黑" w:hAnsi="微软雅黑" w:eastAsia="微软雅黑"/>
                <w:sz w:val="20"/>
              </w:rPr>
              <w:t>并行卷积</w:t>
            </w:r>
          </w:p>
        </w:tc>
        <w:tc>
          <w:tcPr>
            <w:tcW w:w="2268" w:type="dxa"/>
          </w:tcPr>
          <w:p w14:paraId="14537248">
            <w:r>
              <w:rPr>
                <w:rFonts w:ascii="微软雅黑" w:hAnsi="微软雅黑" w:eastAsia="微软雅黑"/>
                <w:sz w:val="20"/>
              </w:rPr>
              <w:t>串行递归</w:t>
            </w:r>
          </w:p>
        </w:tc>
      </w:tr>
      <w:tr w14:paraId="5AE8F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95E766">
            <w:r>
              <w:rPr>
                <w:rFonts w:ascii="微软雅黑" w:hAnsi="微软雅黑" w:eastAsia="微软雅黑"/>
                <w:sz w:val="20"/>
              </w:rPr>
              <w:t>训练速度</w:t>
            </w:r>
          </w:p>
        </w:tc>
        <w:tc>
          <w:tcPr>
            <w:tcW w:w="2268" w:type="dxa"/>
          </w:tcPr>
          <w:p w14:paraId="2C822B9C">
            <w:r>
              <w:rPr>
                <w:rFonts w:ascii="微软雅黑" w:hAnsi="微软雅黑" w:eastAsia="微软雅黑"/>
                <w:sz w:val="20"/>
              </w:rPr>
              <w:t>快（可批量并行）</w:t>
            </w:r>
          </w:p>
        </w:tc>
        <w:tc>
          <w:tcPr>
            <w:tcW w:w="2268" w:type="dxa"/>
          </w:tcPr>
          <w:p w14:paraId="6BE14810">
            <w:r>
              <w:rPr>
                <w:rFonts w:ascii="微软雅黑" w:hAnsi="微软雅黑" w:eastAsia="微软雅黑"/>
                <w:sz w:val="20"/>
              </w:rPr>
              <w:t>慢（必须逐时间步）</w:t>
            </w:r>
          </w:p>
        </w:tc>
      </w:tr>
      <w:tr w14:paraId="06F388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2A1586">
            <w:r>
              <w:rPr>
                <w:rFonts w:ascii="微软雅黑" w:hAnsi="微软雅黑" w:eastAsia="微软雅黑"/>
                <w:sz w:val="20"/>
              </w:rPr>
              <w:t>感受野</w:t>
            </w:r>
          </w:p>
        </w:tc>
        <w:tc>
          <w:tcPr>
            <w:tcW w:w="2268" w:type="dxa"/>
          </w:tcPr>
          <w:p w14:paraId="15FABB98">
            <w:r>
              <w:rPr>
                <w:rFonts w:ascii="微软雅黑" w:hAnsi="微软雅黑" w:eastAsia="微软雅黑"/>
                <w:sz w:val="20"/>
              </w:rPr>
              <w:t>指数增长 (2^L)</w:t>
            </w:r>
          </w:p>
        </w:tc>
        <w:tc>
          <w:tcPr>
            <w:tcW w:w="2268" w:type="dxa"/>
          </w:tcPr>
          <w:p w14:paraId="3CE36CB9">
            <w:r>
              <w:rPr>
                <w:rFonts w:ascii="微软雅黑" w:hAnsi="微软雅黑" w:eastAsia="微软雅黑"/>
                <w:sz w:val="20"/>
              </w:rPr>
              <w:t>理论无限但实际有限</w:t>
            </w:r>
          </w:p>
        </w:tc>
      </w:tr>
      <w:tr w14:paraId="3FB85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6C94F3">
            <w:r>
              <w:rPr>
                <w:rFonts w:ascii="微软雅黑" w:hAnsi="微软雅黑" w:eastAsia="微软雅黑"/>
                <w:sz w:val="20"/>
              </w:rPr>
              <w:t>梯度稳定性</w:t>
            </w:r>
          </w:p>
        </w:tc>
        <w:tc>
          <w:tcPr>
            <w:tcW w:w="2268" w:type="dxa"/>
          </w:tcPr>
          <w:p w14:paraId="1080107E">
            <w:r>
              <w:rPr>
                <w:rFonts w:ascii="微软雅黑" w:hAnsi="微软雅黑" w:eastAsia="微软雅黑"/>
                <w:sz w:val="20"/>
              </w:rPr>
              <w:t>残差连接，非常稳定</w:t>
            </w:r>
          </w:p>
        </w:tc>
        <w:tc>
          <w:tcPr>
            <w:tcW w:w="2268" w:type="dxa"/>
          </w:tcPr>
          <w:p w14:paraId="1C41540F">
            <w:r>
              <w:rPr>
                <w:rFonts w:ascii="微软雅黑" w:hAnsi="微软雅黑" w:eastAsia="微软雅黑"/>
                <w:sz w:val="20"/>
              </w:rPr>
              <w:t>门控缓解但仍可能消失/爆炸</w:t>
            </w:r>
          </w:p>
        </w:tc>
      </w:tr>
      <w:tr w14:paraId="424219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7A1A76">
            <w:r>
              <w:rPr>
                <w:rFonts w:ascii="微软雅黑" w:hAnsi="微软雅黑" w:eastAsia="微软雅黑"/>
                <w:sz w:val="20"/>
              </w:rPr>
              <w:t>优化器</w:t>
            </w:r>
          </w:p>
        </w:tc>
        <w:tc>
          <w:tcPr>
            <w:tcW w:w="2268" w:type="dxa"/>
          </w:tcPr>
          <w:p w14:paraId="0648E4D6">
            <w:r>
              <w:rPr>
                <w:rFonts w:ascii="微软雅黑" w:hAnsi="微软雅黑" w:eastAsia="微软雅黑"/>
                <w:sz w:val="20"/>
              </w:rPr>
              <w:t>Adam lr=1e-3（合理）</w:t>
            </w:r>
          </w:p>
        </w:tc>
        <w:tc>
          <w:tcPr>
            <w:tcW w:w="2268" w:type="dxa"/>
          </w:tcPr>
          <w:p w14:paraId="57EC1B0D">
            <w:r>
              <w:rPr>
                <w:rFonts w:ascii="微软雅黑" w:hAnsi="微软雅黑" w:eastAsia="微软雅黑"/>
                <w:sz w:val="20"/>
              </w:rPr>
              <w:t>SGD lr=1e-5（不合理）</w:t>
            </w:r>
          </w:p>
        </w:tc>
      </w:tr>
      <w:tr w14:paraId="30F491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D9662C">
            <w:r>
              <w:rPr>
                <w:rFonts w:ascii="微软雅黑" w:hAnsi="微软雅黑" w:eastAsia="微软雅黑"/>
                <w:sz w:val="20"/>
              </w:rPr>
              <w:t>预期收敛</w:t>
            </w:r>
          </w:p>
        </w:tc>
        <w:tc>
          <w:tcPr>
            <w:tcW w:w="2268" w:type="dxa"/>
          </w:tcPr>
          <w:p w14:paraId="07B54F07">
            <w:r>
              <w:rPr>
                <w:rFonts w:ascii="微软雅黑" w:hAnsi="微软雅黑" w:eastAsia="微软雅黑"/>
                <w:sz w:val="20"/>
              </w:rPr>
              <w:t>充分收敛</w:t>
            </w:r>
          </w:p>
        </w:tc>
        <w:tc>
          <w:tcPr>
            <w:tcW w:w="2268" w:type="dxa"/>
          </w:tcPr>
          <w:p w14:paraId="3A7DA4D7">
            <w:r>
              <w:rPr>
                <w:rFonts w:ascii="微软雅黑" w:hAnsi="微软雅黑" w:eastAsia="微软雅黑"/>
                <w:sz w:val="20"/>
              </w:rPr>
              <w:t>严重欠训练</w:t>
            </w:r>
          </w:p>
        </w:tc>
      </w:tr>
    </w:tbl>
    <w:p w14:paraId="2A1F53A3"/>
    <w:p w14:paraId="6AB0F2BA">
      <w:pPr>
        <w:pStyle w:val="4"/>
      </w:pPr>
      <w:r>
        <w:rPr>
          <w:rFonts w:ascii="微软雅黑" w:hAnsi="微软雅黑" w:eastAsia="微软雅黑"/>
        </w:rPr>
        <w:t>8.3 ConvLSTM 的独特性</w:t>
      </w:r>
    </w:p>
    <w:p w14:paraId="612A92CD">
      <w:r>
        <w:rPr>
          <w:rFonts w:ascii="微软雅黑" w:hAnsi="微软雅黑" w:eastAsia="微软雅黑"/>
          <w:b w:val="0"/>
        </w:rPr>
        <w:t>ConvLSTM 与其他四个模型不在同一赛道——它处理的是时空序列（视频帧），而其他模型处理的是纯时间序列（标量预测）。其 Conv2d 门控使其成为唯一能保留空间结构的模型，但也带来了最高的计算成本和参数量。</w:t>
      </w:r>
    </w:p>
    <w:p w14:paraId="5D7405B7">
      <w:r>
        <w:br w:type="page"/>
      </w:r>
    </w:p>
    <w:p w14:paraId="5B62F877">
      <w:pPr>
        <w:pStyle w:val="3"/>
      </w:pPr>
      <w:r>
        <w:rPr>
          <w:rFonts w:ascii="微软雅黑" w:hAnsi="微软雅黑" w:eastAsia="微软雅黑"/>
        </w:rPr>
        <w:t>九、训练配置与问题汇总</w:t>
      </w:r>
    </w:p>
    <w:p w14:paraId="2B28DCFA">
      <w:r>
        <w:rPr>
          <w:rFonts w:ascii="微软雅黑" w:hAnsi="微软雅黑" w:eastAsia="微软雅黑"/>
          <w:b w:val="0"/>
        </w:rPr>
        <w:t>下图汇总了五种模型的训练配置与预期效果：</w:t>
      </w:r>
    </w:p>
    <w:p w14:paraId="6AF306BE">
      <w:pPr>
        <w:jc w:val="center"/>
      </w:pPr>
      <w:r>
        <w:drawing>
          <wp:inline distT="0" distB="0" distL="114300" distR="114300">
            <wp:extent cx="5760720" cy="2880360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F6E7"/>
    <w:p w14:paraId="75EE14A7">
      <w:pPr>
        <w:pStyle w:val="4"/>
      </w:pPr>
      <w:r>
        <w:rPr>
          <w:rFonts w:ascii="微软雅黑" w:hAnsi="微软雅黑" w:eastAsia="微软雅黑"/>
        </w:rPr>
        <w:t>9.1 代码层面共性问题</w:t>
      </w:r>
    </w:p>
    <w:p w14:paraId="6EE1DE9A">
      <w:r>
        <w:rPr>
          <w:rFonts w:ascii="微软雅黑" w:hAnsi="微软雅黑" w:eastAsia="微软雅黑"/>
          <w:b/>
          <w:color w:val="A32D2D"/>
          <w:sz w:val="22"/>
        </w:rPr>
        <w:t>1. 逐样本训练（batch_size=1）</w:t>
      </w:r>
    </w:p>
    <w:p w14:paraId="4FE7AB73">
      <w:pPr>
        <w:ind w:left="454"/>
      </w:pPr>
      <w:r>
        <w:rPr>
          <w:rFonts w:ascii="微软雅黑" w:hAnsi="微软雅黑" w:eastAsia="微软雅黑"/>
          <w:sz w:val="20"/>
        </w:rPr>
        <w:t>LSTM、GRU、TCN 都在 for 循环中逐个样本前向传播，完全没利用批量并行。应改用 DataLoader + 批量前向，可大幅提升训练效率。</w:t>
      </w:r>
    </w:p>
    <w:p w14:paraId="598E0879">
      <w:r>
        <w:rPr>
          <w:rFonts w:ascii="微软雅黑" w:hAnsi="微软雅黑" w:eastAsia="微软雅黑"/>
          <w:b/>
          <w:color w:val="A32D2D"/>
          <w:sz w:val="22"/>
        </w:rPr>
        <w:t>2. LSTM/GRU 优化器选择不当</w:t>
      </w:r>
    </w:p>
    <w:p w14:paraId="4E53201B">
      <w:pPr>
        <w:ind w:left="454"/>
      </w:pPr>
      <w:r>
        <w:rPr>
          <w:rFonts w:ascii="微软雅黑" w:hAnsi="微软雅黑" w:eastAsia="微软雅黑"/>
          <w:sz w:val="20"/>
        </w:rPr>
        <w:t>SGD lr=0.00001 对于从零训练的小型 RNN 来说学习率过小。建议改为 Adam lr=0.001 或至少 SGD lr=0.01。</w:t>
      </w:r>
    </w:p>
    <w:p w14:paraId="0902A11C">
      <w:r>
        <w:rPr>
          <w:rFonts w:ascii="微软雅黑" w:hAnsi="微软雅黑" w:eastAsia="微软雅黑"/>
          <w:b/>
          <w:color w:val="A32D2D"/>
          <w:sz w:val="22"/>
        </w:rPr>
        <w:t>3. ConvLSTM 训练量不足</w:t>
      </w:r>
    </w:p>
    <w:p w14:paraId="271F2D99">
      <w:pPr>
        <w:ind w:left="454"/>
      </w:pPr>
      <w:r>
        <w:rPr>
          <w:rFonts w:ascii="微软雅黑" w:hAnsi="微软雅黑" w:eastAsia="微软雅黑"/>
          <w:sz w:val="20"/>
        </w:rPr>
        <w:t>2 个 epoch 对于视频预测任务远远不够，至少需要 50-100 个 epoch 才能看到有意义的预测效果。</w:t>
      </w:r>
    </w:p>
    <w:p w14:paraId="00E23492">
      <w:r>
        <w:rPr>
          <w:rFonts w:ascii="微软雅黑" w:hAnsi="微软雅黑" w:eastAsia="微软雅黑"/>
          <w:b/>
          <w:color w:val="A32D2D"/>
          <w:sz w:val="22"/>
        </w:rPr>
        <w:t>4. Self-Attention 缺少位置编码</w:t>
      </w:r>
    </w:p>
    <w:p w14:paraId="2555E260">
      <w:pPr>
        <w:ind w:left="454"/>
      </w:pPr>
      <w:r>
        <w:rPr>
          <w:rFonts w:ascii="微软雅黑" w:hAnsi="微软雅黑" w:eastAsia="微软雅黑"/>
          <w:sz w:val="20"/>
        </w:rPr>
        <w:t>如果要让注意力机制理解序列顺序，需要加入 Positional Encoding（正弦/余弦编码或可学习位置嵌入）。</w:t>
      </w:r>
    </w:p>
    <w:p w14:paraId="15A074B0">
      <w:r>
        <w:rPr>
          <w:rFonts w:ascii="微软雅黑" w:hAnsi="微软雅黑" w:eastAsia="微软雅黑"/>
          <w:b/>
          <w:color w:val="A32D2D"/>
          <w:sz w:val="22"/>
        </w:rPr>
        <w:t>5. 所有 RNN 模型均无梯度裁剪</w:t>
      </w:r>
    </w:p>
    <w:p w14:paraId="21210ACE">
      <w:pPr>
        <w:ind w:left="454"/>
      </w:pPr>
      <w:r>
        <w:rPr>
          <w:rFonts w:ascii="微软雅黑" w:hAnsi="微软雅黑" w:eastAsia="微软雅黑"/>
          <w:sz w:val="20"/>
        </w:rPr>
        <w:t>缺少 torch.nn.utils.clip_grad_norm_，长序列训练有梯度爆炸风险。建议添加 clip_grad_norm_(model.parameters(), max_norm=1.0)。</w:t>
      </w:r>
    </w:p>
    <w:p w14:paraId="6498BA08">
      <w:r>
        <w:br w:type="page"/>
      </w:r>
    </w:p>
    <w:p w14:paraId="31A55779">
      <w:pPr>
        <w:pStyle w:val="3"/>
      </w:pPr>
      <w:r>
        <w:rPr>
          <w:rFonts w:ascii="微软雅黑" w:hAnsi="微软雅黑" w:eastAsia="微软雅黑"/>
        </w:rPr>
        <w:t>十、总结</w:t>
      </w:r>
    </w:p>
    <w:p w14:paraId="54870391">
      <w:pPr>
        <w:pStyle w:val="4"/>
      </w:pPr>
      <w:r>
        <w:rPr>
          <w:rFonts w:ascii="微软雅黑" w:hAnsi="微软雅黑" w:eastAsia="微软雅黑"/>
        </w:rPr>
        <w:t>10.1 综合排序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1417"/>
        <w:gridCol w:w="2268"/>
      </w:tblGrid>
      <w:tr w14:paraId="56872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41A05C">
            <w:r>
              <w:rPr>
                <w:rFonts w:ascii="微软雅黑" w:hAnsi="微软雅黑" w:eastAsia="微软雅黑"/>
                <w:b/>
                <w:sz w:val="20"/>
              </w:rPr>
              <w:t>评估维度</w:t>
            </w:r>
          </w:p>
        </w:tc>
        <w:tc>
          <w:tcPr>
            <w:tcW w:w="1417" w:type="dxa"/>
          </w:tcPr>
          <w:p w14:paraId="4BD181E6">
            <w:r>
              <w:rPr>
                <w:rFonts w:ascii="微软雅黑" w:hAnsi="微软雅黑" w:eastAsia="微软雅黑"/>
                <w:b/>
                <w:sz w:val="20"/>
              </w:rPr>
              <w:t>最优</w:t>
            </w:r>
          </w:p>
        </w:tc>
        <w:tc>
          <w:tcPr>
            <w:tcW w:w="1417" w:type="dxa"/>
          </w:tcPr>
          <w:p w14:paraId="4AFAB074">
            <w:r>
              <w:rPr>
                <w:rFonts w:ascii="微软雅黑" w:hAnsi="微软雅黑" w:eastAsia="微软雅黑"/>
                <w:b/>
                <w:sz w:val="20"/>
              </w:rPr>
              <w:t>次优</w:t>
            </w:r>
          </w:p>
        </w:tc>
        <w:tc>
          <w:tcPr>
            <w:tcW w:w="2268" w:type="dxa"/>
          </w:tcPr>
          <w:p w14:paraId="39CCB4BF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EA863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7E3EC5">
            <w:r>
              <w:rPr>
                <w:rFonts w:ascii="微软雅黑" w:hAnsi="微软雅黑" w:eastAsia="微软雅黑"/>
                <w:sz w:val="20"/>
              </w:rPr>
              <w:t>训练配置合理性</w:t>
            </w:r>
          </w:p>
        </w:tc>
        <w:tc>
          <w:tcPr>
            <w:tcW w:w="1417" w:type="dxa"/>
          </w:tcPr>
          <w:p w14:paraId="5A4C6913">
            <w:r>
              <w:rPr>
                <w:rFonts w:ascii="微软雅黑" w:hAnsi="微软雅黑" w:eastAsia="微软雅黑"/>
                <w:sz w:val="20"/>
              </w:rPr>
              <w:t>TCN</w:t>
            </w:r>
          </w:p>
        </w:tc>
        <w:tc>
          <w:tcPr>
            <w:tcW w:w="1417" w:type="dxa"/>
          </w:tcPr>
          <w:p w14:paraId="0CA4013B">
            <w:r>
              <w:rPr>
                <w:rFonts w:ascii="微软雅黑" w:hAnsi="微软雅黑" w:eastAsia="微软雅黑"/>
                <w:sz w:val="20"/>
              </w:rPr>
              <w:t>ConvLSTM</w:t>
            </w:r>
          </w:p>
        </w:tc>
        <w:tc>
          <w:tcPr>
            <w:tcW w:w="2268" w:type="dxa"/>
          </w:tcPr>
          <w:p w14:paraId="68D4BB34">
            <w:r>
              <w:rPr>
                <w:rFonts w:ascii="微软雅黑" w:hAnsi="微软雅黑" w:eastAsia="微软雅黑"/>
                <w:sz w:val="20"/>
              </w:rPr>
              <w:t>都使用 Adam + 合理 lr</w:t>
            </w:r>
          </w:p>
        </w:tc>
      </w:tr>
      <w:tr w14:paraId="789B0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0440EB">
            <w:r>
              <w:rPr>
                <w:rFonts w:ascii="微软雅黑" w:hAnsi="微软雅黑" w:eastAsia="微软雅黑"/>
                <w:sz w:val="20"/>
              </w:rPr>
              <w:t>理论表达能力</w:t>
            </w:r>
          </w:p>
        </w:tc>
        <w:tc>
          <w:tcPr>
            <w:tcW w:w="1417" w:type="dxa"/>
          </w:tcPr>
          <w:p w14:paraId="7C60AB72">
            <w:r>
              <w:rPr>
                <w:rFonts w:ascii="微软雅黑" w:hAnsi="微软雅黑" w:eastAsia="微软雅黑"/>
                <w:sz w:val="20"/>
              </w:rPr>
              <w:t>Self-Attention</w:t>
            </w:r>
          </w:p>
        </w:tc>
        <w:tc>
          <w:tcPr>
            <w:tcW w:w="1417" w:type="dxa"/>
          </w:tcPr>
          <w:p w14:paraId="313E9F83"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w="2268" w:type="dxa"/>
          </w:tcPr>
          <w:p w14:paraId="31DECDE4">
            <w:r>
              <w:rPr>
                <w:rFonts w:ascii="微软雅黑" w:hAnsi="微软雅黑" w:eastAsia="微软雅黑"/>
                <w:sz w:val="20"/>
              </w:rPr>
              <w:t>全局并行 vs 精细门控</w:t>
            </w:r>
          </w:p>
        </w:tc>
      </w:tr>
      <w:tr w14:paraId="273C0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CF3CC4">
            <w:r>
              <w:rPr>
                <w:rFonts w:ascii="微软雅黑" w:hAnsi="微软雅黑" w:eastAsia="微软雅黑"/>
                <w:sz w:val="20"/>
              </w:rPr>
              <w:t>空间建模能力</w:t>
            </w:r>
          </w:p>
        </w:tc>
        <w:tc>
          <w:tcPr>
            <w:tcW w:w="1417" w:type="dxa"/>
          </w:tcPr>
          <w:p w14:paraId="5E9130BC">
            <w:r>
              <w:rPr>
                <w:rFonts w:ascii="微软雅黑" w:hAnsi="微软雅黑" w:eastAsia="微软雅黑"/>
                <w:sz w:val="20"/>
              </w:rPr>
              <w:t>ConvLSTM</w:t>
            </w:r>
          </w:p>
        </w:tc>
        <w:tc>
          <w:tcPr>
            <w:tcW w:w="1417" w:type="dxa"/>
          </w:tcPr>
          <w:p w14:paraId="40EECC28"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8" w:type="dxa"/>
          </w:tcPr>
          <w:p w14:paraId="0771A1BB">
            <w:r>
              <w:rPr>
                <w:rFonts w:ascii="微软雅黑" w:hAnsi="微软雅黑" w:eastAsia="微软雅黑"/>
                <w:sz w:val="20"/>
              </w:rPr>
              <w:t>唯一保留空间结构</w:t>
            </w:r>
          </w:p>
        </w:tc>
      </w:tr>
      <w:tr w14:paraId="62AB0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EF233D">
            <w:r>
              <w:rPr>
                <w:rFonts w:ascii="微软雅黑" w:hAnsi="微软雅黑" w:eastAsia="微软雅黑"/>
                <w:sz w:val="20"/>
              </w:rPr>
              <w:t>参数效率</w:t>
            </w:r>
          </w:p>
        </w:tc>
        <w:tc>
          <w:tcPr>
            <w:tcW w:w="1417" w:type="dxa"/>
          </w:tcPr>
          <w:p w14:paraId="0799EED9">
            <w:r>
              <w:rPr>
                <w:rFonts w:ascii="微软雅黑" w:hAnsi="微软雅黑" w:eastAsia="微软雅黑"/>
                <w:sz w:val="20"/>
              </w:rPr>
              <w:t>TCN</w:t>
            </w:r>
          </w:p>
        </w:tc>
        <w:tc>
          <w:tcPr>
            <w:tcW w:w="1417" w:type="dxa"/>
          </w:tcPr>
          <w:p w14:paraId="73BEF8D8">
            <w:r>
              <w:rPr>
                <w:rFonts w:ascii="微软雅黑" w:hAnsi="微软雅黑" w:eastAsia="微软雅黑"/>
                <w:sz w:val="20"/>
              </w:rPr>
              <w:t>GRU</w:t>
            </w:r>
          </w:p>
        </w:tc>
        <w:tc>
          <w:tcPr>
            <w:tcW w:w="2268" w:type="dxa"/>
          </w:tcPr>
          <w:p w14:paraId="5BFF19B0">
            <w:r>
              <w:rPr>
                <w:rFonts w:ascii="微软雅黑" w:hAnsi="微软雅黑" w:eastAsia="微软雅黑"/>
                <w:sz w:val="20"/>
              </w:rPr>
              <w:t>卷积共享权重 vs 少门</w:t>
            </w:r>
          </w:p>
        </w:tc>
      </w:tr>
      <w:tr w14:paraId="347F65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40F64E">
            <w:r>
              <w:rPr>
                <w:rFonts w:ascii="微软雅黑" w:hAnsi="微软雅黑" w:eastAsia="微软雅黑"/>
                <w:sz w:val="20"/>
              </w:rPr>
              <w:t>实际收敛效果(预期)</w:t>
            </w:r>
          </w:p>
        </w:tc>
        <w:tc>
          <w:tcPr>
            <w:tcW w:w="1417" w:type="dxa"/>
          </w:tcPr>
          <w:p w14:paraId="70243F4C">
            <w:r>
              <w:rPr>
                <w:rFonts w:ascii="微软雅黑" w:hAnsi="微软雅黑" w:eastAsia="微软雅黑"/>
                <w:sz w:val="20"/>
              </w:rPr>
              <w:t>TCN</w:t>
            </w:r>
          </w:p>
        </w:tc>
        <w:tc>
          <w:tcPr>
            <w:tcW w:w="1417" w:type="dxa"/>
          </w:tcPr>
          <w:p w14:paraId="39A668CA">
            <w:r>
              <w:rPr>
                <w:rFonts w:ascii="微软雅黑" w:hAnsi="微软雅黑" w:eastAsia="微软雅黑"/>
                <w:sz w:val="20"/>
              </w:rPr>
              <w:t>LSTM ≈ GRU</w:t>
            </w:r>
          </w:p>
        </w:tc>
        <w:tc>
          <w:tcPr>
            <w:tcW w:w="2268" w:type="dxa"/>
          </w:tcPr>
          <w:p w14:paraId="63DEB45B">
            <w:r>
              <w:rPr>
                <w:rFonts w:ascii="微软雅黑" w:hAnsi="微软雅黑" w:eastAsia="微软雅黑"/>
                <w:sz w:val="20"/>
              </w:rPr>
              <w:t>优化器配置决定胜负</w:t>
            </w:r>
          </w:p>
        </w:tc>
      </w:tr>
      <w:tr w14:paraId="3B9111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D488CA">
            <w:r>
              <w:rPr>
                <w:rFonts w:ascii="微软雅黑" w:hAnsi="微软雅黑" w:eastAsia="微软雅黑"/>
                <w:sz w:val="20"/>
              </w:rPr>
              <w:t>代码工程质量</w:t>
            </w:r>
          </w:p>
        </w:tc>
        <w:tc>
          <w:tcPr>
            <w:tcW w:w="1417" w:type="dxa"/>
          </w:tcPr>
          <w:p w14:paraId="59CE5AF7"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w="1417" w:type="dxa"/>
          </w:tcPr>
          <w:p w14:paraId="65BC5060">
            <w:r>
              <w:rPr>
                <w:rFonts w:ascii="微软雅黑" w:hAnsi="微软雅黑" w:eastAsia="微软雅黑"/>
                <w:sz w:val="20"/>
              </w:rPr>
              <w:t>ConvLSTM</w:t>
            </w:r>
          </w:p>
        </w:tc>
        <w:tc>
          <w:tcPr>
            <w:tcW w:w="2268" w:type="dxa"/>
          </w:tcPr>
          <w:p w14:paraId="5ED55698">
            <w:r>
              <w:rPr>
                <w:rFonts w:ascii="微软雅黑" w:hAnsi="微软雅黑" w:eastAsia="微软雅黑"/>
                <w:sz w:val="20"/>
              </w:rPr>
              <w:t>注释详尽 vs 结构完整</w:t>
            </w:r>
          </w:p>
        </w:tc>
      </w:tr>
    </w:tbl>
    <w:p w14:paraId="5C1DB179"/>
    <w:p w14:paraId="38780F94">
      <w:pPr>
        <w:pStyle w:val="4"/>
      </w:pPr>
      <w:r>
        <w:rPr>
          <w:rFonts w:ascii="微软雅黑" w:hAnsi="微软雅黑" w:eastAsia="微软雅黑"/>
        </w:rPr>
        <w:t>10.2 核心结论</w:t>
      </w:r>
    </w:p>
    <w:p w14:paraId="3E44E4F9"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  <w:sz w:val="22"/>
        </w:rPr>
        <w:t>Self-Attention 是概念演示，缺少位置编码和训练循环，仅展示注意力计算流程；</w:t>
      </w:r>
    </w:p>
    <w:p w14:paraId="40D10748"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  <w:sz w:val="22"/>
        </w:rPr>
        <w:t>ConvLSTM 架构最完整（编码器-预测器 + Peephole），但 2 个 epoch 远远不够，预测结果将非常模糊；</w:t>
      </w:r>
    </w:p>
    <w:p w14:paraId="4EB8C04B"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  <w:sz w:val="22"/>
        </w:rPr>
        <w:t>LSTM vs GRU 是最有价值的对比组合（同数据同配置），但两者都被 SGD lr=0.00001 严重拖累，实际性能差异被掩盖；</w:t>
      </w:r>
    </w:p>
    <w:p w14:paraId="329EA673"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  <w:sz w:val="22"/>
        </w:rPr>
        <w:t>TCN 因为优化器配置最合理（Adam + lr=0.001）、数据模式最简单（仿真信号），预期收敛效果最好；</w:t>
      </w:r>
    </w:p>
    <w:p w14:paraId="2F78807E"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  <w:sz w:val="22"/>
        </w:rPr>
        <w:t>所有 RNN 模型均为逐样本训练（batch_size=1），效率低下，应改为批量训练；</w:t>
      </w:r>
    </w:p>
    <w:p w14:paraId="6491EA4F"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  <w:sz w:val="22"/>
        </w:rPr>
        <w:t>LSTM/GRU 建议将优化器改为 Adam lr=0.001，ConvLSTM 建议增加 epoch 到 50-100。</w:t>
      </w:r>
    </w:p>
    <w:p w14:paraId="5351A465"/>
    <w:p w14:paraId="53544EF9"/>
    <w:p w14:paraId="38B8688B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1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208</Words>
  <Characters>284</Characters>
  <Lines>0</Lines>
  <Paragraphs>0</Paragraphs>
  <TotalTime>3</TotalTime>
  <ScaleCrop>false</ScaleCrop>
  <LinksUpToDate>false</LinksUpToDate>
  <CharactersWithSpaces>295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WPS_1692239989</cp:lastModifiedBy>
  <dcterms:modified xsi:type="dcterms:W3CDTF">2026-07-10T14:51:30Z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eyJoZGlkIjoiODBmNmEzZDQwY2ZlYzE1YWIzYjc3YjFiNGEzMmFhMWUiLCJ1c2VySWQiOiIxNTIxNTI5NjE4In0=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1F65A51EBD0A4EA09FEE920C6970E535_12</vt:lpwstr>
  </property>
</Properties>
</file>