
<file path=[Content_Types].xml><?xml version="1.0" encoding="utf-8"?>
<Types xmlns="http://schemas.openxmlformats.org/package/2006/content-types">
  <Default Extension="xml" ContentType="application/xml"/>
  <Default Extension="jpeg" ContentType="image/jpeg"/>
  <Default Extension="JPG" ContentType="image/.jpg"/>
  <Default Extension="emf" ContentType="image/x-emf"/>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2003-2010___6.vsd" ContentType="application/vnd.visio"/>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7.vsdx" ContentType="application/vnd.ms-visio.drawing"/>
  <Override PartName="/word/embeddings/Microsoft_Visio___8.vsdx" ContentType="application/vnd.ms-visio.drawing"/>
  <Override PartName="/word/embeddings/Microsoft_Visio___9.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4"/>
        <w:tblpPr w:leftFromText="181" w:rightFromText="181" w:vertAnchor="page" w:horzAnchor="margin" w:tblpY="6805"/>
        <w:tblW w:w="946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969"/>
        <w:gridCol w:w="6657"/>
        <w:gridCol w:w="6"/>
        <w:gridCol w:w="6"/>
      </w:tblGrid>
      <w:tr w14:paraId="6DDFE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9462" w:type="dxa"/>
            <w:gridSpan w:val="3"/>
            <w:tcBorders>
              <w:bottom w:val="single" w:color="001135" w:themeColor="text2" w:sz="4" w:space="0"/>
            </w:tcBorders>
            <w:vAlign w:val="center"/>
          </w:tcPr>
          <w:p w14:paraId="41959F43">
            <w:pPr>
              <w:spacing w:line="240" w:lineRule="auto"/>
            </w:pPr>
            <w:bookmarkStart w:id="54" w:name="_GoBack"/>
            <w:bookmarkEnd w:id="54"/>
          </w:p>
        </w:tc>
        <w:tc>
          <w:tcPr>
            <w:tcW w:w="6" w:type="dxa"/>
            <w:tcBorders>
              <w:bottom w:val="single" w:color="001135" w:themeColor="text2" w:sz="4" w:space="0"/>
            </w:tcBorders>
            <w:vAlign w:val="center"/>
          </w:tcPr>
          <w:p w14:paraId="240BA5AF">
            <w:pPr>
              <w:spacing w:line="240" w:lineRule="auto"/>
            </w:pPr>
          </w:p>
        </w:tc>
      </w:tr>
      <w:tr w14:paraId="064D5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2"/>
          <w:wAfter w:w="12" w:type="dxa"/>
          <w:trHeight w:val="357" w:hRule="atLeast"/>
        </w:trPr>
        <w:tc>
          <w:tcPr>
            <w:tcW w:w="2751" w:type="dxa"/>
            <w:tcBorders>
              <w:top w:val="single" w:color="4D5766" w:themeColor="background2" w:sz="4" w:space="0"/>
            </w:tcBorders>
          </w:tcPr>
          <w:p w14:paraId="4139802E">
            <w:pPr>
              <w:spacing w:line="240" w:lineRule="auto"/>
              <w:rPr>
                <w:strike/>
              </w:rPr>
            </w:pPr>
            <w:r>
              <w:t>Author</w:t>
            </w:r>
          </w:p>
        </w:tc>
        <w:tc>
          <w:tcPr>
            <w:tcW w:w="6705" w:type="dxa"/>
            <w:tcBorders>
              <w:top w:val="single" w:color="4D5766" w:themeColor="background2" w:sz="4" w:space="0"/>
            </w:tcBorders>
          </w:tcPr>
          <w:p w14:paraId="55F72B84">
            <w:pPr>
              <w:spacing w:line="240" w:lineRule="auto"/>
            </w:pPr>
            <w:r>
              <w:t>Jian,Xu (NSB - CN/Hangzhou)</w:t>
            </w:r>
          </w:p>
        </w:tc>
      </w:tr>
      <w:tr w14:paraId="05E36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2"/>
          <w:wAfter w:w="12" w:type="dxa"/>
          <w:trHeight w:val="357" w:hRule="atLeast"/>
        </w:trPr>
        <w:tc>
          <w:tcPr>
            <w:tcW w:w="2751" w:type="dxa"/>
          </w:tcPr>
          <w:p w14:paraId="6078B25A">
            <w:pPr>
              <w:spacing w:line="240" w:lineRule="auto"/>
            </w:pPr>
            <w:r>
              <w:t>Owner</w:t>
            </w:r>
          </w:p>
        </w:tc>
        <w:tc>
          <w:tcPr>
            <w:tcW w:w="6705" w:type="dxa"/>
          </w:tcPr>
          <w:p w14:paraId="115F08DB">
            <w:pPr>
              <w:spacing w:line="240" w:lineRule="auto"/>
            </w:pPr>
            <w:r>
              <w:t>Jian,Xu (NSB - CN/Hangzhou)</w:t>
            </w:r>
          </w:p>
        </w:tc>
      </w:tr>
      <w:tr w14:paraId="15783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2"/>
          <w:wAfter w:w="12" w:type="dxa"/>
          <w:trHeight w:val="357" w:hRule="atLeast"/>
        </w:trPr>
        <w:tc>
          <w:tcPr>
            <w:tcW w:w="2751" w:type="dxa"/>
          </w:tcPr>
          <w:p w14:paraId="0090074F">
            <w:pPr>
              <w:spacing w:line="240" w:lineRule="auto"/>
            </w:pPr>
            <w:r>
              <w:t>Organization</w:t>
            </w:r>
          </w:p>
        </w:tc>
        <w:tc>
          <w:tcPr>
            <w:tcW w:w="6705" w:type="dxa"/>
          </w:tcPr>
          <w:p w14:paraId="30750CC9">
            <w:pPr>
              <w:spacing w:line="240" w:lineRule="auto"/>
            </w:pPr>
            <w:r>
              <w:t xml:space="preserve">MN BB HW3 </w:t>
            </w:r>
          </w:p>
        </w:tc>
      </w:tr>
      <w:tr w14:paraId="7869F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2"/>
          <w:wAfter w:w="12" w:type="dxa"/>
          <w:trHeight w:val="357" w:hRule="atLeast"/>
        </w:trPr>
        <w:tc>
          <w:tcPr>
            <w:tcW w:w="2751" w:type="dxa"/>
          </w:tcPr>
          <w:p w14:paraId="41291DF4">
            <w:pPr>
              <w:spacing w:line="240" w:lineRule="auto"/>
            </w:pPr>
            <w:r>
              <w:t>Approver</w:t>
            </w:r>
          </w:p>
        </w:tc>
        <w:tc>
          <w:tcPr>
            <w:tcW w:w="6705" w:type="dxa"/>
          </w:tcPr>
          <w:p w14:paraId="616EF2EA">
            <w:pPr>
              <w:spacing w:line="240" w:lineRule="auto"/>
            </w:pPr>
            <w:r>
              <w:t>TypeNameHere</w:t>
            </w:r>
          </w:p>
        </w:tc>
      </w:tr>
      <w:tr w14:paraId="1165F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2"/>
          <w:wAfter w:w="12" w:type="dxa"/>
          <w:trHeight w:val="357" w:hRule="atLeast"/>
        </w:trPr>
        <w:tc>
          <w:tcPr>
            <w:tcW w:w="2751" w:type="dxa"/>
          </w:tcPr>
          <w:p w14:paraId="1466FD56">
            <w:pPr>
              <w:spacing w:line="240" w:lineRule="auto"/>
            </w:pPr>
            <w:r>
              <w:t>Document ID</w:t>
            </w:r>
          </w:p>
        </w:tc>
        <w:tc>
          <w:tcPr>
            <w:tcW w:w="6705" w:type="dxa"/>
          </w:tcPr>
          <w:p w14:paraId="4E11869C">
            <w:pPr>
              <w:pStyle w:val="14"/>
            </w:pPr>
            <w:r>
              <w:t>TypeIDHere</w:t>
            </w:r>
          </w:p>
        </w:tc>
      </w:tr>
      <w:tr w14:paraId="5BCE0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2"/>
          <w:wAfter w:w="12" w:type="dxa"/>
          <w:trHeight w:val="357" w:hRule="atLeast"/>
        </w:trPr>
        <w:tc>
          <w:tcPr>
            <w:tcW w:w="2751" w:type="dxa"/>
            <w:tcBorders>
              <w:bottom w:val="single" w:color="4D5766" w:themeColor="background2" w:sz="4" w:space="0"/>
            </w:tcBorders>
          </w:tcPr>
          <w:p w14:paraId="1072BA49">
            <w:pPr>
              <w:spacing w:line="240" w:lineRule="auto"/>
            </w:pPr>
            <w:r>
              <w:t>Document location</w:t>
            </w:r>
          </w:p>
        </w:tc>
        <w:tc>
          <w:tcPr>
            <w:tcW w:w="6705" w:type="dxa"/>
            <w:tcBorders>
              <w:bottom w:val="single" w:color="4D5766" w:themeColor="background2" w:sz="4" w:space="0"/>
            </w:tcBorders>
          </w:tcPr>
          <w:p w14:paraId="1C614CDA">
            <w:pPr>
              <w:spacing w:line="240" w:lineRule="auto"/>
            </w:pPr>
            <w:r>
              <w:t>TypeDocLocationHere</w:t>
            </w:r>
          </w:p>
        </w:tc>
      </w:tr>
      <w:tr w14:paraId="57F03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6" w:type="dxa"/>
          <w:trHeight w:val="357" w:hRule="atLeast"/>
        </w:trPr>
        <w:tc>
          <w:tcPr>
            <w:tcW w:w="9456" w:type="dxa"/>
            <w:gridSpan w:val="2"/>
            <w:tcBorders>
              <w:top w:val="single" w:color="4D5766" w:themeColor="background2" w:sz="4" w:space="0"/>
            </w:tcBorders>
          </w:tcPr>
          <w:tbl>
            <w:tblPr>
              <w:tblStyle w:val="24"/>
              <w:tblpPr w:leftFromText="181" w:rightFromText="181" w:vertAnchor="text" w:tblpY="1"/>
              <w:tblOverlap w:val="never"/>
              <w:tblW w:w="100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06"/>
              <w:gridCol w:w="680"/>
              <w:gridCol w:w="794"/>
              <w:gridCol w:w="964"/>
              <w:gridCol w:w="964"/>
              <w:gridCol w:w="964"/>
              <w:gridCol w:w="794"/>
              <w:gridCol w:w="964"/>
              <w:gridCol w:w="794"/>
              <w:gridCol w:w="2302"/>
              <w:gridCol w:w="75"/>
            </w:tblGrid>
            <w:tr w14:paraId="395B0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75" w:type="dxa"/>
                <w:trHeight w:val="397" w:hRule="atLeast"/>
              </w:trPr>
              <w:tc>
                <w:tcPr>
                  <w:tcW w:w="9926" w:type="dxa"/>
                  <w:gridSpan w:val="10"/>
                  <w:vAlign w:val="bottom"/>
                </w:tcPr>
                <w:p w14:paraId="092A5DBF">
                  <w:pPr>
                    <w:spacing w:before="120" w:line="240" w:lineRule="auto"/>
                    <w:rPr>
                      <w:sz w:val="14"/>
                      <w:szCs w:val="18"/>
                    </w:rPr>
                  </w:pPr>
                  <w:r>
                    <w:rPr>
                      <w:sz w:val="14"/>
                    </w:rPr>
                    <w:t>Change History</w:t>
                  </w:r>
                </w:p>
              </w:tc>
            </w:tr>
            <w:tr w14:paraId="71BA5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706" w:type="dxa"/>
                </w:tcPr>
                <w:p w14:paraId="756B946C">
                  <w:pPr>
                    <w:spacing w:line="240" w:lineRule="auto"/>
                    <w:rPr>
                      <w:sz w:val="14"/>
                    </w:rPr>
                  </w:pPr>
                  <w:r>
                    <w:rPr>
                      <w:sz w:val="14"/>
                    </w:rPr>
                    <w:t>Version</w:t>
                  </w:r>
                </w:p>
              </w:tc>
              <w:tc>
                <w:tcPr>
                  <w:tcW w:w="680" w:type="dxa"/>
                </w:tcPr>
                <w:p w14:paraId="3B29EC8B">
                  <w:pPr>
                    <w:spacing w:line="240" w:lineRule="auto"/>
                    <w:rPr>
                      <w:sz w:val="14"/>
                    </w:rPr>
                  </w:pPr>
                  <w:r>
                    <w:rPr>
                      <w:sz w:val="14"/>
                    </w:rPr>
                    <w:t>Status</w:t>
                  </w:r>
                </w:p>
              </w:tc>
              <w:tc>
                <w:tcPr>
                  <w:tcW w:w="794" w:type="dxa"/>
                </w:tcPr>
                <w:p w14:paraId="52646D55">
                  <w:pPr>
                    <w:spacing w:line="240" w:lineRule="auto"/>
                    <w:rPr>
                      <w:sz w:val="14"/>
                    </w:rPr>
                  </w:pPr>
                  <w:r>
                    <w:rPr>
                      <w:sz w:val="14"/>
                    </w:rPr>
                    <w:t>Date</w:t>
                  </w:r>
                </w:p>
              </w:tc>
              <w:tc>
                <w:tcPr>
                  <w:tcW w:w="964" w:type="dxa"/>
                </w:tcPr>
                <w:p w14:paraId="71C331BD">
                  <w:pPr>
                    <w:spacing w:line="240" w:lineRule="auto"/>
                    <w:rPr>
                      <w:sz w:val="14"/>
                    </w:rPr>
                  </w:pPr>
                  <w:r>
                    <w:rPr>
                      <w:sz w:val="14"/>
                    </w:rPr>
                    <w:t>Author</w:t>
                  </w:r>
                </w:p>
              </w:tc>
              <w:tc>
                <w:tcPr>
                  <w:tcW w:w="964" w:type="dxa"/>
                </w:tcPr>
                <w:p w14:paraId="68581406">
                  <w:pPr>
                    <w:spacing w:line="240" w:lineRule="auto"/>
                    <w:rPr>
                      <w:sz w:val="14"/>
                    </w:rPr>
                  </w:pPr>
                  <w:r>
                    <w:rPr>
                      <w:sz w:val="14"/>
                    </w:rPr>
                    <w:t>Owner</w:t>
                  </w:r>
                </w:p>
              </w:tc>
              <w:tc>
                <w:tcPr>
                  <w:tcW w:w="964" w:type="dxa"/>
                </w:tcPr>
                <w:p w14:paraId="16050778">
                  <w:pPr>
                    <w:spacing w:line="240" w:lineRule="auto"/>
                    <w:rPr>
                      <w:sz w:val="14"/>
                    </w:rPr>
                  </w:pPr>
                  <w:r>
                    <w:rPr>
                      <w:sz w:val="14"/>
                    </w:rPr>
                    <w:t>Reviewed by</w:t>
                  </w:r>
                </w:p>
              </w:tc>
              <w:tc>
                <w:tcPr>
                  <w:tcW w:w="794" w:type="dxa"/>
                </w:tcPr>
                <w:p w14:paraId="59FC3F8A">
                  <w:pPr>
                    <w:spacing w:line="240" w:lineRule="auto"/>
                    <w:rPr>
                      <w:sz w:val="14"/>
                    </w:rPr>
                  </w:pPr>
                  <w:r>
                    <w:rPr>
                      <w:sz w:val="14"/>
                    </w:rPr>
                    <w:t>Reviewed date</w:t>
                  </w:r>
                </w:p>
              </w:tc>
              <w:tc>
                <w:tcPr>
                  <w:tcW w:w="964" w:type="dxa"/>
                </w:tcPr>
                <w:p w14:paraId="3D1E6CC5">
                  <w:pPr>
                    <w:spacing w:line="240" w:lineRule="auto"/>
                    <w:rPr>
                      <w:sz w:val="14"/>
                    </w:rPr>
                  </w:pPr>
                  <w:r>
                    <w:rPr>
                      <w:sz w:val="14"/>
                    </w:rPr>
                    <w:t>Approver</w:t>
                  </w:r>
                </w:p>
              </w:tc>
              <w:tc>
                <w:tcPr>
                  <w:tcW w:w="794" w:type="dxa"/>
                </w:tcPr>
                <w:p w14:paraId="533FA106">
                  <w:pPr>
                    <w:spacing w:line="240" w:lineRule="auto"/>
                    <w:rPr>
                      <w:sz w:val="14"/>
                    </w:rPr>
                  </w:pPr>
                  <w:r>
                    <w:rPr>
                      <w:sz w:val="14"/>
                    </w:rPr>
                    <w:t>Approval date</w:t>
                  </w:r>
                </w:p>
              </w:tc>
              <w:tc>
                <w:tcPr>
                  <w:tcW w:w="2377" w:type="dxa"/>
                  <w:gridSpan w:val="2"/>
                </w:tcPr>
                <w:p w14:paraId="4B114CC1">
                  <w:pPr>
                    <w:spacing w:line="240" w:lineRule="auto"/>
                    <w:rPr>
                      <w:sz w:val="14"/>
                    </w:rPr>
                  </w:pPr>
                  <w:r>
                    <w:rPr>
                      <w:sz w:val="14"/>
                    </w:rPr>
                    <w:t>Description of changes</w:t>
                  </w:r>
                </w:p>
              </w:tc>
            </w:tr>
            <w:tr w14:paraId="73337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706" w:type="dxa"/>
                </w:tcPr>
                <w:p w14:paraId="15E803D7">
                  <w:pPr>
                    <w:spacing w:line="240" w:lineRule="auto"/>
                    <w:rPr>
                      <w:sz w:val="12"/>
                    </w:rPr>
                  </w:pPr>
                  <w:r>
                    <w:rPr>
                      <w:sz w:val="12"/>
                    </w:rPr>
                    <w:t>0.1</w:t>
                  </w:r>
                </w:p>
              </w:tc>
              <w:tc>
                <w:tcPr>
                  <w:tcW w:w="680" w:type="dxa"/>
                </w:tcPr>
                <w:p w14:paraId="00E81F5C">
                  <w:pPr>
                    <w:spacing w:line="240" w:lineRule="auto"/>
                    <w:rPr>
                      <w:sz w:val="12"/>
                    </w:rPr>
                  </w:pPr>
                  <w:r>
                    <w:rPr>
                      <w:sz w:val="12"/>
                    </w:rPr>
                    <w:t>Draft</w:t>
                  </w:r>
                </w:p>
              </w:tc>
              <w:tc>
                <w:tcPr>
                  <w:tcW w:w="794" w:type="dxa"/>
                </w:tcPr>
                <w:p w14:paraId="6407AE23">
                  <w:pPr>
                    <w:spacing w:line="240" w:lineRule="auto"/>
                    <w:rPr>
                      <w:sz w:val="12"/>
                    </w:rPr>
                  </w:pPr>
                  <w:r>
                    <w:rPr>
                      <w:sz w:val="12"/>
                    </w:rPr>
                    <w:t>DD-MM-YYYY</w:t>
                  </w:r>
                </w:p>
              </w:tc>
              <w:tc>
                <w:tcPr>
                  <w:tcW w:w="964" w:type="dxa"/>
                </w:tcPr>
                <w:p w14:paraId="15B06AE1">
                  <w:pPr>
                    <w:spacing w:line="240" w:lineRule="auto"/>
                    <w:rPr>
                      <w:sz w:val="12"/>
                    </w:rPr>
                  </w:pPr>
                  <w:r>
                    <w:rPr>
                      <w:sz w:val="12"/>
                    </w:rPr>
                    <w:t>YourNameHere</w:t>
                  </w:r>
                </w:p>
              </w:tc>
              <w:tc>
                <w:tcPr>
                  <w:tcW w:w="964" w:type="dxa"/>
                </w:tcPr>
                <w:p w14:paraId="2C0109D7">
                  <w:pPr>
                    <w:spacing w:line="240" w:lineRule="auto"/>
                    <w:rPr>
                      <w:sz w:val="12"/>
                    </w:rPr>
                  </w:pPr>
                  <w:r>
                    <w:rPr>
                      <w:sz w:val="12"/>
                    </w:rPr>
                    <w:t>YourNameHere</w:t>
                  </w:r>
                </w:p>
              </w:tc>
              <w:tc>
                <w:tcPr>
                  <w:tcW w:w="964" w:type="dxa"/>
                </w:tcPr>
                <w:p w14:paraId="3EE33740">
                  <w:pPr>
                    <w:spacing w:line="240" w:lineRule="auto"/>
                    <w:rPr>
                      <w:sz w:val="12"/>
                    </w:rPr>
                  </w:pPr>
                  <w:r>
                    <w:rPr>
                      <w:sz w:val="12"/>
                    </w:rPr>
                    <w:t>YourNameHere</w:t>
                  </w:r>
                </w:p>
              </w:tc>
              <w:tc>
                <w:tcPr>
                  <w:tcW w:w="794" w:type="dxa"/>
                </w:tcPr>
                <w:p w14:paraId="2DCB6A4B">
                  <w:pPr>
                    <w:spacing w:line="240" w:lineRule="auto"/>
                    <w:rPr>
                      <w:sz w:val="12"/>
                    </w:rPr>
                  </w:pPr>
                  <w:r>
                    <w:rPr>
                      <w:sz w:val="12"/>
                    </w:rPr>
                    <w:t>DD-MM-YYYY</w:t>
                  </w:r>
                </w:p>
              </w:tc>
              <w:tc>
                <w:tcPr>
                  <w:tcW w:w="964" w:type="dxa"/>
                </w:tcPr>
                <w:p w14:paraId="6FB98321">
                  <w:pPr>
                    <w:spacing w:line="240" w:lineRule="auto"/>
                    <w:rPr>
                      <w:sz w:val="12"/>
                    </w:rPr>
                  </w:pPr>
                  <w:r>
                    <w:rPr>
                      <w:sz w:val="12"/>
                    </w:rPr>
                    <w:t>YourNameHere</w:t>
                  </w:r>
                </w:p>
              </w:tc>
              <w:tc>
                <w:tcPr>
                  <w:tcW w:w="794" w:type="dxa"/>
                </w:tcPr>
                <w:p w14:paraId="3AE8788F">
                  <w:pPr>
                    <w:spacing w:line="240" w:lineRule="auto"/>
                    <w:rPr>
                      <w:sz w:val="12"/>
                    </w:rPr>
                  </w:pPr>
                  <w:r>
                    <w:rPr>
                      <w:sz w:val="12"/>
                    </w:rPr>
                    <w:t>DD-MM-YYYY</w:t>
                  </w:r>
                </w:p>
              </w:tc>
              <w:tc>
                <w:tcPr>
                  <w:tcW w:w="2377" w:type="dxa"/>
                  <w:gridSpan w:val="2"/>
                </w:tcPr>
                <w:p w14:paraId="0365CB43">
                  <w:pPr>
                    <w:spacing w:line="240" w:lineRule="auto"/>
                    <w:rPr>
                      <w:sz w:val="12"/>
                    </w:rPr>
                  </w:pPr>
                  <w:r>
                    <w:rPr>
                      <w:sz w:val="12"/>
                    </w:rPr>
                    <w:t>TypeYourCommentsHere</w:t>
                  </w:r>
                </w:p>
              </w:tc>
            </w:tr>
            <w:tr w14:paraId="5A700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706" w:type="dxa"/>
                </w:tcPr>
                <w:p w14:paraId="19620E70">
                  <w:pPr>
                    <w:spacing w:line="240" w:lineRule="auto"/>
                    <w:rPr>
                      <w:sz w:val="12"/>
                    </w:rPr>
                  </w:pPr>
                  <w:r>
                    <w:rPr>
                      <w:sz w:val="12"/>
                    </w:rPr>
                    <w:t>0.2</w:t>
                  </w:r>
                </w:p>
              </w:tc>
              <w:tc>
                <w:tcPr>
                  <w:tcW w:w="680" w:type="dxa"/>
                </w:tcPr>
                <w:p w14:paraId="61D09310">
                  <w:pPr>
                    <w:spacing w:line="240" w:lineRule="auto"/>
                    <w:rPr>
                      <w:sz w:val="12"/>
                    </w:rPr>
                  </w:pPr>
                  <w:r>
                    <w:rPr>
                      <w:sz w:val="12"/>
                    </w:rPr>
                    <w:t>Draft</w:t>
                  </w:r>
                </w:p>
              </w:tc>
              <w:tc>
                <w:tcPr>
                  <w:tcW w:w="794" w:type="dxa"/>
                </w:tcPr>
                <w:p w14:paraId="19A6A561">
                  <w:pPr>
                    <w:spacing w:line="240" w:lineRule="auto"/>
                    <w:rPr>
                      <w:sz w:val="12"/>
                    </w:rPr>
                  </w:pPr>
                  <w:r>
                    <w:rPr>
                      <w:sz w:val="12"/>
                    </w:rPr>
                    <w:t>DD-MM-YYYY</w:t>
                  </w:r>
                </w:p>
              </w:tc>
              <w:tc>
                <w:tcPr>
                  <w:tcW w:w="964" w:type="dxa"/>
                </w:tcPr>
                <w:p w14:paraId="2923488A">
                  <w:pPr>
                    <w:spacing w:line="240" w:lineRule="auto"/>
                    <w:rPr>
                      <w:sz w:val="12"/>
                    </w:rPr>
                  </w:pPr>
                  <w:r>
                    <w:rPr>
                      <w:sz w:val="12"/>
                    </w:rPr>
                    <w:t>YourNameHere</w:t>
                  </w:r>
                </w:p>
              </w:tc>
              <w:tc>
                <w:tcPr>
                  <w:tcW w:w="964" w:type="dxa"/>
                </w:tcPr>
                <w:p w14:paraId="49A2A8DA">
                  <w:pPr>
                    <w:spacing w:line="240" w:lineRule="auto"/>
                    <w:rPr>
                      <w:sz w:val="12"/>
                    </w:rPr>
                  </w:pPr>
                  <w:r>
                    <w:rPr>
                      <w:sz w:val="12"/>
                    </w:rPr>
                    <w:t>YourNameHere</w:t>
                  </w:r>
                </w:p>
              </w:tc>
              <w:tc>
                <w:tcPr>
                  <w:tcW w:w="964" w:type="dxa"/>
                </w:tcPr>
                <w:p w14:paraId="0034A16B">
                  <w:pPr>
                    <w:spacing w:line="240" w:lineRule="auto"/>
                    <w:rPr>
                      <w:sz w:val="12"/>
                    </w:rPr>
                  </w:pPr>
                  <w:r>
                    <w:rPr>
                      <w:sz w:val="12"/>
                    </w:rPr>
                    <w:t>YourNameHere</w:t>
                  </w:r>
                </w:p>
              </w:tc>
              <w:tc>
                <w:tcPr>
                  <w:tcW w:w="794" w:type="dxa"/>
                </w:tcPr>
                <w:p w14:paraId="7E2140C3">
                  <w:pPr>
                    <w:spacing w:line="240" w:lineRule="auto"/>
                    <w:rPr>
                      <w:sz w:val="12"/>
                    </w:rPr>
                  </w:pPr>
                  <w:r>
                    <w:rPr>
                      <w:sz w:val="12"/>
                    </w:rPr>
                    <w:t>DD-MM-YYYY</w:t>
                  </w:r>
                </w:p>
              </w:tc>
              <w:tc>
                <w:tcPr>
                  <w:tcW w:w="964" w:type="dxa"/>
                </w:tcPr>
                <w:p w14:paraId="5CBE7033">
                  <w:pPr>
                    <w:spacing w:line="240" w:lineRule="auto"/>
                    <w:rPr>
                      <w:sz w:val="12"/>
                    </w:rPr>
                  </w:pPr>
                  <w:r>
                    <w:rPr>
                      <w:sz w:val="12"/>
                    </w:rPr>
                    <w:t>YourNameHere</w:t>
                  </w:r>
                </w:p>
              </w:tc>
              <w:tc>
                <w:tcPr>
                  <w:tcW w:w="794" w:type="dxa"/>
                </w:tcPr>
                <w:p w14:paraId="10E34A65">
                  <w:pPr>
                    <w:spacing w:line="240" w:lineRule="auto"/>
                    <w:rPr>
                      <w:sz w:val="12"/>
                    </w:rPr>
                  </w:pPr>
                  <w:r>
                    <w:rPr>
                      <w:sz w:val="12"/>
                    </w:rPr>
                    <w:t>DD-MM-YYYY</w:t>
                  </w:r>
                </w:p>
              </w:tc>
              <w:tc>
                <w:tcPr>
                  <w:tcW w:w="2377" w:type="dxa"/>
                  <w:gridSpan w:val="2"/>
                </w:tcPr>
                <w:p w14:paraId="7AA9AD73">
                  <w:pPr>
                    <w:spacing w:line="240" w:lineRule="auto"/>
                    <w:rPr>
                      <w:sz w:val="12"/>
                    </w:rPr>
                  </w:pPr>
                  <w:r>
                    <w:rPr>
                      <w:sz w:val="12"/>
                    </w:rPr>
                    <w:t>TypeYourCommentsHere</w:t>
                  </w:r>
                </w:p>
              </w:tc>
            </w:tr>
            <w:tr w14:paraId="4E8FA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706" w:type="dxa"/>
                </w:tcPr>
                <w:p w14:paraId="17CDBF59">
                  <w:pPr>
                    <w:spacing w:line="240" w:lineRule="auto"/>
                    <w:rPr>
                      <w:sz w:val="12"/>
                    </w:rPr>
                  </w:pPr>
                  <w:r>
                    <w:rPr>
                      <w:sz w:val="12"/>
                    </w:rPr>
                    <w:t>1.0</w:t>
                  </w:r>
                </w:p>
              </w:tc>
              <w:tc>
                <w:tcPr>
                  <w:tcW w:w="680" w:type="dxa"/>
                </w:tcPr>
                <w:p w14:paraId="4B327F51">
                  <w:pPr>
                    <w:spacing w:line="240" w:lineRule="auto"/>
                    <w:rPr>
                      <w:sz w:val="12"/>
                    </w:rPr>
                  </w:pPr>
                  <w:r>
                    <w:rPr>
                      <w:sz w:val="12"/>
                    </w:rPr>
                    <w:t>Approved</w:t>
                  </w:r>
                </w:p>
              </w:tc>
              <w:tc>
                <w:tcPr>
                  <w:tcW w:w="794" w:type="dxa"/>
                </w:tcPr>
                <w:p w14:paraId="6B4B12ED">
                  <w:pPr>
                    <w:spacing w:line="240" w:lineRule="auto"/>
                    <w:rPr>
                      <w:sz w:val="12"/>
                    </w:rPr>
                  </w:pPr>
                  <w:r>
                    <w:rPr>
                      <w:sz w:val="12"/>
                    </w:rPr>
                    <w:t>DD-MM-YYYY</w:t>
                  </w:r>
                </w:p>
              </w:tc>
              <w:tc>
                <w:tcPr>
                  <w:tcW w:w="964" w:type="dxa"/>
                </w:tcPr>
                <w:p w14:paraId="3A21F965">
                  <w:pPr>
                    <w:spacing w:line="240" w:lineRule="auto"/>
                    <w:rPr>
                      <w:sz w:val="12"/>
                    </w:rPr>
                  </w:pPr>
                  <w:r>
                    <w:rPr>
                      <w:sz w:val="12"/>
                    </w:rPr>
                    <w:t>YourNameHere</w:t>
                  </w:r>
                </w:p>
              </w:tc>
              <w:tc>
                <w:tcPr>
                  <w:tcW w:w="964" w:type="dxa"/>
                </w:tcPr>
                <w:p w14:paraId="446975BA">
                  <w:pPr>
                    <w:spacing w:line="240" w:lineRule="auto"/>
                    <w:rPr>
                      <w:sz w:val="12"/>
                    </w:rPr>
                  </w:pPr>
                  <w:r>
                    <w:rPr>
                      <w:sz w:val="12"/>
                    </w:rPr>
                    <w:t>YourNameHere</w:t>
                  </w:r>
                </w:p>
              </w:tc>
              <w:tc>
                <w:tcPr>
                  <w:tcW w:w="964" w:type="dxa"/>
                </w:tcPr>
                <w:p w14:paraId="1CD638D7">
                  <w:pPr>
                    <w:spacing w:line="240" w:lineRule="auto"/>
                    <w:rPr>
                      <w:sz w:val="12"/>
                    </w:rPr>
                  </w:pPr>
                  <w:r>
                    <w:rPr>
                      <w:sz w:val="12"/>
                    </w:rPr>
                    <w:t>YourNameHere</w:t>
                  </w:r>
                </w:p>
              </w:tc>
              <w:tc>
                <w:tcPr>
                  <w:tcW w:w="794" w:type="dxa"/>
                </w:tcPr>
                <w:p w14:paraId="614F4288">
                  <w:pPr>
                    <w:spacing w:line="240" w:lineRule="auto"/>
                    <w:rPr>
                      <w:sz w:val="12"/>
                    </w:rPr>
                  </w:pPr>
                  <w:r>
                    <w:rPr>
                      <w:sz w:val="12"/>
                    </w:rPr>
                    <w:t>DD-MM-YYYY</w:t>
                  </w:r>
                </w:p>
              </w:tc>
              <w:tc>
                <w:tcPr>
                  <w:tcW w:w="964" w:type="dxa"/>
                </w:tcPr>
                <w:p w14:paraId="38B83E9D">
                  <w:pPr>
                    <w:spacing w:line="240" w:lineRule="auto"/>
                    <w:rPr>
                      <w:sz w:val="12"/>
                    </w:rPr>
                  </w:pPr>
                  <w:r>
                    <w:rPr>
                      <w:sz w:val="12"/>
                    </w:rPr>
                    <w:t>YourNameHere</w:t>
                  </w:r>
                </w:p>
              </w:tc>
              <w:tc>
                <w:tcPr>
                  <w:tcW w:w="794" w:type="dxa"/>
                </w:tcPr>
                <w:p w14:paraId="0F46D365">
                  <w:pPr>
                    <w:spacing w:line="240" w:lineRule="auto"/>
                    <w:rPr>
                      <w:sz w:val="12"/>
                    </w:rPr>
                  </w:pPr>
                  <w:r>
                    <w:rPr>
                      <w:sz w:val="12"/>
                    </w:rPr>
                    <w:t>DD-MM-YYYY</w:t>
                  </w:r>
                </w:p>
              </w:tc>
              <w:tc>
                <w:tcPr>
                  <w:tcW w:w="2377" w:type="dxa"/>
                  <w:gridSpan w:val="2"/>
                </w:tcPr>
                <w:p w14:paraId="2B2892AC">
                  <w:pPr>
                    <w:spacing w:line="240" w:lineRule="auto"/>
                    <w:rPr>
                      <w:sz w:val="12"/>
                    </w:rPr>
                  </w:pPr>
                  <w:r>
                    <w:rPr>
                      <w:sz w:val="12"/>
                    </w:rPr>
                    <w:t>TypeYourCommentsHere</w:t>
                  </w:r>
                </w:p>
              </w:tc>
            </w:tr>
          </w:tbl>
          <w:p w14:paraId="780D4941">
            <w:pPr>
              <w:spacing w:line="240" w:lineRule="auto"/>
              <w:rPr>
                <w:sz w:val="14"/>
              </w:rPr>
            </w:pPr>
          </w:p>
        </w:tc>
        <w:tc>
          <w:tcPr>
            <w:tcW w:w="6" w:type="dxa"/>
          </w:tcPr>
          <w:p w14:paraId="30C02FA3">
            <w:pPr>
              <w:pStyle w:val="14"/>
              <w:rPr>
                <w:sz w:val="14"/>
              </w:rPr>
            </w:pPr>
          </w:p>
        </w:tc>
      </w:tr>
      <w:tr w14:paraId="0541E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9462" w:type="dxa"/>
            <w:gridSpan w:val="3"/>
            <w:vAlign w:val="center"/>
          </w:tcPr>
          <w:p w14:paraId="36A54BD5">
            <w:pPr>
              <w:spacing w:line="240" w:lineRule="auto"/>
            </w:pPr>
          </w:p>
        </w:tc>
        <w:tc>
          <w:tcPr>
            <w:tcW w:w="6" w:type="dxa"/>
            <w:tcBorders>
              <w:bottom w:val="single" w:color="001135" w:themeColor="text2" w:sz="4" w:space="0"/>
            </w:tcBorders>
            <w:vAlign w:val="center"/>
          </w:tcPr>
          <w:p w14:paraId="7E5B07A9">
            <w:pPr>
              <w:spacing w:line="240" w:lineRule="auto"/>
            </w:pPr>
          </w:p>
        </w:tc>
      </w:tr>
    </w:tbl>
    <w:p w14:paraId="4BD73BD0">
      <w:pPr>
        <w:pStyle w:val="36"/>
      </w:pPr>
      <w:r>
        <w:rPr>
          <w:rFonts w:eastAsia="Text Book"/>
        </w:rPr>
        <w:t>ASOE Hardware Architecture and Implementation Specification</w:t>
      </w:r>
    </w:p>
    <w:p w14:paraId="1B1E7A06">
      <w:r>
        <w:t>ASOE Top level HW Architecture &amp; HW Implementation Specification</w:t>
      </w:r>
    </w:p>
    <w:p w14:paraId="7B3BFB63"/>
    <w:p w14:paraId="4728028B"/>
    <w:p w14:paraId="64F678D1"/>
    <w:p w14:paraId="5E85E076">
      <w:r>
        <w:br w:type="page"/>
      </w:r>
    </w:p>
    <w:sdt>
      <w:sdtPr>
        <w:rPr>
          <w:rFonts w:ascii="Text Book" w:hAnsi="Text Book" w:eastAsia="Text Book" w:cstheme="minorBidi"/>
          <w:color w:val="4D5766" w:themeColor="background2"/>
          <w:sz w:val="22"/>
          <w:szCs w:val="22"/>
          <w:lang w:val="en-GB"/>
          <w14:textFill>
            <w14:solidFill>
              <w14:schemeClr w14:val="bg2"/>
            </w14:solidFill>
          </w14:textFill>
        </w:rPr>
        <w:id w:val="-329605245"/>
        <w:docPartObj>
          <w:docPartGallery w:val="Table of Contents"/>
          <w:docPartUnique/>
        </w:docPartObj>
      </w:sdtPr>
      <w:sdtEndPr>
        <w:rPr>
          <w:rFonts w:ascii="Text Book" w:hAnsi="Text Book" w:eastAsia="宋体" w:cstheme="minorBidi"/>
          <w:b/>
          <w:bCs/>
          <w:color w:val="001135" w:themeColor="text2"/>
          <w:sz w:val="22"/>
          <w:szCs w:val="22"/>
          <w:lang w:val="en-US"/>
          <w14:textFill>
            <w14:solidFill>
              <w14:schemeClr w14:val="tx2"/>
            </w14:solidFill>
          </w14:textFill>
        </w:rPr>
      </w:sdtEndPr>
      <w:sdtContent>
        <w:p w14:paraId="5100F658">
          <w:pPr>
            <w:pStyle w:val="50"/>
          </w:pPr>
          <w:r>
            <w:t>Contents</w:t>
          </w:r>
        </w:p>
        <w:p w14:paraId="2CF761E4">
          <w:pPr>
            <w:pStyle w:val="16"/>
          </w:pPr>
          <w:r>
            <w:fldChar w:fldCharType="begin"/>
          </w:r>
          <w:r>
            <w:instrText xml:space="preserve"> TOC \o "1-4" \h \z \u </w:instrText>
          </w:r>
          <w:r>
            <w:fldChar w:fldCharType="separate"/>
          </w:r>
          <w:r>
            <w:fldChar w:fldCharType="begin"/>
          </w:r>
          <w:r>
            <w:instrText xml:space="preserve"> HYPERLINK \l "_Toc418839323" </w:instrText>
          </w:r>
          <w:r>
            <w:fldChar w:fldCharType="separate"/>
          </w:r>
          <w:r>
            <w:rPr>
              <w:rStyle w:val="28"/>
              <w:color w:val="001135" w:themeColor="text2"/>
              <w14:textFill>
                <w14:solidFill>
                  <w14:schemeClr w14:val="tx2"/>
                </w14:solidFill>
              </w14:textFill>
            </w:rPr>
            <w:t>1</w:t>
          </w:r>
          <w:r>
            <w:tab/>
          </w:r>
          <w:r>
            <w:rPr>
              <w:rStyle w:val="28"/>
              <w:color w:val="001135" w:themeColor="text2"/>
              <w14:textFill>
                <w14:solidFill>
                  <w14:schemeClr w14:val="tx2"/>
                </w14:solidFill>
              </w14:textFill>
            </w:rPr>
            <w:t>How to use this template</w:t>
          </w:r>
          <w:r>
            <w:tab/>
          </w:r>
          <w:r>
            <w:fldChar w:fldCharType="begin"/>
          </w:r>
          <w:r>
            <w:instrText xml:space="preserve"> PAGEREF _Toc418839323 \h </w:instrText>
          </w:r>
          <w:r>
            <w:fldChar w:fldCharType="separate"/>
          </w:r>
          <w:r>
            <w:t>3</w:t>
          </w:r>
          <w:r>
            <w:fldChar w:fldCharType="end"/>
          </w:r>
          <w:r>
            <w:fldChar w:fldCharType="end"/>
          </w:r>
        </w:p>
        <w:p w14:paraId="29732C17">
          <w:pPr>
            <w:pStyle w:val="20"/>
          </w:pPr>
          <w:r>
            <w:fldChar w:fldCharType="begin"/>
          </w:r>
          <w:r>
            <w:instrText xml:space="preserve"> HYPERLINK \l "_Toc418839324" </w:instrText>
          </w:r>
          <w:r>
            <w:fldChar w:fldCharType="separate"/>
          </w:r>
          <w:r>
            <w:rPr>
              <w:rStyle w:val="28"/>
              <w:color w:val="001135" w:themeColor="text2"/>
              <w14:textFill>
                <w14:solidFill>
                  <w14:schemeClr w14:val="tx2"/>
                </w14:solidFill>
              </w14:textFill>
            </w:rPr>
            <w:t>1.1</w:t>
          </w:r>
          <w:r>
            <w:tab/>
          </w:r>
          <w:r>
            <w:rPr>
              <w:rStyle w:val="28"/>
              <w:color w:val="001135" w:themeColor="text2"/>
              <w14:textFill>
                <w14:solidFill>
                  <w14:schemeClr w14:val="tx2"/>
                </w14:solidFill>
              </w14:textFill>
            </w:rPr>
            <w:t>Scope</w:t>
          </w:r>
          <w:r>
            <w:tab/>
          </w:r>
          <w:r>
            <w:fldChar w:fldCharType="begin"/>
          </w:r>
          <w:r>
            <w:instrText xml:space="preserve"> PAGEREF _Toc418839324 \h </w:instrText>
          </w:r>
          <w:r>
            <w:fldChar w:fldCharType="separate"/>
          </w:r>
          <w:r>
            <w:t>3</w:t>
          </w:r>
          <w:r>
            <w:fldChar w:fldCharType="end"/>
          </w:r>
          <w:r>
            <w:fldChar w:fldCharType="end"/>
          </w:r>
        </w:p>
        <w:p w14:paraId="426F340A">
          <w:pPr>
            <w:pStyle w:val="20"/>
          </w:pPr>
          <w:r>
            <w:fldChar w:fldCharType="begin"/>
          </w:r>
          <w:r>
            <w:instrText xml:space="preserve"> HYPERLINK \l "_Toc418839325" </w:instrText>
          </w:r>
          <w:r>
            <w:fldChar w:fldCharType="separate"/>
          </w:r>
          <w:r>
            <w:rPr>
              <w:rStyle w:val="28"/>
              <w:color w:val="001135" w:themeColor="text2"/>
              <w14:textFill>
                <w14:solidFill>
                  <w14:schemeClr w14:val="tx2"/>
                </w14:solidFill>
              </w14:textFill>
            </w:rPr>
            <w:t>1.2</w:t>
          </w:r>
          <w:r>
            <w:tab/>
          </w:r>
          <w:r>
            <w:rPr>
              <w:rStyle w:val="28"/>
              <w:color w:val="001135" w:themeColor="text2"/>
              <w14:textFill>
                <w14:solidFill>
                  <w14:schemeClr w14:val="tx2"/>
                </w14:solidFill>
              </w14:textFill>
            </w:rPr>
            <w:t>Subtitle</w:t>
          </w:r>
          <w:r>
            <w:tab/>
          </w:r>
          <w:r>
            <w:fldChar w:fldCharType="begin"/>
          </w:r>
          <w:r>
            <w:instrText xml:space="preserve"> PAGEREF _Toc418839325 \h </w:instrText>
          </w:r>
          <w:r>
            <w:fldChar w:fldCharType="separate"/>
          </w:r>
          <w:r>
            <w:t>3</w:t>
          </w:r>
          <w:r>
            <w:fldChar w:fldCharType="end"/>
          </w:r>
          <w:r>
            <w:fldChar w:fldCharType="end"/>
          </w:r>
        </w:p>
        <w:p w14:paraId="3F2C3AA0">
          <w:pPr>
            <w:pStyle w:val="12"/>
          </w:pPr>
          <w:r>
            <w:fldChar w:fldCharType="begin"/>
          </w:r>
          <w:r>
            <w:instrText xml:space="preserve"> HYPERLINK \l "_Toc418839326" </w:instrText>
          </w:r>
          <w:r>
            <w:fldChar w:fldCharType="separate"/>
          </w:r>
          <w:r>
            <w:rPr>
              <w:rStyle w:val="28"/>
              <w:color w:val="001135" w:themeColor="text2"/>
              <w14:textFill>
                <w14:solidFill>
                  <w14:schemeClr w14:val="tx2"/>
                </w14:solidFill>
              </w14:textFill>
            </w:rPr>
            <w:t>1.2.1</w:t>
          </w:r>
          <w:r>
            <w:tab/>
          </w:r>
          <w:r>
            <w:rPr>
              <w:rStyle w:val="28"/>
              <w:color w:val="001135" w:themeColor="text2"/>
              <w14:textFill>
                <w14:solidFill>
                  <w14:schemeClr w14:val="tx2"/>
                </w14:solidFill>
              </w14:textFill>
            </w:rPr>
            <w:t>Further subtitle</w:t>
          </w:r>
          <w:r>
            <w:tab/>
          </w:r>
          <w:r>
            <w:fldChar w:fldCharType="begin"/>
          </w:r>
          <w:r>
            <w:instrText xml:space="preserve"> PAGEREF _Toc418839326 \h </w:instrText>
          </w:r>
          <w:r>
            <w:fldChar w:fldCharType="separate"/>
          </w:r>
          <w:r>
            <w:t>3</w:t>
          </w:r>
          <w:r>
            <w:fldChar w:fldCharType="end"/>
          </w:r>
          <w:r>
            <w:fldChar w:fldCharType="end"/>
          </w:r>
        </w:p>
        <w:p w14:paraId="1ED1E18C">
          <w:pPr>
            <w:pStyle w:val="16"/>
          </w:pPr>
          <w:r>
            <w:fldChar w:fldCharType="begin"/>
          </w:r>
          <w:r>
            <w:instrText xml:space="preserve"> HYPERLINK \l "_Toc418839327" </w:instrText>
          </w:r>
          <w:r>
            <w:fldChar w:fldCharType="separate"/>
          </w:r>
          <w:r>
            <w:rPr>
              <w:rStyle w:val="28"/>
              <w:color w:val="001135" w:themeColor="text2"/>
              <w14:textFill>
                <w14:solidFill>
                  <w14:schemeClr w14:val="tx2"/>
                </w14:solidFill>
              </w14:textFill>
            </w:rPr>
            <w:t>2</w:t>
          </w:r>
          <w:r>
            <w:tab/>
          </w:r>
          <w:r>
            <w:rPr>
              <w:rStyle w:val="28"/>
              <w:color w:val="001135" w:themeColor="text2"/>
              <w14:textFill>
                <w14:solidFill>
                  <w14:schemeClr w14:val="tx2"/>
                </w14:solidFill>
              </w14:textFill>
            </w:rPr>
            <w:t>Second title</w:t>
          </w:r>
          <w:r>
            <w:tab/>
          </w:r>
          <w:r>
            <w:fldChar w:fldCharType="begin"/>
          </w:r>
          <w:r>
            <w:instrText xml:space="preserve"> PAGEREF _Toc418839327 \h </w:instrText>
          </w:r>
          <w:r>
            <w:fldChar w:fldCharType="separate"/>
          </w:r>
          <w:r>
            <w:t>3</w:t>
          </w:r>
          <w:r>
            <w:fldChar w:fldCharType="end"/>
          </w:r>
          <w:r>
            <w:fldChar w:fldCharType="end"/>
          </w:r>
        </w:p>
        <w:p w14:paraId="74C66E08">
          <w:pPr>
            <w:pStyle w:val="20"/>
          </w:pPr>
          <w:r>
            <w:fldChar w:fldCharType="begin"/>
          </w:r>
          <w:r>
            <w:instrText xml:space="preserve"> HYPERLINK \l "_Toc418839328" </w:instrText>
          </w:r>
          <w:r>
            <w:fldChar w:fldCharType="separate"/>
          </w:r>
          <w:r>
            <w:rPr>
              <w:rStyle w:val="28"/>
              <w:color w:val="001135" w:themeColor="text2"/>
              <w14:textFill>
                <w14:solidFill>
                  <w14:schemeClr w14:val="tx2"/>
                </w14:solidFill>
              </w14:textFill>
            </w:rPr>
            <w:t>2.1</w:t>
          </w:r>
          <w:r>
            <w:tab/>
          </w:r>
          <w:r>
            <w:rPr>
              <w:rStyle w:val="28"/>
              <w:color w:val="001135" w:themeColor="text2"/>
              <w14:textFill>
                <w14:solidFill>
                  <w14:schemeClr w14:val="tx2"/>
                </w14:solidFill>
              </w14:textFill>
            </w:rPr>
            <w:t>Second subtitle</w:t>
          </w:r>
          <w:r>
            <w:tab/>
          </w:r>
          <w:r>
            <w:fldChar w:fldCharType="begin"/>
          </w:r>
          <w:r>
            <w:instrText xml:space="preserve"> PAGEREF _Toc418839328 \h </w:instrText>
          </w:r>
          <w:r>
            <w:fldChar w:fldCharType="separate"/>
          </w:r>
          <w:r>
            <w:t>3</w:t>
          </w:r>
          <w:r>
            <w:fldChar w:fldCharType="end"/>
          </w:r>
          <w:r>
            <w:fldChar w:fldCharType="end"/>
          </w:r>
        </w:p>
        <w:p w14:paraId="7B780F41">
          <w:pPr>
            <w:pStyle w:val="16"/>
          </w:pPr>
          <w:r>
            <w:fldChar w:fldCharType="begin"/>
          </w:r>
          <w:r>
            <w:instrText xml:space="preserve"> HYPERLINK \l "_Toc418839329" </w:instrText>
          </w:r>
          <w:r>
            <w:fldChar w:fldCharType="separate"/>
          </w:r>
          <w:r>
            <w:rPr>
              <w:rStyle w:val="28"/>
              <w:color w:val="001135" w:themeColor="text2"/>
              <w14:textFill>
                <w14:solidFill>
                  <w14:schemeClr w14:val="tx2"/>
                </w14:solidFill>
              </w14:textFill>
            </w:rPr>
            <w:t>3</w:t>
          </w:r>
          <w:r>
            <w:tab/>
          </w:r>
          <w:r>
            <w:rPr>
              <w:rStyle w:val="28"/>
              <w:color w:val="001135" w:themeColor="text2"/>
              <w14:textFill>
                <w14:solidFill>
                  <w14:schemeClr w14:val="tx2"/>
                </w14:solidFill>
              </w14:textFill>
            </w:rPr>
            <w:t>Third title</w:t>
          </w:r>
          <w:r>
            <w:tab/>
          </w:r>
          <w:r>
            <w:fldChar w:fldCharType="begin"/>
          </w:r>
          <w:r>
            <w:instrText xml:space="preserve"> PAGEREF _Toc418839329 \h </w:instrText>
          </w:r>
          <w:r>
            <w:fldChar w:fldCharType="separate"/>
          </w:r>
          <w:r>
            <w:t>3</w:t>
          </w:r>
          <w:r>
            <w:fldChar w:fldCharType="end"/>
          </w:r>
          <w:r>
            <w:fldChar w:fldCharType="end"/>
          </w:r>
        </w:p>
        <w:p w14:paraId="47EE359C">
          <w:pPr>
            <w:pStyle w:val="20"/>
          </w:pPr>
          <w:r>
            <w:fldChar w:fldCharType="begin"/>
          </w:r>
          <w:r>
            <w:instrText xml:space="preserve"> HYPERLINK \l "_Toc418839330" </w:instrText>
          </w:r>
          <w:r>
            <w:fldChar w:fldCharType="separate"/>
          </w:r>
          <w:r>
            <w:rPr>
              <w:rStyle w:val="28"/>
              <w:color w:val="001135" w:themeColor="text2"/>
              <w14:textFill>
                <w14:solidFill>
                  <w14:schemeClr w14:val="tx2"/>
                </w14:solidFill>
              </w14:textFill>
            </w:rPr>
            <w:t>3.1</w:t>
          </w:r>
          <w:r>
            <w:tab/>
          </w:r>
          <w:r>
            <w:rPr>
              <w:rStyle w:val="28"/>
              <w:color w:val="001135" w:themeColor="text2"/>
              <w14:textFill>
                <w14:solidFill>
                  <w14:schemeClr w14:val="tx2"/>
                </w14:solidFill>
              </w14:textFill>
            </w:rPr>
            <w:t>Third subtitle</w:t>
          </w:r>
          <w:r>
            <w:tab/>
          </w:r>
          <w:r>
            <w:fldChar w:fldCharType="begin"/>
          </w:r>
          <w:r>
            <w:instrText xml:space="preserve"> PAGEREF _Toc418839330 \h </w:instrText>
          </w:r>
          <w:r>
            <w:fldChar w:fldCharType="separate"/>
          </w:r>
          <w:r>
            <w:t>3</w:t>
          </w:r>
          <w:r>
            <w:fldChar w:fldCharType="end"/>
          </w:r>
          <w:r>
            <w:fldChar w:fldCharType="end"/>
          </w:r>
        </w:p>
        <w:p w14:paraId="188B8B66">
          <w:r>
            <w:rPr>
              <w:rFonts w:cs="Arial"/>
              <w:lang w:val="en-GB"/>
            </w:rPr>
            <w:fldChar w:fldCharType="end"/>
          </w:r>
        </w:p>
      </w:sdtContent>
    </w:sdt>
    <w:p w14:paraId="3C6F86D8">
      <w:pPr>
        <w:pStyle w:val="17"/>
      </w:pPr>
    </w:p>
    <w:p w14:paraId="1D94EE8D">
      <w:pPr>
        <w:pStyle w:val="16"/>
      </w:pPr>
      <w:r>
        <w:br w:type="page"/>
      </w:r>
    </w:p>
    <w:p w14:paraId="75906824">
      <w:pPr>
        <w:pStyle w:val="2"/>
      </w:pPr>
      <w:r>
        <w:t>Scope</w:t>
      </w:r>
    </w:p>
    <w:p w14:paraId="3FF833E0">
      <w:r>
        <w:t>The purpose of this document is to specify the Hardware Architecture and the HW Implementation of the ASOE product.</w:t>
      </w:r>
      <w:r>
        <w:br w:type="textWrapping"/>
      </w:r>
      <w:r>
        <w:t>Further Implementation details of the sub blocks and sub functions are available in HW Implementation and HW-SW interface specifications of these sub blocks and sub functions.</w:t>
      </w:r>
    </w:p>
    <w:p w14:paraId="2FEAE986">
      <w:r>
        <w:br w:type="textWrapping"/>
      </w:r>
      <w:r>
        <w:t xml:space="preserve">This document is done according to AirScale SM-r6 product concept, AirScale SM-r6 product definition and AirScale SM-r6 product architecture documents. </w:t>
      </w:r>
    </w:p>
    <w:p w14:paraId="620D88A7"/>
    <w:p w14:paraId="3C4059BE">
      <w:r>
        <w:t>The main reasons for the development of ASOE are:</w:t>
      </w:r>
    </w:p>
    <w:p w14:paraId="0BBF9728">
      <w:pPr>
        <w:pStyle w:val="35"/>
        <w:numPr>
          <w:ilvl w:val="0"/>
          <w:numId w:val="4"/>
        </w:numPr>
        <w:spacing w:before="240" w:after="240"/>
      </w:pPr>
      <w:r>
        <w:t>HW technology for LTE/5G including concurrent mode</w:t>
      </w:r>
    </w:p>
    <w:p w14:paraId="501697CC">
      <w:pPr>
        <w:pStyle w:val="35"/>
        <w:numPr>
          <w:ilvl w:val="0"/>
          <w:numId w:val="4"/>
        </w:numPr>
        <w:spacing w:before="240" w:after="240"/>
      </w:pPr>
      <w:r>
        <w:t>Functional enhancements compared to current AirScale SM platform including massive MIMO</w:t>
      </w:r>
    </w:p>
    <w:p w14:paraId="0DCA44C7">
      <w:pPr>
        <w:pStyle w:val="35"/>
        <w:numPr>
          <w:ilvl w:val="0"/>
          <w:numId w:val="4"/>
        </w:numPr>
        <w:spacing w:before="240" w:after="240"/>
      </w:pPr>
      <w:r>
        <w:t>Retain compatibility with existing AirScale system module platform.</w:t>
      </w:r>
    </w:p>
    <w:p w14:paraId="23BD4DB4">
      <w:pPr>
        <w:pStyle w:val="35"/>
        <w:numPr>
          <w:ilvl w:val="0"/>
          <w:numId w:val="4"/>
        </w:numPr>
        <w:spacing w:before="240" w:after="240"/>
      </w:pPr>
      <w:r>
        <w:t>Fronthaul support for OBSAI, CPRI and eCPRI (Ethernet based) with up to 25Gbps.</w:t>
      </w:r>
    </w:p>
    <w:p w14:paraId="305AA9D7">
      <w:pPr>
        <w:pStyle w:val="35"/>
        <w:numPr>
          <w:ilvl w:val="0"/>
          <w:numId w:val="4"/>
        </w:numPr>
        <w:spacing w:before="240" w:after="240"/>
      </w:pPr>
      <w:r>
        <w:t xml:space="preserve">Development based on </w:t>
      </w:r>
    </w:p>
    <w:p w14:paraId="21326078">
      <w:pPr>
        <w:pStyle w:val="35"/>
        <w:numPr>
          <w:ilvl w:val="1"/>
          <w:numId w:val="4"/>
        </w:numPr>
        <w:spacing w:before="240" w:after="240"/>
      </w:pPr>
      <w:r>
        <w:t>One Nokia Reef Shark SoC Technology with Intel</w:t>
      </w:r>
    </w:p>
    <w:p w14:paraId="24AB9A63">
      <w:pPr>
        <w:pStyle w:val="35"/>
        <w:numPr>
          <w:ilvl w:val="1"/>
          <w:numId w:val="4"/>
        </w:numPr>
        <w:spacing w:before="240" w:after="240"/>
      </w:pPr>
      <w:r>
        <w:t>Two Loki L1 SoCs Technology from Marvell</w:t>
      </w:r>
    </w:p>
    <w:p w14:paraId="664E83AE">
      <w:pPr>
        <w:pStyle w:val="35"/>
        <w:numPr>
          <w:ilvl w:val="0"/>
          <w:numId w:val="4"/>
        </w:numPr>
        <w:spacing w:before="240" w:after="240"/>
      </w:pPr>
      <w:r>
        <w:t xml:space="preserve">Reduced BB footprint &amp; power/capacity ratio </w:t>
      </w:r>
      <w:r>
        <w:rPr>
          <w:rFonts w:ascii="Windsor Std Light" w:hAnsi="Windsor Std Light"/>
        </w:rPr>
        <w:t>Scope</w:t>
      </w:r>
    </w:p>
    <w:p w14:paraId="6D1EA17F">
      <w:pPr>
        <w:pStyle w:val="2"/>
      </w:pPr>
      <w:bookmarkStart w:id="0" w:name="_Toc32238778"/>
      <w:r>
        <w:t>Introduction</w:t>
      </w:r>
      <w:bookmarkEnd w:id="0"/>
    </w:p>
    <w:p w14:paraId="4B266592">
      <w:r>
        <w:t>ASOE is fully integrated core unit which is common HW  for indoor and outdoor deployments. .</w:t>
      </w:r>
    </w:p>
    <w:p w14:paraId="1B136330">
      <w:r>
        <w:t>Supported RATs: 4G, 5G. HW ready for 2G</w:t>
      </w:r>
    </w:p>
    <w:p w14:paraId="51D0F769">
      <w:r>
        <w:t xml:space="preserve">Main functions: ASOE Core unit is active cooled indoor/outdoor unit. It is able handle all the system module functions:  TRS, M-,C- and U-plane processing. </w:t>
      </w:r>
    </w:p>
    <w:p w14:paraId="58B06237"/>
    <w:p w14:paraId="01B4C77A">
      <w:pPr>
        <w:jc w:val="center"/>
      </w:pPr>
      <w:r>
        <w:drawing>
          <wp:inline distT="0" distB="0" distL="0" distR="0">
            <wp:extent cx="3511550" cy="1819910"/>
            <wp:effectExtent l="0" t="0" r="0" b="27940"/>
            <wp:docPr id="19" name="Picture 1"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descr="image001"/>
                    <pic:cNvPicPr>
                      <a:picLocks noChangeAspect="1" noChangeArrowheads="1"/>
                    </pic:cNvPicPr>
                  </pic:nvPicPr>
                  <pic:blipFill>
                    <a:blip r:embed="rId10">
                      <a:extLst>
                        <a:ext uri="{BEBA8EAE-BF5A-486C-A8C5-ECC9F3942E4B}">
                          <a14:imgProps xmlns:a14="http://schemas.microsoft.com/office/drawing/2010/main">
                            <a14:imgLayer r:embed="rId11">
                              <a14:imgEffect>
                                <a14:backgroundRemoval t="10699" b="91048" l="9940" r="95633">
                                  <a14:foregroundMark x1="57982" y1="13537" x2="62952" y2="0"/>
                                  <a14:foregroundMark x1="92922" y1="43013" x2="90813" y2="0"/>
                                </a14:backgroundRemoval>
                              </a14:imgEffect>
                            </a14:imgLayer>
                          </a14:imgProps>
                        </a:ext>
                        <a:ext uri="{28A0092B-C50C-407E-A947-70E740481C1C}">
                          <a14:useLocalDpi xmlns:a14="http://schemas.microsoft.com/office/drawing/2010/main" val="0"/>
                        </a:ext>
                      </a:extLst>
                    </a:blip>
                    <a:srcRect t="7645" b="8164"/>
                    <a:stretch>
                      <a:fillRect/>
                    </a:stretch>
                  </pic:blipFill>
                  <pic:spPr>
                    <a:xfrm>
                      <a:off x="0" y="0"/>
                      <a:ext cx="3512132" cy="1820418"/>
                    </a:xfrm>
                    <a:prstGeom prst="rect">
                      <a:avLst/>
                    </a:prstGeom>
                    <a:noFill/>
                    <a:ln>
                      <a:noFill/>
                    </a:ln>
                    <a:scene3d>
                      <a:camera prst="orthographicFront">
                        <a:rot lat="0" lon="0" rev="0"/>
                      </a:camera>
                      <a:lightRig rig="threePt" dir="t"/>
                    </a:scene3d>
                  </pic:spPr>
                </pic:pic>
              </a:graphicData>
            </a:graphic>
          </wp:inline>
        </w:drawing>
      </w:r>
    </w:p>
    <w:p w14:paraId="0F555197">
      <w:pPr>
        <w:pStyle w:val="58"/>
        <w:jc w:val="center"/>
      </w:pPr>
      <w:r>
        <w:t xml:space="preserve">Figure </w:t>
      </w:r>
      <w:r>
        <w:fldChar w:fldCharType="begin"/>
      </w:r>
      <w:r>
        <w:instrText xml:space="preserve"> SEQ Figure \* ARABIC </w:instrText>
      </w:r>
      <w:r>
        <w:fldChar w:fldCharType="separate"/>
      </w:r>
      <w:r>
        <w:t>1</w:t>
      </w:r>
      <w:r>
        <w:fldChar w:fldCharType="end"/>
      </w:r>
      <w:r>
        <w:t xml:space="preserve"> ASOE Indoor Unit (Update)</w:t>
      </w:r>
    </w:p>
    <w:p w14:paraId="5727BF29">
      <w:pPr>
        <w:pStyle w:val="58"/>
        <w:jc w:val="center"/>
      </w:pPr>
      <w:r>
        <w:drawing>
          <wp:inline distT="0" distB="0" distL="0" distR="0">
            <wp:extent cx="3511550" cy="1819910"/>
            <wp:effectExtent l="0" t="0" r="0" b="27940"/>
            <wp:docPr id="2" name="Picture 1"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age001"/>
                    <pic:cNvPicPr>
                      <a:picLocks noChangeAspect="1" noChangeArrowheads="1"/>
                    </pic:cNvPicPr>
                  </pic:nvPicPr>
                  <pic:blipFill>
                    <a:blip r:embed="rId10">
                      <a:extLst>
                        <a:ext uri="{BEBA8EAE-BF5A-486C-A8C5-ECC9F3942E4B}">
                          <a14:imgProps xmlns:a14="http://schemas.microsoft.com/office/drawing/2010/main">
                            <a14:imgLayer r:embed="rId11">
                              <a14:imgEffect>
                                <a14:backgroundRemoval t="10699" b="91048" l="9940" r="95633">
                                  <a14:foregroundMark x1="57982" y1="13537" x2="62952" y2="0"/>
                                  <a14:foregroundMark x1="92922" y1="43013" x2="90813" y2="0"/>
                                </a14:backgroundRemoval>
                              </a14:imgEffect>
                            </a14:imgLayer>
                          </a14:imgProps>
                        </a:ext>
                        <a:ext uri="{28A0092B-C50C-407E-A947-70E740481C1C}">
                          <a14:useLocalDpi xmlns:a14="http://schemas.microsoft.com/office/drawing/2010/main" val="0"/>
                        </a:ext>
                      </a:extLst>
                    </a:blip>
                    <a:srcRect t="7645" b="8164"/>
                    <a:stretch>
                      <a:fillRect/>
                    </a:stretch>
                  </pic:blipFill>
                  <pic:spPr>
                    <a:xfrm>
                      <a:off x="0" y="0"/>
                      <a:ext cx="3512132" cy="1820418"/>
                    </a:xfrm>
                    <a:prstGeom prst="rect">
                      <a:avLst/>
                    </a:prstGeom>
                    <a:noFill/>
                    <a:ln>
                      <a:noFill/>
                    </a:ln>
                    <a:scene3d>
                      <a:camera prst="orthographicFront">
                        <a:rot lat="0" lon="0" rev="0"/>
                      </a:camera>
                      <a:lightRig rig="threePt" dir="t"/>
                    </a:scene3d>
                  </pic:spPr>
                </pic:pic>
              </a:graphicData>
            </a:graphic>
          </wp:inline>
        </w:drawing>
      </w:r>
    </w:p>
    <w:p w14:paraId="2ADD664E">
      <w:pPr>
        <w:pStyle w:val="58"/>
        <w:jc w:val="center"/>
      </w:pPr>
      <w:r>
        <w:t>Figure 2 ASOE Outdoor Unit (Update)</w:t>
      </w:r>
    </w:p>
    <w:p w14:paraId="0AAA9315">
      <w:pPr>
        <w:rPr>
          <w:rFonts w:cs="Text Book"/>
        </w:rPr>
      </w:pPr>
      <w:r>
        <w:rPr>
          <w:lang w:bidi="en-US"/>
        </w:rPr>
        <w:t xml:space="preserve">The folllowing </w:t>
      </w:r>
      <w:r>
        <w:rPr>
          <w:rFonts w:hint="eastAsia"/>
          <w:lang w:eastAsia="zh-CN" w:bidi="en-US"/>
        </w:rPr>
        <w:t>ASOE</w:t>
      </w:r>
      <w:r>
        <w:rPr>
          <w:lang w:bidi="en-US"/>
        </w:rPr>
        <w:t xml:space="preserve"> Block Diagram is a copy from the </w:t>
      </w:r>
      <w:r>
        <w:rPr>
          <w:lang w:bidi="en-US"/>
        </w:rPr>
        <w:fldChar w:fldCharType="begin"/>
      </w:r>
      <w:r>
        <w:rPr>
          <w:lang w:bidi="en-US"/>
        </w:rPr>
        <w:instrText xml:space="preserve"> REF _Ref16015252 \r \h </w:instrText>
      </w:r>
      <w:r>
        <w:rPr>
          <w:lang w:bidi="en-US"/>
        </w:rPr>
        <w:fldChar w:fldCharType="separate"/>
      </w:r>
      <w:r>
        <w:rPr>
          <w:b/>
          <w:bCs/>
          <w:lang w:bidi="en-US"/>
        </w:rPr>
        <w:t>Error! Reference source not found.</w:t>
      </w:r>
      <w:r>
        <w:rPr>
          <w:lang w:bidi="en-US"/>
        </w:rPr>
        <w:fldChar w:fldCharType="end"/>
      </w:r>
      <w:r>
        <w:rPr>
          <w:lang w:bidi="en-US"/>
        </w:rPr>
        <w:t xml:space="preserve"> </w:t>
      </w:r>
      <w:r>
        <w:rPr>
          <w:rFonts w:cs="Text Book"/>
        </w:rPr>
        <w:t>AirScale_SM_Product_Concept which gives a high level overview:</w:t>
      </w:r>
    </w:p>
    <w:p w14:paraId="4CD950D0">
      <w:pPr>
        <w:rPr>
          <w:rFonts w:cs="Text Book"/>
        </w:rPr>
      </w:pPr>
      <w:r>
        <w:object>
          <v:shape id="_x0000_i1025" o:spt="75" type="#_x0000_t75" style="height:265.5pt;width:481.5pt;" o:ole="t" filled="f" o:preferrelative="t" stroked="f" coordsize="21600,21600">
            <v:path/>
            <v:fill on="f" focussize="0,0"/>
            <v:stroke on="f" joinstyle="miter"/>
            <v:imagedata r:id="rId13" o:title=""/>
            <o:lock v:ext="edit" aspectratio="t"/>
            <w10:wrap type="none"/>
            <w10:anchorlock/>
          </v:shape>
          <o:OLEObject Type="Embed" ProgID="Visio.Drawing.15" ShapeID="_x0000_i1025" DrawAspect="Content" ObjectID="_1468075725" r:id="rId12">
            <o:LockedField>false</o:LockedField>
          </o:OLEObject>
        </w:object>
      </w:r>
    </w:p>
    <w:p w14:paraId="28810738">
      <w:pPr>
        <w:pStyle w:val="58"/>
        <w:jc w:val="center"/>
      </w:pPr>
      <w:bookmarkStart w:id="1" w:name="_Toc32238830"/>
      <w:r>
        <w:t xml:space="preserve">Figure </w:t>
      </w:r>
      <w:r>
        <w:rPr>
          <w:rFonts w:hint="eastAsia"/>
          <w:lang w:eastAsia="zh-CN"/>
        </w:rPr>
        <w:t>3</w:t>
      </w:r>
      <w:r>
        <w:t xml:space="preserve"> </w:t>
      </w:r>
      <w:r>
        <w:rPr>
          <w:rFonts w:hint="eastAsia"/>
          <w:lang w:eastAsia="zh-CN"/>
        </w:rPr>
        <w:t>ASOE</w:t>
      </w:r>
      <w:r>
        <w:t xml:space="preserve"> high level Block Diagram</w:t>
      </w:r>
      <w:bookmarkEnd w:id="1"/>
      <w:r>
        <w:rPr>
          <w:rFonts w:hint="eastAsia"/>
          <w:lang w:eastAsia="zh-CN"/>
        </w:rPr>
        <w:t>（</w:t>
      </w:r>
      <w:r>
        <w:rPr>
          <w:lang w:eastAsia="zh-CN"/>
        </w:rPr>
        <w:t>update 9 SFPs-&gt;12 SFPs</w:t>
      </w:r>
      <w:r>
        <w:rPr>
          <w:rFonts w:hint="eastAsia"/>
          <w:lang w:eastAsia="zh-CN"/>
        </w:rPr>
        <w:t>，TBD</w:t>
      </w:r>
      <w:r>
        <w:rPr>
          <w:lang w:eastAsia="zh-CN"/>
        </w:rPr>
        <w:t xml:space="preserve"> with SM_product concept</w:t>
      </w:r>
      <w:r>
        <w:rPr>
          <w:rFonts w:hint="eastAsia"/>
          <w:lang w:eastAsia="zh-CN"/>
        </w:rPr>
        <w:t>）</w:t>
      </w:r>
    </w:p>
    <w:p w14:paraId="78FEB6AC">
      <w:pPr>
        <w:pStyle w:val="2"/>
      </w:pPr>
      <w:bookmarkStart w:id="2" w:name="_Toc32238779"/>
      <w:r>
        <w:t>HW Architecture</w:t>
      </w:r>
      <w:bookmarkEnd w:id="2"/>
      <w:r>
        <w:t xml:space="preserve"> Overview</w:t>
      </w:r>
    </w:p>
    <w:p w14:paraId="5EB2E1B0">
      <w:r>
        <w:t xml:space="preserve">The ASOE extension unit is based on the ASPD board with additional eMech parts (see chapter </w:t>
      </w:r>
      <w:r>
        <w:fldChar w:fldCharType="begin"/>
      </w:r>
      <w:r>
        <w:instrText xml:space="preserve"> REF _Ref31382890 \r \h </w:instrText>
      </w:r>
      <w:r>
        <w:fldChar w:fldCharType="separate"/>
      </w:r>
      <w:r>
        <w:rPr>
          <w:b/>
          <w:bCs/>
        </w:rPr>
        <w:t>Error! Reference source not found.</w:t>
      </w:r>
      <w:r>
        <w:fldChar w:fldCharType="end"/>
      </w:r>
      <w:r>
        <w:t>).</w:t>
      </w:r>
    </w:p>
    <w:p w14:paraId="0F890ADC">
      <w:pPr>
        <w:pStyle w:val="3"/>
      </w:pPr>
      <w:bookmarkStart w:id="3" w:name="_Toc32238780"/>
      <w:r>
        <w:t>ASOE Architectural Diagrams</w:t>
      </w:r>
      <w:bookmarkEnd w:id="3"/>
    </w:p>
    <w:p w14:paraId="17725F4F">
      <w:r>
        <w:t xml:space="preserve">The Visio sources for the ASOE architectural diagrams can be found here: </w:t>
      </w:r>
      <w:r>
        <w:fldChar w:fldCharType="begin"/>
      </w:r>
      <w:r>
        <w:instrText xml:space="preserve"> REF _Ref31130696 \r \h </w:instrText>
      </w:r>
      <w:r>
        <w:fldChar w:fldCharType="separate"/>
      </w:r>
      <w:r>
        <w:rPr>
          <w:b/>
          <w:bCs/>
        </w:rPr>
        <w:t>Error! Reference source not found.</w:t>
      </w:r>
      <w:r>
        <w:fldChar w:fldCharType="end"/>
      </w:r>
    </w:p>
    <w:p w14:paraId="19BF14D2">
      <w:pPr>
        <w:pStyle w:val="58"/>
        <w:jc w:val="center"/>
      </w:pPr>
      <w:r>
        <w:t xml:space="preserve">The diagrams of the ASOE. are shown below </w:t>
      </w:r>
      <w:r>
        <w:object>
          <v:shape id="_x0000_i1026" o:spt="75" type="#_x0000_t75" style="height:337pt;width:481.5pt;" o:ole="t" filled="f" o:preferrelative="t" stroked="f" coordsize="21600,21600">
            <v:path/>
            <v:fill on="f" focussize="0,0"/>
            <v:stroke on="f" joinstyle="miter"/>
            <v:imagedata r:id="rId15" o:title=""/>
            <o:lock v:ext="edit" aspectratio="t"/>
            <w10:wrap type="none"/>
            <w10:anchorlock/>
          </v:shape>
          <o:OLEObject Type="Embed" ProgID="Visio.Drawing.15" ShapeID="_x0000_i1026" DrawAspect="Content" ObjectID="_1468075726" r:id="rId14">
            <o:LockedField>false</o:LockedField>
          </o:OLEObject>
        </w:object>
      </w:r>
      <w:bookmarkStart w:id="4" w:name="_Toc32238831"/>
      <w:r>
        <w:t xml:space="preserve">Figure </w:t>
      </w:r>
      <w:r>
        <w:rPr>
          <w:rFonts w:hint="eastAsia"/>
          <w:lang w:eastAsia="zh-CN"/>
        </w:rPr>
        <w:t>4</w:t>
      </w:r>
      <w:r>
        <w:t xml:space="preserve"> </w:t>
      </w:r>
      <w:r>
        <w:rPr>
          <w:rFonts w:hint="eastAsia"/>
          <w:lang w:eastAsia="zh-CN"/>
        </w:rPr>
        <w:t>ASOE</w:t>
      </w:r>
      <w:r>
        <w:t xml:space="preserve"> Architectural Diagram</w:t>
      </w:r>
      <w:bookmarkEnd w:id="4"/>
      <w:r>
        <w:t xml:space="preserve"> </w:t>
      </w:r>
      <w:r>
        <w:rPr>
          <w:rFonts w:hint="eastAsia"/>
          <w:lang w:eastAsia="zh-CN"/>
        </w:rPr>
        <w:t>(</w:t>
      </w:r>
      <w:r>
        <w:rPr>
          <w:lang w:eastAsia="zh-CN"/>
        </w:rPr>
        <w:t>TBD)</w:t>
      </w:r>
    </w:p>
    <w:p w14:paraId="1F6C0B42">
      <w:r>
        <w:br w:type="textWrapping"/>
      </w:r>
      <w:r>
        <w:t>Detailed comparison of the different versions of the ASOE can be found in (TBD)</w:t>
      </w:r>
    </w:p>
    <w:p w14:paraId="0EF8951B">
      <w:pPr>
        <w:pStyle w:val="3"/>
      </w:pPr>
      <w:bookmarkStart w:id="5" w:name="_Toc32238781"/>
      <w:r>
        <w:t>ASOE Major Components</w:t>
      </w:r>
      <w:bookmarkEnd w:id="5"/>
    </w:p>
    <w:p w14:paraId="717CF423">
      <w:pPr>
        <w:pStyle w:val="35"/>
        <w:numPr>
          <w:ilvl w:val="0"/>
          <w:numId w:val="5"/>
        </w:numPr>
        <w:spacing w:before="240" w:after="240"/>
      </w:pPr>
      <w:r>
        <w:t>Construction and key components</w:t>
      </w:r>
    </w:p>
    <w:p w14:paraId="61AEDFEB">
      <w:pPr>
        <w:pStyle w:val="35"/>
        <w:numPr>
          <w:ilvl w:val="1"/>
          <w:numId w:val="6"/>
        </w:numPr>
        <w:spacing w:before="240" w:after="240"/>
        <w:rPr>
          <w:lang w:val="en-GB"/>
        </w:rPr>
      </w:pPr>
      <w:r>
        <w:rPr>
          <w:lang w:val="en-GB"/>
        </w:rPr>
        <w:t>Core unit, includes functions for common and capacity units</w:t>
      </w:r>
    </w:p>
    <w:p w14:paraId="0CD1284B">
      <w:pPr>
        <w:pStyle w:val="35"/>
        <w:numPr>
          <w:ilvl w:val="1"/>
          <w:numId w:val="6"/>
        </w:numPr>
        <w:spacing w:before="240" w:after="240"/>
        <w:rPr>
          <w:lang w:val="en-GB"/>
        </w:rPr>
      </w:pPr>
      <w:r>
        <w:rPr>
          <w:lang w:val="en-GB"/>
        </w:rPr>
        <w:t>Two power groups, Loki-B block can be powered down. In this case associated RF interfaces (RF7…12) are not usable.</w:t>
      </w:r>
    </w:p>
    <w:p w14:paraId="4F038AA1">
      <w:pPr>
        <w:pStyle w:val="35"/>
        <w:numPr>
          <w:ilvl w:val="1"/>
          <w:numId w:val="6"/>
        </w:numPr>
        <w:spacing w:before="240" w:after="240"/>
      </w:pPr>
      <w:r>
        <w:t>1 x Snowfish 24cx (with switch) processing environment for TRS/OAM/L3/L2 processing with HW accelerators</w:t>
      </w:r>
    </w:p>
    <w:p w14:paraId="55EA23F8">
      <w:pPr>
        <w:pStyle w:val="35"/>
        <w:spacing w:before="240" w:after="240"/>
        <w:ind w:left="1440"/>
      </w:pPr>
      <w:r>
        <w:t xml:space="preserve">      Atom 2.2GHz cores (24pcs)</w:t>
      </w:r>
    </w:p>
    <w:p w14:paraId="1272C700">
      <w:pPr>
        <w:pStyle w:val="35"/>
        <w:spacing w:before="240" w:after="240"/>
        <w:ind w:left="1440"/>
      </w:pPr>
      <w:r>
        <w:t xml:space="preserve">      24GB DDR4-2933 SDRAM, dual-rank with 2 channels</w:t>
      </w:r>
    </w:p>
    <w:p w14:paraId="5848FFAC">
      <w:pPr>
        <w:pStyle w:val="35"/>
        <w:numPr>
          <w:ilvl w:val="0"/>
          <w:numId w:val="0"/>
        </w:numPr>
        <w:spacing w:before="240" w:after="240"/>
        <w:ind w:left="1440"/>
      </w:pPr>
    </w:p>
    <w:p w14:paraId="03855DED">
      <w:pPr>
        <w:pStyle w:val="35"/>
        <w:numPr>
          <w:ilvl w:val="1"/>
          <w:numId w:val="6"/>
        </w:numPr>
        <w:spacing w:before="240" w:after="240"/>
      </w:pPr>
      <w:r>
        <w:t>2x Marvell CNF95xxN “Loki” SoC with 8GB+ECC DDR4/Loki</w:t>
      </w:r>
    </w:p>
    <w:p w14:paraId="2E710AEA">
      <w:pPr>
        <w:pStyle w:val="35"/>
        <w:spacing w:before="240" w:after="240"/>
        <w:ind w:left="1440"/>
      </w:pPr>
      <w:r>
        <w:t>16x XC4500 Ceva DSP cores 1.1GHz per Loki</w:t>
      </w:r>
    </w:p>
    <w:p w14:paraId="41BC873A">
      <w:pPr>
        <w:pStyle w:val="35"/>
        <w:spacing w:before="240" w:after="240"/>
        <w:ind w:left="1440"/>
      </w:pPr>
      <w:r>
        <w:t>8GB DDR4-2933, single-rank with 2 channels</w:t>
      </w:r>
    </w:p>
    <w:p w14:paraId="789C9C33">
      <w:pPr>
        <w:pStyle w:val="35"/>
        <w:numPr>
          <w:ilvl w:val="0"/>
          <w:numId w:val="0"/>
        </w:numPr>
        <w:spacing w:before="240" w:after="240"/>
        <w:ind w:left="1440"/>
      </w:pPr>
    </w:p>
    <w:p w14:paraId="2B215274">
      <w:pPr>
        <w:pStyle w:val="35"/>
        <w:numPr>
          <w:ilvl w:val="1"/>
          <w:numId w:val="6"/>
        </w:numPr>
        <w:spacing w:before="240" w:after="240"/>
      </w:pPr>
      <w:r>
        <w:t>Pseudo eUSB Flash 14GB SW usable size, 2x Boot Flash (512+128Mbit)</w:t>
      </w:r>
    </w:p>
    <w:p w14:paraId="386504C8">
      <w:pPr>
        <w:pStyle w:val="35"/>
        <w:numPr>
          <w:ilvl w:val="0"/>
          <w:numId w:val="0"/>
        </w:numPr>
        <w:spacing w:before="240" w:after="240"/>
        <w:ind w:left="1440"/>
      </w:pPr>
      <w:r>
        <w:br w:type="textWrapping"/>
      </w:r>
      <w:r>
        <w:rPr>
          <w:color w:val="FF0000"/>
        </w:rPr>
        <w:t>(Such content TBD)</w:t>
      </w:r>
    </w:p>
    <w:p w14:paraId="167541ED">
      <w:pPr>
        <w:pStyle w:val="35"/>
        <w:numPr>
          <w:ilvl w:val="0"/>
          <w:numId w:val="6"/>
        </w:numPr>
        <w:tabs>
          <w:tab w:val="left" w:pos="1560"/>
        </w:tabs>
        <w:spacing w:before="240" w:after="240"/>
      </w:pPr>
      <w:r>
        <w:t>BMUXO</w:t>
      </w:r>
      <w:r>
        <w:tab/>
      </w:r>
      <w:r>
        <w:t>external Flash for Golden, Update image, SPD content, device tree</w:t>
      </w:r>
    </w:p>
    <w:p w14:paraId="2B6EEFB3">
      <w:pPr>
        <w:pStyle w:val="35"/>
        <w:numPr>
          <w:ilvl w:val="0"/>
          <w:numId w:val="6"/>
        </w:numPr>
        <w:tabs>
          <w:tab w:val="left" w:pos="1560"/>
        </w:tabs>
        <w:spacing w:before="240" w:after="240"/>
      </w:pPr>
      <w:r>
        <w:t>OIP</w:t>
      </w:r>
      <w:r>
        <w:tab/>
      </w:r>
      <w:r>
        <w:t>internal Flash for Update Image</w:t>
      </w:r>
    </w:p>
    <w:p w14:paraId="59EE6E42">
      <w:pPr>
        <w:pStyle w:val="35"/>
        <w:numPr>
          <w:ilvl w:val="0"/>
          <w:numId w:val="6"/>
        </w:numPr>
        <w:tabs>
          <w:tab w:val="left" w:pos="1560"/>
        </w:tabs>
        <w:spacing w:before="240" w:after="240"/>
      </w:pPr>
      <w:r>
        <w:t>SNF</w:t>
      </w:r>
      <w:r>
        <w:tab/>
      </w:r>
      <w:r>
        <w:t>KGI / CI / KB Flashes</w:t>
      </w:r>
    </w:p>
    <w:p w14:paraId="2B08B7B7">
      <w:pPr>
        <w:pStyle w:val="35"/>
        <w:numPr>
          <w:ilvl w:val="0"/>
          <w:numId w:val="6"/>
        </w:numPr>
        <w:tabs>
          <w:tab w:val="left" w:pos="1560"/>
        </w:tabs>
        <w:spacing w:before="240" w:after="240"/>
      </w:pPr>
      <w:r>
        <w:t>LokiA</w:t>
      </w:r>
      <w:r>
        <w:tab/>
      </w:r>
      <w:r>
        <w:t>2 Flashes for (FW+U-Boot)</w:t>
      </w:r>
      <w:r>
        <w:br w:type="textWrapping"/>
      </w:r>
      <w:r>
        <w:t xml:space="preserve"> </w:t>
      </w:r>
      <w:r>
        <w:tab/>
      </w:r>
      <w:r>
        <w:t>Inventory Flash</w:t>
      </w:r>
    </w:p>
    <w:p w14:paraId="087CA3E0">
      <w:pPr>
        <w:pStyle w:val="35"/>
        <w:numPr>
          <w:ilvl w:val="0"/>
          <w:numId w:val="6"/>
        </w:numPr>
        <w:tabs>
          <w:tab w:val="left" w:pos="1560"/>
        </w:tabs>
        <w:spacing w:before="240" w:after="240"/>
      </w:pPr>
      <w:r>
        <w:t>LokiB</w:t>
      </w:r>
      <w:r>
        <w:tab/>
      </w:r>
      <w:r>
        <w:t>2 Flashes for (FW+U-Boot)</w:t>
      </w:r>
      <w:r>
        <w:br w:type="textWrapping"/>
      </w:r>
      <w:r>
        <w:t xml:space="preserve"> </w:t>
      </w:r>
      <w:r>
        <w:tab/>
      </w:r>
      <w:r>
        <w:t>Inventory Flash</w:t>
      </w:r>
    </w:p>
    <w:p w14:paraId="30A78B4A">
      <w:pPr>
        <w:pStyle w:val="35"/>
        <w:numPr>
          <w:ilvl w:val="0"/>
          <w:numId w:val="6"/>
        </w:numPr>
        <w:tabs>
          <w:tab w:val="left" w:pos="1560"/>
        </w:tabs>
        <w:spacing w:before="240" w:after="240"/>
      </w:pPr>
      <w:r>
        <w:t>NIC</w:t>
      </w:r>
      <w:r>
        <w:tab/>
      </w:r>
      <w:r>
        <w:t>Configuration Flash</w:t>
      </w:r>
    </w:p>
    <w:p w14:paraId="2697513A">
      <w:pPr>
        <w:pStyle w:val="35"/>
        <w:numPr>
          <w:ilvl w:val="0"/>
          <w:numId w:val="6"/>
        </w:numPr>
        <w:tabs>
          <w:tab w:val="left" w:pos="1560"/>
        </w:tabs>
        <w:spacing w:before="240" w:after="240"/>
      </w:pPr>
      <w:r>
        <w:t>MPLL</w:t>
      </w:r>
      <w:r>
        <w:tab/>
      </w:r>
      <w:r>
        <w:t>EEPROM</w:t>
      </w:r>
    </w:p>
    <w:p w14:paraId="1613F284">
      <w:pPr>
        <w:pStyle w:val="35"/>
        <w:numPr>
          <w:ilvl w:val="0"/>
          <w:numId w:val="6"/>
        </w:numPr>
        <w:tabs>
          <w:tab w:val="left" w:pos="1560"/>
        </w:tabs>
        <w:spacing w:before="240" w:after="240"/>
      </w:pPr>
      <w:r>
        <w:t>PEX        Configuration Flash</w:t>
      </w:r>
    </w:p>
    <w:p w14:paraId="164B80A1">
      <w:pPr>
        <w:pStyle w:val="35"/>
        <w:numPr>
          <w:ilvl w:val="0"/>
          <w:numId w:val="6"/>
        </w:numPr>
        <w:tabs>
          <w:tab w:val="left" w:pos="1560"/>
        </w:tabs>
        <w:spacing w:before="240" w:after="240"/>
      </w:pPr>
      <w:r>
        <w:t>PCO       Configuration Flash</w:t>
      </w:r>
    </w:p>
    <w:p w14:paraId="69926FAF">
      <w:pPr>
        <w:pStyle w:val="35"/>
        <w:numPr>
          <w:ilvl w:val="0"/>
          <w:numId w:val="0"/>
        </w:numPr>
        <w:tabs>
          <w:tab w:val="left" w:pos="1560"/>
        </w:tabs>
        <w:spacing w:before="240" w:after="240"/>
        <w:ind w:left="720"/>
      </w:pPr>
    </w:p>
    <w:p w14:paraId="31D38C8E">
      <w:pPr>
        <w:pStyle w:val="3"/>
      </w:pPr>
      <w:bookmarkStart w:id="6" w:name="_Toc32238782"/>
      <w:r>
        <w:t>ASOE Interfaces</w:t>
      </w:r>
      <w:bookmarkEnd w:id="6"/>
    </w:p>
    <w:p w14:paraId="1BC3E05B">
      <w:r>
        <w:t>ASOE has four main interfaces:</w:t>
      </w:r>
    </w:p>
    <w:p w14:paraId="4482C273">
      <w:pPr>
        <w:pStyle w:val="35"/>
        <w:numPr>
          <w:ilvl w:val="0"/>
          <w:numId w:val="5"/>
        </w:numPr>
        <w:spacing w:before="240" w:after="240"/>
      </w:pPr>
      <w:r>
        <w:rPr>
          <w:b/>
        </w:rPr>
        <w:t>Frontpanel Interfaces</w:t>
      </w:r>
      <w:r>
        <w:t xml:space="preserve"> </w:t>
      </w:r>
    </w:p>
    <w:p w14:paraId="676A82E0">
      <w:pPr>
        <w:pStyle w:val="35"/>
        <w:numPr>
          <w:ilvl w:val="1"/>
          <w:numId w:val="5"/>
        </w:numPr>
        <w:spacing w:before="240" w:after="240"/>
      </w:pPr>
      <w:r>
        <w:t>12 x RF SFP28 interfaces, max 25G. Support OBSAI/CPRI/Ethernet modes.</w:t>
      </w:r>
    </w:p>
    <w:p w14:paraId="7C2BC80D">
      <w:pPr>
        <w:pStyle w:val="35"/>
        <w:numPr>
          <w:ilvl w:val="1"/>
          <w:numId w:val="5"/>
        </w:numPr>
        <w:spacing w:before="240" w:after="240"/>
      </w:pPr>
      <w:r>
        <w:t>2 x TRS SFP28 interfaces, 1/10/25G Ethernet with MACSec</w:t>
      </w:r>
    </w:p>
    <w:p w14:paraId="36A6A484">
      <w:pPr>
        <w:pStyle w:val="35"/>
        <w:numPr>
          <w:ilvl w:val="1"/>
          <w:numId w:val="5"/>
        </w:numPr>
        <w:spacing w:before="240" w:after="240"/>
      </w:pPr>
      <w:r>
        <w:t>1 x 1000BASE-T TRS interface, 1G Ethernet</w:t>
      </w:r>
    </w:p>
    <w:p w14:paraId="3202374B">
      <w:pPr>
        <w:pStyle w:val="35"/>
        <w:numPr>
          <w:ilvl w:val="1"/>
          <w:numId w:val="5"/>
        </w:numPr>
        <w:spacing w:before="240" w:after="240"/>
      </w:pPr>
      <w:r>
        <w:t>Support 802.3at PoE up to 15W (TBD)</w:t>
      </w:r>
    </w:p>
    <w:p w14:paraId="1A0FFBD6">
      <w:pPr>
        <w:pStyle w:val="35"/>
        <w:numPr>
          <w:ilvl w:val="1"/>
          <w:numId w:val="5"/>
        </w:numPr>
        <w:spacing w:before="240" w:after="240"/>
      </w:pPr>
      <w:r>
        <w:t>1 x System Extension Interface (SEI) SFP28, 10/25GE with MACSec</w:t>
      </w:r>
    </w:p>
    <w:p w14:paraId="723CEE12">
      <w:pPr>
        <w:pStyle w:val="35"/>
        <w:numPr>
          <w:ilvl w:val="1"/>
          <w:numId w:val="5"/>
        </w:numPr>
        <w:spacing w:before="240" w:after="240"/>
      </w:pPr>
      <w:r>
        <w:t>External Alarms, Sync OUT, Sync IN, 1GE Local Management Port</w:t>
      </w:r>
    </w:p>
    <w:p w14:paraId="2686249F">
      <w:pPr>
        <w:pStyle w:val="35"/>
        <w:numPr>
          <w:ilvl w:val="1"/>
          <w:numId w:val="5"/>
        </w:numPr>
        <w:spacing w:before="240" w:after="240"/>
      </w:pPr>
      <w:r>
        <w:t>-48V DC input</w:t>
      </w:r>
    </w:p>
    <w:p w14:paraId="0337B9D0">
      <w:pPr>
        <w:pStyle w:val="35"/>
        <w:numPr>
          <w:ilvl w:val="0"/>
          <w:numId w:val="0"/>
        </w:numPr>
        <w:spacing w:before="240" w:after="240"/>
        <w:ind w:left="1440"/>
      </w:pPr>
    </w:p>
    <w:p w14:paraId="0BE01012">
      <w:pPr>
        <w:pStyle w:val="35"/>
        <w:numPr>
          <w:ilvl w:val="0"/>
          <w:numId w:val="5"/>
        </w:numPr>
        <w:spacing w:before="240" w:after="240"/>
        <w:rPr>
          <w:b/>
        </w:rPr>
      </w:pPr>
      <w:r>
        <w:rPr>
          <w:b/>
        </w:rPr>
        <w:t>FAN interface</w:t>
      </w:r>
    </w:p>
    <w:p w14:paraId="2DD53C2A">
      <w:pPr>
        <w:pStyle w:val="35"/>
        <w:numPr>
          <w:ilvl w:val="1"/>
          <w:numId w:val="5"/>
        </w:numPr>
        <w:spacing w:before="240" w:after="240"/>
      </w:pPr>
      <w:r>
        <w:t>Single pluggable interface for easy FAN assembly change</w:t>
      </w:r>
    </w:p>
    <w:p w14:paraId="6871D583">
      <w:pPr>
        <w:pStyle w:val="35"/>
        <w:numPr>
          <w:ilvl w:val="1"/>
          <w:numId w:val="5"/>
        </w:numPr>
        <w:spacing w:before="240" w:after="240"/>
      </w:pPr>
      <w:r>
        <w:t xml:space="preserve">12V FAN </w:t>
      </w:r>
    </w:p>
    <w:p w14:paraId="7218F15E">
      <w:pPr>
        <w:pStyle w:val="35"/>
        <w:numPr>
          <w:ilvl w:val="0"/>
          <w:numId w:val="0"/>
        </w:numPr>
        <w:spacing w:before="240" w:after="240"/>
        <w:ind w:left="1440"/>
      </w:pPr>
    </w:p>
    <w:p w14:paraId="41F0A586">
      <w:pPr>
        <w:pStyle w:val="35"/>
        <w:numPr>
          <w:ilvl w:val="0"/>
          <w:numId w:val="5"/>
        </w:numPr>
        <w:spacing w:before="240" w:after="240"/>
        <w:rPr>
          <w:b/>
        </w:rPr>
      </w:pPr>
      <w:r>
        <w:rPr>
          <w:b/>
        </w:rPr>
        <w:t>Board internal interfaces</w:t>
      </w:r>
    </w:p>
    <w:p w14:paraId="480AE19E">
      <w:pPr>
        <w:pStyle w:val="35"/>
        <w:numPr>
          <w:ilvl w:val="1"/>
          <w:numId w:val="5"/>
        </w:numPr>
        <w:spacing w:before="240" w:after="240"/>
      </w:pPr>
      <w:r>
        <w:t>PCIe control to Sync FPGA. SFP low-speed controls + I2C from FPGA or separate PLD</w:t>
      </w:r>
    </w:p>
    <w:p w14:paraId="647E3F5D">
      <w:pPr>
        <w:pStyle w:val="35"/>
        <w:numPr>
          <w:ilvl w:val="1"/>
          <w:numId w:val="5"/>
        </w:numPr>
        <w:spacing w:before="240" w:after="240"/>
      </w:pPr>
      <w:r>
        <w:t>4 x 25GE for Loki-SNF, 3 for L2 data+control and 1 for L1</w:t>
      </w:r>
    </w:p>
    <w:p w14:paraId="5A51D23D">
      <w:pPr>
        <w:pStyle w:val="35"/>
        <w:numPr>
          <w:ilvl w:val="1"/>
          <w:numId w:val="5"/>
        </w:numPr>
        <w:spacing w:before="240" w:after="240"/>
      </w:pPr>
      <w:r>
        <w:t>3 x 25GE inter-Loki links</w:t>
      </w:r>
    </w:p>
    <w:p w14:paraId="0FFB46E1">
      <w:pPr>
        <w:pStyle w:val="35"/>
        <w:numPr>
          <w:ilvl w:val="1"/>
          <w:numId w:val="5"/>
        </w:numPr>
        <w:spacing w:before="240" w:after="240"/>
      </w:pPr>
      <w:r>
        <w:t>All internal data can be routed via SNF switch to SEI port</w:t>
      </w:r>
    </w:p>
    <w:p w14:paraId="35DADB9D">
      <w:pPr>
        <w:pStyle w:val="35"/>
        <w:numPr>
          <w:ilvl w:val="0"/>
          <w:numId w:val="0"/>
        </w:numPr>
        <w:spacing w:before="240" w:after="240"/>
        <w:ind w:left="720"/>
      </w:pPr>
    </w:p>
    <w:p w14:paraId="2827E084">
      <w:pPr>
        <w:pStyle w:val="35"/>
        <w:numPr>
          <w:ilvl w:val="0"/>
          <w:numId w:val="5"/>
        </w:numPr>
        <w:spacing w:before="240" w:after="240"/>
      </w:pPr>
      <w:r>
        <w:rPr>
          <w:b/>
        </w:rPr>
        <w:t>Test interfaces</w:t>
      </w:r>
      <w:r>
        <w:t xml:space="preserve"> on PROTO ASPD boards for SNF and LOKI debugging based on </w:t>
      </w:r>
      <w:r>
        <w:rPr>
          <w:color w:val="FF0000"/>
        </w:rPr>
        <w:t>(TBD)</w:t>
      </w:r>
    </w:p>
    <w:p w14:paraId="1CDCF090">
      <w:pPr>
        <w:pStyle w:val="35"/>
        <w:numPr>
          <w:ilvl w:val="1"/>
          <w:numId w:val="5"/>
        </w:numPr>
        <w:spacing w:before="240" w:after="240"/>
      </w:pPr>
      <w:r>
        <w:t xml:space="preserve">HE-10 (RS232/UART), </w:t>
      </w:r>
    </w:p>
    <w:p w14:paraId="63057829">
      <w:pPr>
        <w:pStyle w:val="35"/>
        <w:numPr>
          <w:ilvl w:val="1"/>
          <w:numId w:val="5"/>
        </w:numPr>
        <w:spacing w:before="240" w:after="240"/>
      </w:pPr>
      <w:r>
        <w:t xml:space="preserve">ERF6 CONN with 40 pins (PCIe), </w:t>
      </w:r>
    </w:p>
    <w:p w14:paraId="63DFB168">
      <w:pPr>
        <w:pStyle w:val="35"/>
        <w:numPr>
          <w:ilvl w:val="1"/>
          <w:numId w:val="5"/>
        </w:numPr>
        <w:spacing w:before="240" w:after="240"/>
      </w:pPr>
      <w:r>
        <w:t xml:space="preserve">USB-C (USB2.0/USB3.0), </w:t>
      </w:r>
    </w:p>
    <w:p w14:paraId="17A5CDEE">
      <w:pPr>
        <w:pStyle w:val="35"/>
        <w:numPr>
          <w:ilvl w:val="1"/>
          <w:numId w:val="5"/>
        </w:numPr>
        <w:spacing w:before="240" w:after="240"/>
      </w:pPr>
      <w:r>
        <w:t xml:space="preserve">USB-C (UART/SGMII) </w:t>
      </w:r>
    </w:p>
    <w:p w14:paraId="4ED9F38F">
      <w:pPr>
        <w:pStyle w:val="35"/>
        <w:numPr>
          <w:ilvl w:val="1"/>
          <w:numId w:val="5"/>
        </w:numPr>
        <w:spacing w:before="240" w:after="240"/>
      </w:pPr>
      <w:r>
        <w:t>HE-10 (JTAG)</w:t>
      </w:r>
    </w:p>
    <w:p w14:paraId="1A619576">
      <w:pPr>
        <w:pStyle w:val="35"/>
        <w:numPr>
          <w:ilvl w:val="1"/>
          <w:numId w:val="5"/>
        </w:numPr>
        <w:spacing w:before="240" w:after="240"/>
        <w:rPr>
          <w:lang w:val="de-DE"/>
        </w:rPr>
      </w:pPr>
      <w:r>
        <w:rPr>
          <w:lang w:val="de-DE"/>
        </w:rPr>
        <w:t>MIPI10 (JTAG for LOKI Lauterbach probe)</w:t>
      </w:r>
    </w:p>
    <w:p w14:paraId="2CAF818C">
      <w:pPr>
        <w:ind w:left="720"/>
      </w:pPr>
      <w:r>
        <w:t>NOTE: Test Connectors will not be available on customer boards.</w:t>
      </w:r>
    </w:p>
    <w:p w14:paraId="64099BBE">
      <w:pPr>
        <w:rPr>
          <w:rFonts w:cs="Text Book"/>
        </w:rPr>
      </w:pPr>
    </w:p>
    <w:p w14:paraId="5FA8B797">
      <w:pPr>
        <w:pStyle w:val="2"/>
      </w:pPr>
      <w:bookmarkStart w:id="7" w:name="_Toc15989549"/>
      <w:r>
        <w:t>Basic functional block architecture</w:t>
      </w:r>
      <w:bookmarkEnd w:id="7"/>
    </w:p>
    <w:p w14:paraId="66980773">
      <w:pPr>
        <w:pStyle w:val="3"/>
      </w:pPr>
      <w:bookmarkStart w:id="8" w:name="_Toc15989550"/>
      <w:r>
        <w:t>Ethernet topology</w:t>
      </w:r>
      <w:bookmarkEnd w:id="8"/>
    </w:p>
    <w:p w14:paraId="7162C0AF">
      <w:pPr>
        <w:rPr>
          <w:lang w:val="en-GB"/>
        </w:rPr>
      </w:pPr>
    </w:p>
    <w:p w14:paraId="7486E7B7">
      <w:pPr>
        <w:rPr>
          <w:lang w:val="en-GB"/>
        </w:rPr>
      </w:pPr>
      <w:r>
        <w:object>
          <v:shape id="_x0000_i1027" o:spt="75" type="#_x0000_t75" style="height:305pt;width:481.5pt;" o:ole="t" filled="f" o:preferrelative="t" stroked="f" coordsize="21600,21600">
            <v:path/>
            <v:fill on="f" focussize="0,0"/>
            <v:stroke on="f" joinstyle="miter"/>
            <v:imagedata r:id="rId17" o:title=""/>
            <o:lock v:ext="edit" aspectratio="t"/>
            <w10:wrap type="none"/>
            <w10:anchorlock/>
          </v:shape>
          <o:OLEObject Type="Embed" ProgID="Visio.Drawing.15" ShapeID="_x0000_i1027" DrawAspect="Content" ObjectID="_1468075727" r:id="rId16">
            <o:LockedField>false</o:LockedField>
          </o:OLEObject>
        </w:object>
      </w:r>
    </w:p>
    <w:p w14:paraId="6E05E3D8">
      <w:pPr>
        <w:pStyle w:val="58"/>
      </w:pPr>
      <w:bookmarkStart w:id="9" w:name="_Toc15989914"/>
      <w:r>
        <w:t xml:space="preserve">Figure 5 </w:t>
      </w:r>
      <w:r>
        <w:rPr>
          <w:rFonts w:hint="eastAsia"/>
        </w:rPr>
        <w:t>ASO</w:t>
      </w:r>
      <w:r>
        <w:rPr>
          <w:rFonts w:hint="eastAsia"/>
          <w:lang w:eastAsia="zh-CN"/>
        </w:rPr>
        <w:t>E</w:t>
      </w:r>
      <w:r>
        <w:rPr>
          <w:rFonts w:hint="eastAsia"/>
        </w:rPr>
        <w:t xml:space="preserve"> </w:t>
      </w:r>
      <w:r>
        <w:t>Ethernet topology</w:t>
      </w:r>
      <w:bookmarkEnd w:id="9"/>
    </w:p>
    <w:p w14:paraId="7302D5AB">
      <w:pPr>
        <w:rPr>
          <w:lang w:bidi="en-US"/>
        </w:rPr>
      </w:pPr>
      <w:r>
        <w:rPr>
          <w:lang w:bidi="en-US"/>
        </w:rPr>
        <w:t>SNF is connected to each Loki via 4 high speed lanes:</w:t>
      </w:r>
    </w:p>
    <w:tbl>
      <w:tblPr>
        <w:tblStyle w:val="61"/>
        <w:tblW w:w="9458" w:type="dxa"/>
        <w:tblInd w:w="0" w:type="dxa"/>
        <w:tblBorders>
          <w:top w:val="single" w:color="4581E8" w:themeColor="text1" w:themeTint="99" w:sz="4" w:space="0"/>
          <w:left w:val="single" w:color="4581E8" w:themeColor="text1" w:themeTint="99" w:sz="4" w:space="0"/>
          <w:bottom w:val="single" w:color="4581E8" w:themeColor="text1" w:themeTint="99" w:sz="4" w:space="0"/>
          <w:right w:val="single" w:color="4581E8" w:themeColor="text1" w:themeTint="99" w:sz="4" w:space="0"/>
          <w:insideH w:val="single" w:color="4581E8" w:themeColor="text1" w:themeTint="99" w:sz="4" w:space="0"/>
          <w:insideV w:val="single" w:color="4581E8" w:themeColor="text1" w:themeTint="99" w:sz="4" w:space="0"/>
        </w:tblBorders>
        <w:tblLayout w:type="fixed"/>
        <w:tblCellMar>
          <w:top w:w="0" w:type="dxa"/>
          <w:left w:w="108" w:type="dxa"/>
          <w:bottom w:w="0" w:type="dxa"/>
          <w:right w:w="108" w:type="dxa"/>
        </w:tblCellMar>
      </w:tblPr>
      <w:tblGrid>
        <w:gridCol w:w="2263"/>
        <w:gridCol w:w="1985"/>
        <w:gridCol w:w="1417"/>
        <w:gridCol w:w="2127"/>
        <w:gridCol w:w="1666"/>
      </w:tblGrid>
      <w:tr w14:paraId="198B389E">
        <w:tblPrEx>
          <w:tblBorders>
            <w:top w:val="single" w:color="4581E8" w:themeColor="text1" w:themeTint="99" w:sz="4" w:space="0"/>
            <w:left w:val="single" w:color="4581E8" w:themeColor="text1" w:themeTint="99" w:sz="4" w:space="0"/>
            <w:bottom w:val="single" w:color="4581E8" w:themeColor="text1" w:themeTint="99" w:sz="4" w:space="0"/>
            <w:right w:val="single" w:color="4581E8" w:themeColor="text1" w:themeTint="99" w:sz="4" w:space="0"/>
            <w:insideH w:val="single" w:color="4581E8" w:themeColor="text1" w:themeTint="99" w:sz="4" w:space="0"/>
            <w:insideV w:val="single" w:color="4581E8" w:themeColor="text1" w:themeTint="99" w:sz="4" w:space="0"/>
          </w:tblBorders>
          <w:tblCellMar>
            <w:top w:w="0" w:type="dxa"/>
            <w:left w:w="108" w:type="dxa"/>
            <w:bottom w:w="0" w:type="dxa"/>
            <w:right w:w="108" w:type="dxa"/>
          </w:tblCellMar>
        </w:tblPrEx>
        <w:trPr>
          <w:tblHeader/>
        </w:trPr>
        <w:tc>
          <w:tcPr>
            <w:tcW w:w="2263" w:type="dxa"/>
            <w:tcBorders>
              <w:top w:val="single" w:color="124191" w:themeColor="text1" w:sz="4" w:space="0"/>
              <w:left w:val="single" w:color="124191" w:themeColor="text1" w:sz="4" w:space="0"/>
              <w:bottom w:val="single" w:color="124191" w:themeColor="text1" w:sz="4" w:space="0"/>
              <w:right w:val="nil"/>
              <w:insideH w:val="single" w:sz="4" w:space="0"/>
              <w:insideV w:val="nil"/>
            </w:tcBorders>
            <w:shd w:val="clear" w:color="auto" w:fill="124191" w:themeFill="text1"/>
          </w:tcPr>
          <w:p w14:paraId="4ECBF93B">
            <w:pPr>
              <w:spacing w:before="240" w:line="240" w:lineRule="auto"/>
              <w:ind w:left="714" w:hanging="357"/>
              <w:rPr>
                <w:rFonts w:eastAsia="Text Book"/>
                <w:b/>
                <w:bCs/>
                <w:color w:val="FFFFFF" w:themeColor="background1"/>
                <w14:textFill>
                  <w14:solidFill>
                    <w14:schemeClr w14:val="bg1"/>
                  </w14:solidFill>
                </w14:textFill>
              </w:rPr>
            </w:pPr>
            <w:r>
              <w:rPr>
                <w:rFonts w:eastAsia="Text Book"/>
                <w:b/>
                <w:bCs/>
                <w:color w:val="FFFFFF" w:themeColor="background1"/>
                <w14:textFill>
                  <w14:solidFill>
                    <w14:schemeClr w14:val="bg1"/>
                  </w14:solidFill>
                </w14:textFill>
              </w:rPr>
              <w:t>SNF lane</w:t>
            </w:r>
          </w:p>
        </w:tc>
        <w:tc>
          <w:tcPr>
            <w:tcW w:w="1985" w:type="dxa"/>
            <w:tcBorders>
              <w:top w:val="single" w:color="124191" w:themeColor="text1" w:sz="4" w:space="0"/>
              <w:bottom w:val="single" w:color="124191" w:themeColor="text1" w:sz="4" w:space="0"/>
              <w:right w:val="nil"/>
              <w:insideH w:val="single" w:sz="4" w:space="0"/>
              <w:insideV w:val="nil"/>
            </w:tcBorders>
            <w:shd w:val="clear" w:color="auto" w:fill="124191" w:themeFill="text1"/>
          </w:tcPr>
          <w:p w14:paraId="02252CDF">
            <w:pPr>
              <w:spacing w:before="240" w:line="240" w:lineRule="auto"/>
              <w:ind w:left="714" w:hanging="357"/>
              <w:rPr>
                <w:rFonts w:eastAsia="Text Book"/>
                <w:b/>
                <w:bCs/>
                <w:color w:val="FFFFFF" w:themeColor="background1"/>
                <w14:textFill>
                  <w14:solidFill>
                    <w14:schemeClr w14:val="bg1"/>
                  </w14:solidFill>
                </w14:textFill>
              </w:rPr>
            </w:pPr>
            <w:r>
              <w:rPr>
                <w:rFonts w:eastAsia="Text Book"/>
                <w:b/>
                <w:bCs/>
                <w:color w:val="FFFFFF" w:themeColor="background1"/>
                <w14:textFill>
                  <w14:solidFill>
                    <w14:schemeClr w14:val="bg1"/>
                  </w14:solidFill>
                </w14:textFill>
              </w:rPr>
              <w:t>Signal name on Top Level</w:t>
            </w:r>
          </w:p>
        </w:tc>
        <w:tc>
          <w:tcPr>
            <w:tcW w:w="1417" w:type="dxa"/>
            <w:tcBorders>
              <w:top w:val="single" w:color="124191" w:themeColor="text1" w:sz="4" w:space="0"/>
              <w:bottom w:val="single" w:color="124191" w:themeColor="text1" w:sz="4" w:space="0"/>
              <w:right w:val="nil"/>
              <w:insideH w:val="single" w:sz="4" w:space="0"/>
              <w:insideV w:val="nil"/>
            </w:tcBorders>
            <w:shd w:val="clear" w:color="auto" w:fill="124191" w:themeFill="text1"/>
          </w:tcPr>
          <w:p w14:paraId="673711B8">
            <w:pPr>
              <w:spacing w:before="240" w:line="240" w:lineRule="auto"/>
              <w:ind w:left="714" w:hanging="357"/>
              <w:rPr>
                <w:rFonts w:eastAsia="Text Book"/>
                <w:b/>
                <w:bCs/>
                <w:color w:val="FFFFFF" w:themeColor="background1"/>
                <w14:textFill>
                  <w14:solidFill>
                    <w14:schemeClr w14:val="bg1"/>
                  </w14:solidFill>
                </w14:textFill>
              </w:rPr>
            </w:pPr>
            <w:r>
              <w:rPr>
                <w:rFonts w:eastAsia="Text Book"/>
                <w:b/>
                <w:bCs/>
                <w:color w:val="FFFFFF" w:themeColor="background1"/>
                <w14:textFill>
                  <w14:solidFill>
                    <w14:schemeClr w14:val="bg1"/>
                  </w14:solidFill>
                </w14:textFill>
              </w:rPr>
              <w:t>Loki</w:t>
            </w:r>
          </w:p>
        </w:tc>
        <w:tc>
          <w:tcPr>
            <w:tcW w:w="2127" w:type="dxa"/>
            <w:tcBorders>
              <w:top w:val="single" w:color="124191" w:themeColor="text1" w:sz="4" w:space="0"/>
              <w:bottom w:val="single" w:color="124191" w:themeColor="text1" w:sz="4" w:space="0"/>
              <w:right w:val="nil"/>
              <w:insideH w:val="single" w:sz="4" w:space="0"/>
              <w:insideV w:val="nil"/>
            </w:tcBorders>
            <w:shd w:val="clear" w:color="auto" w:fill="124191" w:themeFill="text1"/>
          </w:tcPr>
          <w:p w14:paraId="46AFAE37">
            <w:pPr>
              <w:spacing w:before="240" w:line="240" w:lineRule="auto"/>
              <w:ind w:left="714" w:hanging="357"/>
              <w:rPr>
                <w:rFonts w:eastAsia="Text Book"/>
                <w:b/>
                <w:bCs/>
                <w:color w:val="FFFFFF" w:themeColor="background1"/>
                <w14:textFill>
                  <w14:solidFill>
                    <w14:schemeClr w14:val="bg1"/>
                  </w14:solidFill>
                </w14:textFill>
              </w:rPr>
            </w:pPr>
            <w:r>
              <w:rPr>
                <w:rFonts w:eastAsia="Text Book"/>
                <w:b/>
                <w:bCs/>
                <w:color w:val="FFFFFF" w:themeColor="background1"/>
                <w14:textFill>
                  <w14:solidFill>
                    <w14:schemeClr w14:val="bg1"/>
                  </w14:solidFill>
                </w14:textFill>
              </w:rPr>
              <w:t>Signal name within Loki block</w:t>
            </w:r>
          </w:p>
        </w:tc>
        <w:tc>
          <w:tcPr>
            <w:tcW w:w="1666" w:type="dxa"/>
            <w:tcBorders>
              <w:top w:val="single" w:color="124191" w:themeColor="text1" w:sz="4" w:space="0"/>
              <w:bottom w:val="single" w:color="124191" w:themeColor="text1" w:sz="4" w:space="0"/>
              <w:right w:val="single" w:color="124191" w:themeColor="text1" w:sz="4" w:space="0"/>
              <w:insideH w:val="single" w:sz="4" w:space="0"/>
              <w:insideV w:val="nil"/>
            </w:tcBorders>
            <w:shd w:val="clear" w:color="auto" w:fill="124191" w:themeFill="text1"/>
          </w:tcPr>
          <w:p w14:paraId="5CBB53D0">
            <w:pPr>
              <w:spacing w:before="240" w:line="240" w:lineRule="auto"/>
              <w:ind w:left="714" w:hanging="357"/>
              <w:rPr>
                <w:rFonts w:eastAsia="Text Book"/>
                <w:b/>
                <w:bCs/>
                <w:color w:val="FFFFFF" w:themeColor="background1"/>
                <w14:textFill>
                  <w14:solidFill>
                    <w14:schemeClr w14:val="bg1"/>
                  </w14:solidFill>
                </w14:textFill>
              </w:rPr>
            </w:pPr>
            <w:r>
              <w:rPr>
                <w:rFonts w:eastAsia="Text Book"/>
                <w:b/>
                <w:bCs/>
                <w:color w:val="FFFFFF" w:themeColor="background1"/>
                <w14:textFill>
                  <w14:solidFill>
                    <w14:schemeClr w14:val="bg1"/>
                  </w14:solidFill>
                </w14:textFill>
              </w:rPr>
              <w:t>Lane of Loki</w:t>
            </w:r>
          </w:p>
        </w:tc>
      </w:tr>
      <w:tr w14:paraId="307DD15F">
        <w:tblPrEx>
          <w:tblBorders>
            <w:top w:val="single" w:color="4581E8" w:themeColor="text1" w:themeTint="99" w:sz="4" w:space="0"/>
            <w:left w:val="single" w:color="4581E8" w:themeColor="text1" w:themeTint="99" w:sz="4" w:space="0"/>
            <w:bottom w:val="single" w:color="4581E8" w:themeColor="text1" w:themeTint="99" w:sz="4" w:space="0"/>
            <w:right w:val="single" w:color="4581E8" w:themeColor="text1" w:themeTint="99" w:sz="4" w:space="0"/>
            <w:insideH w:val="single" w:color="4581E8" w:themeColor="text1" w:themeTint="99" w:sz="4" w:space="0"/>
            <w:insideV w:val="single" w:color="4581E8" w:themeColor="text1" w:themeTint="99" w:sz="4" w:space="0"/>
          </w:tblBorders>
          <w:tblCellMar>
            <w:top w:w="0" w:type="dxa"/>
            <w:left w:w="108" w:type="dxa"/>
            <w:bottom w:w="0" w:type="dxa"/>
            <w:right w:w="108" w:type="dxa"/>
          </w:tblCellMar>
        </w:tblPrEx>
        <w:tc>
          <w:tcPr>
            <w:tcW w:w="2263" w:type="dxa"/>
            <w:shd w:val="clear" w:color="auto" w:fill="C1D5F7" w:themeFill="text1" w:themeFillTint="33"/>
          </w:tcPr>
          <w:p w14:paraId="0D07C803">
            <w:pPr>
              <w:spacing w:before="240" w:line="240" w:lineRule="auto"/>
              <w:ind w:left="714" w:hanging="357"/>
              <w:rPr>
                <w:rFonts w:eastAsia="Text Book"/>
                <w:b w:val="0"/>
                <w:bCs/>
              </w:rPr>
            </w:pPr>
            <w:r>
              <w:rPr>
                <w:rFonts w:eastAsia="Text Book"/>
                <w:b w:val="0"/>
                <w:bCs/>
              </w:rPr>
              <w:t>PHY1</w:t>
            </w:r>
            <w:r>
              <w:rPr>
                <w:rFonts w:eastAsia="Text Book"/>
                <w:b/>
                <w:bCs/>
              </w:rPr>
              <w:t>.4</w:t>
            </w:r>
            <w:r>
              <w:rPr>
                <w:rFonts w:eastAsia="Text Book"/>
                <w:b w:val="0"/>
                <w:bCs/>
              </w:rPr>
              <w:t xml:space="preserve">  NAC LP12</w:t>
            </w:r>
          </w:p>
        </w:tc>
        <w:tc>
          <w:tcPr>
            <w:tcW w:w="1985" w:type="dxa"/>
            <w:shd w:val="clear" w:color="auto" w:fill="C1D5F7" w:themeFill="text1" w:themeFillTint="33"/>
          </w:tcPr>
          <w:p w14:paraId="7E90E0EB">
            <w:pPr>
              <w:spacing w:before="240" w:line="240" w:lineRule="auto"/>
              <w:ind w:left="714" w:hanging="357"/>
              <w:jc w:val="center"/>
              <w:rPr>
                <w:rFonts w:eastAsia="Text Book"/>
              </w:rPr>
            </w:pPr>
            <w:r>
              <w:rPr>
                <w:rFonts w:eastAsia="Text Book"/>
              </w:rPr>
              <w:t>1025GE_1</w:t>
            </w:r>
          </w:p>
        </w:tc>
        <w:tc>
          <w:tcPr>
            <w:tcW w:w="1417" w:type="dxa"/>
            <w:vMerge w:val="restart"/>
            <w:shd w:val="clear" w:color="auto" w:fill="C1D5F7" w:themeFill="text1" w:themeFillTint="33"/>
          </w:tcPr>
          <w:p w14:paraId="1711A2AA">
            <w:pPr>
              <w:spacing w:before="240" w:line="240" w:lineRule="auto"/>
              <w:ind w:left="714" w:hanging="357"/>
              <w:jc w:val="center"/>
              <w:rPr>
                <w:rFonts w:eastAsia="Text Book"/>
              </w:rPr>
            </w:pPr>
            <w:r>
              <w:rPr>
                <w:rFonts w:eastAsia="Text Book"/>
              </w:rPr>
              <w:t>Loki A</w:t>
            </w:r>
          </w:p>
        </w:tc>
        <w:tc>
          <w:tcPr>
            <w:tcW w:w="2127" w:type="dxa"/>
            <w:shd w:val="clear" w:color="auto" w:fill="C1D5F7" w:themeFill="text1" w:themeFillTint="33"/>
          </w:tcPr>
          <w:p w14:paraId="1A9A2103">
            <w:pPr>
              <w:spacing w:before="240" w:line="240" w:lineRule="auto"/>
              <w:ind w:left="714" w:hanging="357"/>
              <w:rPr>
                <w:rFonts w:eastAsia="Text Book"/>
              </w:rPr>
            </w:pPr>
            <w:r>
              <w:rPr>
                <w:rFonts w:eastAsia="Text Book"/>
              </w:rPr>
              <w:t>LANE_0</w:t>
            </w:r>
          </w:p>
        </w:tc>
        <w:tc>
          <w:tcPr>
            <w:tcW w:w="1666" w:type="dxa"/>
            <w:shd w:val="clear" w:color="auto" w:fill="C1D5F7" w:themeFill="text1" w:themeFillTint="33"/>
          </w:tcPr>
          <w:p w14:paraId="25F12DFC">
            <w:pPr>
              <w:spacing w:before="240" w:line="240" w:lineRule="auto"/>
              <w:ind w:left="714" w:hanging="357"/>
              <w:rPr>
                <w:rFonts w:eastAsia="Text Book"/>
              </w:rPr>
            </w:pPr>
            <w:r>
              <w:rPr>
                <w:rFonts w:eastAsia="Text Book"/>
              </w:rPr>
              <w:t>GSERC0.3</w:t>
            </w:r>
          </w:p>
        </w:tc>
      </w:tr>
      <w:tr w14:paraId="23B4BB9D">
        <w:tblPrEx>
          <w:tblBorders>
            <w:top w:val="single" w:color="4581E8" w:themeColor="text1" w:themeTint="99" w:sz="4" w:space="0"/>
            <w:left w:val="single" w:color="4581E8" w:themeColor="text1" w:themeTint="99" w:sz="4" w:space="0"/>
            <w:bottom w:val="single" w:color="4581E8" w:themeColor="text1" w:themeTint="99" w:sz="4" w:space="0"/>
            <w:right w:val="single" w:color="4581E8" w:themeColor="text1" w:themeTint="99" w:sz="4" w:space="0"/>
            <w:insideH w:val="single" w:color="4581E8" w:themeColor="text1" w:themeTint="99" w:sz="4" w:space="0"/>
            <w:insideV w:val="single" w:color="4581E8" w:themeColor="text1" w:themeTint="99" w:sz="4" w:space="0"/>
          </w:tblBorders>
          <w:tblCellMar>
            <w:top w:w="0" w:type="dxa"/>
            <w:left w:w="108" w:type="dxa"/>
            <w:bottom w:w="0" w:type="dxa"/>
            <w:right w:w="108" w:type="dxa"/>
          </w:tblCellMar>
        </w:tblPrEx>
        <w:tc>
          <w:tcPr>
            <w:tcW w:w="2263" w:type="dxa"/>
          </w:tcPr>
          <w:p w14:paraId="65D60586">
            <w:pPr>
              <w:spacing w:before="240" w:line="240" w:lineRule="auto"/>
              <w:ind w:left="714" w:hanging="357"/>
              <w:rPr>
                <w:rFonts w:eastAsia="Text Book"/>
                <w:b w:val="0"/>
                <w:bCs/>
              </w:rPr>
            </w:pPr>
            <w:r>
              <w:rPr>
                <w:rFonts w:eastAsia="Text Book"/>
                <w:b w:val="0"/>
                <w:bCs/>
              </w:rPr>
              <w:t>PHY1.5  NAC LP13</w:t>
            </w:r>
          </w:p>
        </w:tc>
        <w:tc>
          <w:tcPr>
            <w:tcW w:w="1985" w:type="dxa"/>
          </w:tcPr>
          <w:p w14:paraId="5E9EC19D">
            <w:pPr>
              <w:spacing w:before="240" w:line="240" w:lineRule="auto"/>
              <w:ind w:left="714" w:hanging="357"/>
              <w:jc w:val="center"/>
              <w:rPr>
                <w:rFonts w:eastAsia="Text Book"/>
              </w:rPr>
            </w:pPr>
            <w:r>
              <w:rPr>
                <w:rFonts w:eastAsia="Text Book"/>
              </w:rPr>
              <w:t>1025GE_2</w:t>
            </w:r>
          </w:p>
        </w:tc>
        <w:tc>
          <w:tcPr>
            <w:tcW w:w="1417" w:type="dxa"/>
            <w:vMerge w:val="continue"/>
          </w:tcPr>
          <w:p w14:paraId="0B769F5F">
            <w:pPr>
              <w:spacing w:before="240" w:line="240" w:lineRule="auto"/>
              <w:ind w:left="714" w:hanging="357"/>
              <w:rPr>
                <w:rFonts w:eastAsia="Text Book"/>
              </w:rPr>
            </w:pPr>
          </w:p>
        </w:tc>
        <w:tc>
          <w:tcPr>
            <w:tcW w:w="2127" w:type="dxa"/>
          </w:tcPr>
          <w:p w14:paraId="60CCB23D">
            <w:pPr>
              <w:spacing w:before="240" w:line="240" w:lineRule="auto"/>
              <w:ind w:left="714" w:hanging="357"/>
              <w:rPr>
                <w:rFonts w:eastAsia="Text Book"/>
              </w:rPr>
            </w:pPr>
            <w:r>
              <w:rPr>
                <w:rFonts w:eastAsia="Text Book"/>
              </w:rPr>
              <w:t>LANE_1</w:t>
            </w:r>
          </w:p>
        </w:tc>
        <w:tc>
          <w:tcPr>
            <w:tcW w:w="1666" w:type="dxa"/>
          </w:tcPr>
          <w:p w14:paraId="27DEA6E1">
            <w:pPr>
              <w:spacing w:before="240" w:line="240" w:lineRule="auto"/>
              <w:ind w:left="714" w:hanging="357"/>
              <w:rPr>
                <w:rFonts w:eastAsia="Text Book"/>
              </w:rPr>
            </w:pPr>
            <w:r>
              <w:rPr>
                <w:rFonts w:eastAsia="Text Book"/>
              </w:rPr>
              <w:t>GSERR0.2</w:t>
            </w:r>
          </w:p>
        </w:tc>
      </w:tr>
      <w:tr w14:paraId="6F20D38F">
        <w:tblPrEx>
          <w:tblBorders>
            <w:top w:val="single" w:color="4581E8" w:themeColor="text1" w:themeTint="99" w:sz="4" w:space="0"/>
            <w:left w:val="single" w:color="4581E8" w:themeColor="text1" w:themeTint="99" w:sz="4" w:space="0"/>
            <w:bottom w:val="single" w:color="4581E8" w:themeColor="text1" w:themeTint="99" w:sz="4" w:space="0"/>
            <w:right w:val="single" w:color="4581E8" w:themeColor="text1" w:themeTint="99" w:sz="4" w:space="0"/>
            <w:insideH w:val="single" w:color="4581E8" w:themeColor="text1" w:themeTint="99" w:sz="4" w:space="0"/>
            <w:insideV w:val="single" w:color="4581E8" w:themeColor="text1" w:themeTint="99" w:sz="4" w:space="0"/>
          </w:tblBorders>
          <w:tblCellMar>
            <w:top w:w="0" w:type="dxa"/>
            <w:left w:w="108" w:type="dxa"/>
            <w:bottom w:w="0" w:type="dxa"/>
            <w:right w:w="108" w:type="dxa"/>
          </w:tblCellMar>
        </w:tblPrEx>
        <w:tc>
          <w:tcPr>
            <w:tcW w:w="2263" w:type="dxa"/>
            <w:shd w:val="clear" w:color="auto" w:fill="C1D5F7" w:themeFill="text1" w:themeFillTint="33"/>
          </w:tcPr>
          <w:p w14:paraId="678E4083">
            <w:pPr>
              <w:spacing w:before="240" w:line="240" w:lineRule="auto"/>
              <w:ind w:left="714" w:hanging="357"/>
              <w:rPr>
                <w:rFonts w:eastAsia="Text Book"/>
                <w:b w:val="0"/>
                <w:bCs/>
              </w:rPr>
            </w:pPr>
            <w:r>
              <w:rPr>
                <w:rFonts w:eastAsia="Text Book"/>
                <w:b w:val="0"/>
                <w:bCs/>
              </w:rPr>
              <w:t>PHY1.6  NAC LP14</w:t>
            </w:r>
          </w:p>
        </w:tc>
        <w:tc>
          <w:tcPr>
            <w:tcW w:w="1985" w:type="dxa"/>
            <w:shd w:val="clear" w:color="auto" w:fill="C1D5F7" w:themeFill="text1" w:themeFillTint="33"/>
          </w:tcPr>
          <w:p w14:paraId="574DD08F">
            <w:pPr>
              <w:spacing w:before="240" w:line="240" w:lineRule="auto"/>
              <w:ind w:left="714" w:hanging="357"/>
              <w:jc w:val="center"/>
              <w:rPr>
                <w:rFonts w:eastAsia="Text Book"/>
              </w:rPr>
            </w:pPr>
            <w:r>
              <w:rPr>
                <w:rFonts w:eastAsia="Text Book"/>
              </w:rPr>
              <w:t>1025GE_3</w:t>
            </w:r>
          </w:p>
        </w:tc>
        <w:tc>
          <w:tcPr>
            <w:tcW w:w="1417" w:type="dxa"/>
            <w:vMerge w:val="continue"/>
            <w:shd w:val="clear" w:color="auto" w:fill="C1D5F7" w:themeFill="text1" w:themeFillTint="33"/>
          </w:tcPr>
          <w:p w14:paraId="5F46D829">
            <w:pPr>
              <w:spacing w:before="240" w:line="240" w:lineRule="auto"/>
              <w:ind w:left="714" w:hanging="357"/>
              <w:rPr>
                <w:rFonts w:eastAsia="Text Book"/>
              </w:rPr>
            </w:pPr>
          </w:p>
        </w:tc>
        <w:tc>
          <w:tcPr>
            <w:tcW w:w="2127" w:type="dxa"/>
            <w:shd w:val="clear" w:color="auto" w:fill="C1D5F7" w:themeFill="text1" w:themeFillTint="33"/>
          </w:tcPr>
          <w:p w14:paraId="3BDF9169">
            <w:pPr>
              <w:spacing w:before="240" w:line="240" w:lineRule="auto"/>
              <w:ind w:left="714" w:hanging="357"/>
              <w:rPr>
                <w:rFonts w:eastAsia="Text Book"/>
              </w:rPr>
            </w:pPr>
            <w:r>
              <w:rPr>
                <w:rFonts w:eastAsia="Text Book"/>
              </w:rPr>
              <w:t>LANE_2</w:t>
            </w:r>
          </w:p>
        </w:tc>
        <w:tc>
          <w:tcPr>
            <w:tcW w:w="1666" w:type="dxa"/>
            <w:shd w:val="clear" w:color="auto" w:fill="C1D5F7" w:themeFill="text1" w:themeFillTint="33"/>
          </w:tcPr>
          <w:p w14:paraId="0ADA2DEF">
            <w:pPr>
              <w:spacing w:before="240" w:line="240" w:lineRule="auto"/>
              <w:ind w:left="714" w:hanging="357"/>
              <w:rPr>
                <w:rFonts w:eastAsia="Text Book"/>
              </w:rPr>
            </w:pPr>
            <w:r>
              <w:rPr>
                <w:rFonts w:eastAsia="Text Book"/>
              </w:rPr>
              <w:t>GSERR0.1</w:t>
            </w:r>
          </w:p>
        </w:tc>
      </w:tr>
      <w:tr w14:paraId="6ADB7477">
        <w:tblPrEx>
          <w:tblBorders>
            <w:top w:val="single" w:color="4581E8" w:themeColor="text1" w:themeTint="99" w:sz="4" w:space="0"/>
            <w:left w:val="single" w:color="4581E8" w:themeColor="text1" w:themeTint="99" w:sz="4" w:space="0"/>
            <w:bottom w:val="single" w:color="4581E8" w:themeColor="text1" w:themeTint="99" w:sz="4" w:space="0"/>
            <w:right w:val="single" w:color="4581E8" w:themeColor="text1" w:themeTint="99" w:sz="4" w:space="0"/>
            <w:insideH w:val="single" w:color="4581E8" w:themeColor="text1" w:themeTint="99" w:sz="4" w:space="0"/>
            <w:insideV w:val="single" w:color="4581E8" w:themeColor="text1" w:themeTint="99" w:sz="4" w:space="0"/>
          </w:tblBorders>
          <w:tblCellMar>
            <w:top w:w="0" w:type="dxa"/>
            <w:left w:w="108" w:type="dxa"/>
            <w:bottom w:w="0" w:type="dxa"/>
            <w:right w:w="108" w:type="dxa"/>
          </w:tblCellMar>
        </w:tblPrEx>
        <w:tc>
          <w:tcPr>
            <w:tcW w:w="2263" w:type="dxa"/>
          </w:tcPr>
          <w:p w14:paraId="5960F575">
            <w:pPr>
              <w:spacing w:before="240" w:line="240" w:lineRule="auto"/>
              <w:ind w:left="714" w:hanging="357"/>
              <w:rPr>
                <w:rFonts w:eastAsia="Text Book"/>
                <w:b w:val="0"/>
                <w:bCs/>
              </w:rPr>
            </w:pPr>
            <w:r>
              <w:rPr>
                <w:rFonts w:eastAsia="Text Book"/>
                <w:b w:val="0"/>
                <w:bCs/>
              </w:rPr>
              <w:t>PHY1.7  NAC LP15</w:t>
            </w:r>
          </w:p>
        </w:tc>
        <w:tc>
          <w:tcPr>
            <w:tcW w:w="1985" w:type="dxa"/>
          </w:tcPr>
          <w:p w14:paraId="77B5618B">
            <w:pPr>
              <w:spacing w:before="240" w:line="240" w:lineRule="auto"/>
              <w:ind w:left="714" w:hanging="357"/>
              <w:jc w:val="center"/>
              <w:rPr>
                <w:rFonts w:eastAsia="Text Book"/>
              </w:rPr>
            </w:pPr>
            <w:r>
              <w:rPr>
                <w:rFonts w:eastAsia="Text Book"/>
              </w:rPr>
              <w:t>1025GE_4</w:t>
            </w:r>
          </w:p>
        </w:tc>
        <w:tc>
          <w:tcPr>
            <w:tcW w:w="1417" w:type="dxa"/>
            <w:vMerge w:val="continue"/>
          </w:tcPr>
          <w:p w14:paraId="046BFBC0">
            <w:pPr>
              <w:spacing w:before="240" w:line="240" w:lineRule="auto"/>
              <w:ind w:left="714" w:hanging="357"/>
              <w:rPr>
                <w:rFonts w:eastAsia="Text Book"/>
              </w:rPr>
            </w:pPr>
          </w:p>
        </w:tc>
        <w:tc>
          <w:tcPr>
            <w:tcW w:w="2127" w:type="dxa"/>
          </w:tcPr>
          <w:p w14:paraId="3DA597BE">
            <w:pPr>
              <w:spacing w:before="240" w:line="240" w:lineRule="auto"/>
              <w:ind w:left="714" w:hanging="357"/>
              <w:rPr>
                <w:rFonts w:eastAsia="Text Book"/>
                <w:b/>
              </w:rPr>
            </w:pPr>
            <w:r>
              <w:rPr>
                <w:rFonts w:eastAsia="Text Book"/>
                <w:b/>
              </w:rPr>
              <w:t>GSERC4_LANE_1</w:t>
            </w:r>
          </w:p>
        </w:tc>
        <w:tc>
          <w:tcPr>
            <w:tcW w:w="1666" w:type="dxa"/>
          </w:tcPr>
          <w:p w14:paraId="14BB2732">
            <w:pPr>
              <w:spacing w:before="240" w:line="240" w:lineRule="auto"/>
              <w:ind w:left="714" w:hanging="357"/>
              <w:rPr>
                <w:rFonts w:eastAsia="Text Book"/>
                <w:b/>
              </w:rPr>
            </w:pPr>
            <w:r>
              <w:rPr>
                <w:rFonts w:eastAsia="Text Book"/>
                <w:b/>
              </w:rPr>
              <w:t>GSERC4.1</w:t>
            </w:r>
          </w:p>
        </w:tc>
      </w:tr>
      <w:tr w14:paraId="4E1E0121">
        <w:tblPrEx>
          <w:tblBorders>
            <w:top w:val="single" w:color="4581E8" w:themeColor="text1" w:themeTint="99" w:sz="4" w:space="0"/>
            <w:left w:val="single" w:color="4581E8" w:themeColor="text1" w:themeTint="99" w:sz="4" w:space="0"/>
            <w:bottom w:val="single" w:color="4581E8" w:themeColor="text1" w:themeTint="99" w:sz="4" w:space="0"/>
            <w:right w:val="single" w:color="4581E8" w:themeColor="text1" w:themeTint="99" w:sz="4" w:space="0"/>
            <w:insideH w:val="single" w:color="4581E8" w:themeColor="text1" w:themeTint="99" w:sz="4" w:space="0"/>
            <w:insideV w:val="single" w:color="4581E8" w:themeColor="text1" w:themeTint="99" w:sz="4" w:space="0"/>
          </w:tblBorders>
          <w:tblCellMar>
            <w:top w:w="0" w:type="dxa"/>
            <w:left w:w="108" w:type="dxa"/>
            <w:bottom w:w="0" w:type="dxa"/>
            <w:right w:w="108" w:type="dxa"/>
          </w:tblCellMar>
        </w:tblPrEx>
        <w:tc>
          <w:tcPr>
            <w:tcW w:w="2263" w:type="dxa"/>
            <w:shd w:val="clear" w:color="auto" w:fill="C1D5F7" w:themeFill="text1" w:themeFillTint="33"/>
          </w:tcPr>
          <w:p w14:paraId="000FE821">
            <w:pPr>
              <w:spacing w:before="240" w:line="240" w:lineRule="auto"/>
              <w:ind w:left="714" w:hanging="357"/>
              <w:rPr>
                <w:rFonts w:eastAsia="Text Book"/>
                <w:b w:val="0"/>
                <w:bCs/>
              </w:rPr>
            </w:pPr>
            <w:r>
              <w:rPr>
                <w:rFonts w:eastAsia="Text Book"/>
                <w:b w:val="0"/>
                <w:bCs/>
              </w:rPr>
              <w:t>PHY2.0  NAC LP16</w:t>
            </w:r>
          </w:p>
        </w:tc>
        <w:tc>
          <w:tcPr>
            <w:tcW w:w="1985" w:type="dxa"/>
            <w:shd w:val="clear" w:color="auto" w:fill="C1D5F7" w:themeFill="text1" w:themeFillTint="33"/>
          </w:tcPr>
          <w:p w14:paraId="7D48E6DE">
            <w:pPr>
              <w:spacing w:before="240" w:line="240" w:lineRule="auto"/>
              <w:ind w:left="714" w:hanging="357"/>
              <w:jc w:val="center"/>
              <w:rPr>
                <w:rFonts w:eastAsia="Text Book"/>
              </w:rPr>
            </w:pPr>
            <w:r>
              <w:rPr>
                <w:rFonts w:eastAsia="Text Book"/>
              </w:rPr>
              <w:t>1025GE_1</w:t>
            </w:r>
          </w:p>
        </w:tc>
        <w:tc>
          <w:tcPr>
            <w:tcW w:w="1417" w:type="dxa"/>
            <w:vMerge w:val="restart"/>
            <w:shd w:val="clear" w:color="auto" w:fill="C1D5F7" w:themeFill="text1" w:themeFillTint="33"/>
          </w:tcPr>
          <w:p w14:paraId="70CDCB48">
            <w:pPr>
              <w:spacing w:before="240" w:line="240" w:lineRule="auto"/>
              <w:ind w:left="714" w:hanging="357"/>
              <w:jc w:val="center"/>
              <w:rPr>
                <w:rFonts w:eastAsia="Text Book"/>
              </w:rPr>
            </w:pPr>
            <w:r>
              <w:rPr>
                <w:rFonts w:eastAsia="Text Book"/>
              </w:rPr>
              <w:t>Loki B</w:t>
            </w:r>
          </w:p>
        </w:tc>
        <w:tc>
          <w:tcPr>
            <w:tcW w:w="2127" w:type="dxa"/>
            <w:shd w:val="clear" w:color="auto" w:fill="C1D5F7" w:themeFill="text1" w:themeFillTint="33"/>
          </w:tcPr>
          <w:p w14:paraId="21FC81B8">
            <w:pPr>
              <w:spacing w:before="240" w:line="240" w:lineRule="auto"/>
              <w:ind w:left="714" w:hanging="357"/>
              <w:rPr>
                <w:rFonts w:eastAsia="Text Book"/>
              </w:rPr>
            </w:pPr>
            <w:r>
              <w:rPr>
                <w:rFonts w:eastAsia="Text Book"/>
              </w:rPr>
              <w:t>LANE_0</w:t>
            </w:r>
          </w:p>
        </w:tc>
        <w:tc>
          <w:tcPr>
            <w:tcW w:w="1666" w:type="dxa"/>
            <w:shd w:val="clear" w:color="auto" w:fill="C1D5F7" w:themeFill="text1" w:themeFillTint="33"/>
          </w:tcPr>
          <w:p w14:paraId="6F092D5B">
            <w:pPr>
              <w:spacing w:before="240" w:line="240" w:lineRule="auto"/>
              <w:ind w:left="714" w:hanging="357"/>
              <w:rPr>
                <w:rFonts w:eastAsia="Text Book"/>
              </w:rPr>
            </w:pPr>
            <w:r>
              <w:rPr>
                <w:rFonts w:eastAsia="Text Book"/>
              </w:rPr>
              <w:t>GSERC0.3</w:t>
            </w:r>
          </w:p>
        </w:tc>
      </w:tr>
      <w:tr w14:paraId="6363853B">
        <w:tblPrEx>
          <w:tblBorders>
            <w:top w:val="single" w:color="4581E8" w:themeColor="text1" w:themeTint="99" w:sz="4" w:space="0"/>
            <w:left w:val="single" w:color="4581E8" w:themeColor="text1" w:themeTint="99" w:sz="4" w:space="0"/>
            <w:bottom w:val="single" w:color="4581E8" w:themeColor="text1" w:themeTint="99" w:sz="4" w:space="0"/>
            <w:right w:val="single" w:color="4581E8" w:themeColor="text1" w:themeTint="99" w:sz="4" w:space="0"/>
            <w:insideH w:val="single" w:color="4581E8" w:themeColor="text1" w:themeTint="99" w:sz="4" w:space="0"/>
            <w:insideV w:val="single" w:color="4581E8" w:themeColor="text1" w:themeTint="99" w:sz="4" w:space="0"/>
          </w:tblBorders>
          <w:tblCellMar>
            <w:top w:w="0" w:type="dxa"/>
            <w:left w:w="108" w:type="dxa"/>
            <w:bottom w:w="0" w:type="dxa"/>
            <w:right w:w="108" w:type="dxa"/>
          </w:tblCellMar>
        </w:tblPrEx>
        <w:tc>
          <w:tcPr>
            <w:tcW w:w="2263" w:type="dxa"/>
          </w:tcPr>
          <w:p w14:paraId="701E3F9A">
            <w:pPr>
              <w:spacing w:before="240" w:line="240" w:lineRule="auto"/>
              <w:ind w:left="714" w:hanging="357"/>
              <w:rPr>
                <w:rFonts w:eastAsia="Text Book"/>
                <w:b w:val="0"/>
                <w:bCs/>
              </w:rPr>
            </w:pPr>
            <w:r>
              <w:rPr>
                <w:rFonts w:eastAsia="Text Book"/>
                <w:b w:val="0"/>
                <w:bCs/>
              </w:rPr>
              <w:t>PHY2.1  NAC LP17</w:t>
            </w:r>
          </w:p>
        </w:tc>
        <w:tc>
          <w:tcPr>
            <w:tcW w:w="1985" w:type="dxa"/>
          </w:tcPr>
          <w:p w14:paraId="537AF75F">
            <w:pPr>
              <w:spacing w:before="240" w:line="240" w:lineRule="auto"/>
              <w:ind w:left="714" w:hanging="357"/>
              <w:jc w:val="center"/>
              <w:rPr>
                <w:rFonts w:eastAsia="Text Book"/>
              </w:rPr>
            </w:pPr>
            <w:r>
              <w:rPr>
                <w:rFonts w:eastAsia="Text Book"/>
              </w:rPr>
              <w:t>1025GE_2</w:t>
            </w:r>
          </w:p>
        </w:tc>
        <w:tc>
          <w:tcPr>
            <w:tcW w:w="1417" w:type="dxa"/>
            <w:vMerge w:val="continue"/>
          </w:tcPr>
          <w:p w14:paraId="2F70DE3D">
            <w:pPr>
              <w:spacing w:before="240" w:line="240" w:lineRule="auto"/>
              <w:ind w:left="714" w:hanging="357"/>
              <w:rPr>
                <w:rFonts w:eastAsia="Text Book"/>
                <w:b/>
              </w:rPr>
            </w:pPr>
          </w:p>
        </w:tc>
        <w:tc>
          <w:tcPr>
            <w:tcW w:w="2127" w:type="dxa"/>
          </w:tcPr>
          <w:p w14:paraId="180AA520">
            <w:pPr>
              <w:spacing w:before="240" w:line="240" w:lineRule="auto"/>
              <w:ind w:left="714" w:hanging="357"/>
              <w:rPr>
                <w:rFonts w:eastAsia="Text Book"/>
              </w:rPr>
            </w:pPr>
            <w:r>
              <w:rPr>
                <w:rFonts w:eastAsia="Text Book"/>
              </w:rPr>
              <w:t>LANE_1</w:t>
            </w:r>
          </w:p>
        </w:tc>
        <w:tc>
          <w:tcPr>
            <w:tcW w:w="1666" w:type="dxa"/>
          </w:tcPr>
          <w:p w14:paraId="6B6D83BB">
            <w:pPr>
              <w:spacing w:before="240" w:line="240" w:lineRule="auto"/>
              <w:ind w:left="714" w:hanging="357"/>
              <w:rPr>
                <w:rFonts w:eastAsia="Text Book"/>
              </w:rPr>
            </w:pPr>
            <w:r>
              <w:rPr>
                <w:rFonts w:eastAsia="Text Book"/>
              </w:rPr>
              <w:t>GSERR0.2</w:t>
            </w:r>
          </w:p>
        </w:tc>
      </w:tr>
      <w:tr w14:paraId="6D6C69AF">
        <w:tblPrEx>
          <w:tblBorders>
            <w:top w:val="single" w:color="4581E8" w:themeColor="text1" w:themeTint="99" w:sz="4" w:space="0"/>
            <w:left w:val="single" w:color="4581E8" w:themeColor="text1" w:themeTint="99" w:sz="4" w:space="0"/>
            <w:bottom w:val="single" w:color="4581E8" w:themeColor="text1" w:themeTint="99" w:sz="4" w:space="0"/>
            <w:right w:val="single" w:color="4581E8" w:themeColor="text1" w:themeTint="99" w:sz="4" w:space="0"/>
            <w:insideH w:val="single" w:color="4581E8" w:themeColor="text1" w:themeTint="99" w:sz="4" w:space="0"/>
            <w:insideV w:val="single" w:color="4581E8" w:themeColor="text1" w:themeTint="99" w:sz="4" w:space="0"/>
          </w:tblBorders>
          <w:tblCellMar>
            <w:top w:w="0" w:type="dxa"/>
            <w:left w:w="108" w:type="dxa"/>
            <w:bottom w:w="0" w:type="dxa"/>
            <w:right w:w="108" w:type="dxa"/>
          </w:tblCellMar>
        </w:tblPrEx>
        <w:tc>
          <w:tcPr>
            <w:tcW w:w="2263" w:type="dxa"/>
            <w:shd w:val="clear" w:color="auto" w:fill="C1D5F7" w:themeFill="text1" w:themeFillTint="33"/>
          </w:tcPr>
          <w:p w14:paraId="7BFB22A3">
            <w:pPr>
              <w:spacing w:before="240" w:line="240" w:lineRule="auto"/>
              <w:ind w:left="714" w:hanging="357"/>
              <w:rPr>
                <w:rFonts w:eastAsia="Text Book"/>
                <w:b w:val="0"/>
                <w:bCs/>
              </w:rPr>
            </w:pPr>
            <w:r>
              <w:rPr>
                <w:rFonts w:eastAsia="Text Book"/>
                <w:b w:val="0"/>
                <w:bCs/>
              </w:rPr>
              <w:t>PHY2.2  NAC LP18</w:t>
            </w:r>
          </w:p>
        </w:tc>
        <w:tc>
          <w:tcPr>
            <w:tcW w:w="1985" w:type="dxa"/>
            <w:shd w:val="clear" w:color="auto" w:fill="C1D5F7" w:themeFill="text1" w:themeFillTint="33"/>
          </w:tcPr>
          <w:p w14:paraId="6C6CD13B">
            <w:pPr>
              <w:spacing w:before="240" w:line="240" w:lineRule="auto"/>
              <w:ind w:left="714" w:hanging="357"/>
              <w:jc w:val="center"/>
              <w:rPr>
                <w:rFonts w:eastAsia="Text Book"/>
              </w:rPr>
            </w:pPr>
            <w:r>
              <w:rPr>
                <w:rFonts w:eastAsia="Text Book"/>
              </w:rPr>
              <w:t>1025GE_3</w:t>
            </w:r>
          </w:p>
        </w:tc>
        <w:tc>
          <w:tcPr>
            <w:tcW w:w="1417" w:type="dxa"/>
            <w:vMerge w:val="continue"/>
            <w:shd w:val="clear" w:color="auto" w:fill="C1D5F7" w:themeFill="text1" w:themeFillTint="33"/>
          </w:tcPr>
          <w:p w14:paraId="25A3B4C1">
            <w:pPr>
              <w:spacing w:before="240" w:line="240" w:lineRule="auto"/>
              <w:ind w:left="714" w:hanging="357"/>
              <w:rPr>
                <w:rFonts w:eastAsia="Text Book"/>
                <w:b/>
              </w:rPr>
            </w:pPr>
          </w:p>
        </w:tc>
        <w:tc>
          <w:tcPr>
            <w:tcW w:w="2127" w:type="dxa"/>
            <w:shd w:val="clear" w:color="auto" w:fill="C1D5F7" w:themeFill="text1" w:themeFillTint="33"/>
          </w:tcPr>
          <w:p w14:paraId="145A0E62">
            <w:pPr>
              <w:spacing w:before="240" w:line="240" w:lineRule="auto"/>
              <w:ind w:left="714" w:hanging="357"/>
              <w:rPr>
                <w:rFonts w:eastAsia="Text Book"/>
              </w:rPr>
            </w:pPr>
            <w:r>
              <w:rPr>
                <w:rFonts w:eastAsia="Text Book"/>
              </w:rPr>
              <w:t>LANE_2</w:t>
            </w:r>
          </w:p>
        </w:tc>
        <w:tc>
          <w:tcPr>
            <w:tcW w:w="1666" w:type="dxa"/>
            <w:shd w:val="clear" w:color="auto" w:fill="C1D5F7" w:themeFill="text1" w:themeFillTint="33"/>
          </w:tcPr>
          <w:p w14:paraId="5DE676E7">
            <w:pPr>
              <w:spacing w:before="240" w:line="240" w:lineRule="auto"/>
              <w:ind w:left="714" w:hanging="357"/>
              <w:rPr>
                <w:rFonts w:eastAsia="Text Book"/>
              </w:rPr>
            </w:pPr>
            <w:r>
              <w:rPr>
                <w:rFonts w:eastAsia="Text Book"/>
              </w:rPr>
              <w:t>GSERR0.1</w:t>
            </w:r>
          </w:p>
        </w:tc>
      </w:tr>
      <w:tr w14:paraId="6DBB017A">
        <w:tblPrEx>
          <w:tblBorders>
            <w:top w:val="single" w:color="4581E8" w:themeColor="text1" w:themeTint="99" w:sz="4" w:space="0"/>
            <w:left w:val="single" w:color="4581E8" w:themeColor="text1" w:themeTint="99" w:sz="4" w:space="0"/>
            <w:bottom w:val="single" w:color="4581E8" w:themeColor="text1" w:themeTint="99" w:sz="4" w:space="0"/>
            <w:right w:val="single" w:color="4581E8" w:themeColor="text1" w:themeTint="99" w:sz="4" w:space="0"/>
            <w:insideH w:val="single" w:color="4581E8" w:themeColor="text1" w:themeTint="99" w:sz="4" w:space="0"/>
            <w:insideV w:val="single" w:color="4581E8" w:themeColor="text1" w:themeTint="99" w:sz="4" w:space="0"/>
          </w:tblBorders>
          <w:tblCellMar>
            <w:top w:w="0" w:type="dxa"/>
            <w:left w:w="108" w:type="dxa"/>
            <w:bottom w:w="0" w:type="dxa"/>
            <w:right w:w="108" w:type="dxa"/>
          </w:tblCellMar>
        </w:tblPrEx>
        <w:tc>
          <w:tcPr>
            <w:tcW w:w="2263" w:type="dxa"/>
          </w:tcPr>
          <w:p w14:paraId="731F62BF">
            <w:pPr>
              <w:spacing w:before="240" w:line="240" w:lineRule="auto"/>
              <w:ind w:left="714" w:hanging="357"/>
              <w:rPr>
                <w:rFonts w:eastAsia="Text Book"/>
                <w:b w:val="0"/>
                <w:bCs/>
              </w:rPr>
            </w:pPr>
            <w:r>
              <w:rPr>
                <w:rFonts w:eastAsia="Text Book"/>
                <w:b w:val="0"/>
                <w:bCs/>
              </w:rPr>
              <w:t>PHY2.3  NAC LP19</w:t>
            </w:r>
          </w:p>
        </w:tc>
        <w:tc>
          <w:tcPr>
            <w:tcW w:w="1985" w:type="dxa"/>
          </w:tcPr>
          <w:p w14:paraId="161C231D">
            <w:pPr>
              <w:spacing w:before="240" w:line="240" w:lineRule="auto"/>
              <w:ind w:left="714" w:hanging="357"/>
              <w:jc w:val="center"/>
              <w:rPr>
                <w:rFonts w:eastAsia="Text Book"/>
              </w:rPr>
            </w:pPr>
            <w:r>
              <w:rPr>
                <w:rFonts w:eastAsia="Text Book"/>
              </w:rPr>
              <w:t>1025GE_4</w:t>
            </w:r>
          </w:p>
        </w:tc>
        <w:tc>
          <w:tcPr>
            <w:tcW w:w="1417" w:type="dxa"/>
            <w:vMerge w:val="continue"/>
          </w:tcPr>
          <w:p w14:paraId="507BCE66">
            <w:pPr>
              <w:spacing w:before="240" w:line="240" w:lineRule="auto"/>
              <w:ind w:left="714" w:hanging="357"/>
              <w:rPr>
                <w:rFonts w:eastAsia="Text Book"/>
              </w:rPr>
            </w:pPr>
          </w:p>
        </w:tc>
        <w:tc>
          <w:tcPr>
            <w:tcW w:w="2127" w:type="dxa"/>
          </w:tcPr>
          <w:p w14:paraId="38AA081B">
            <w:pPr>
              <w:spacing w:before="240" w:line="240" w:lineRule="auto"/>
              <w:ind w:left="714" w:hanging="357"/>
              <w:rPr>
                <w:rFonts w:eastAsia="Text Book"/>
                <w:b/>
              </w:rPr>
            </w:pPr>
            <w:r>
              <w:rPr>
                <w:rFonts w:eastAsia="Text Book"/>
                <w:b/>
              </w:rPr>
              <w:t>GSERC4_LANE_1</w:t>
            </w:r>
          </w:p>
        </w:tc>
        <w:tc>
          <w:tcPr>
            <w:tcW w:w="1666" w:type="dxa"/>
          </w:tcPr>
          <w:p w14:paraId="6E05C09C">
            <w:pPr>
              <w:spacing w:before="240" w:line="240" w:lineRule="auto"/>
              <w:ind w:left="714" w:hanging="357"/>
              <w:rPr>
                <w:rFonts w:eastAsia="Text Book"/>
                <w:b/>
              </w:rPr>
            </w:pPr>
            <w:r>
              <w:rPr>
                <w:rFonts w:eastAsia="Text Book"/>
                <w:b/>
              </w:rPr>
              <w:t>GSERC4.1</w:t>
            </w:r>
          </w:p>
        </w:tc>
      </w:tr>
    </w:tbl>
    <w:p w14:paraId="3A34993C">
      <w:pPr>
        <w:pStyle w:val="59"/>
      </w:pPr>
      <w:r>
        <w:t xml:space="preserve">Table </w:t>
      </w:r>
      <w:r>
        <w:fldChar w:fldCharType="begin"/>
      </w:r>
      <w:r>
        <w:instrText xml:space="preserve"> SEQ Table \* ARABIC </w:instrText>
      </w:r>
      <w:r>
        <w:fldChar w:fldCharType="separate"/>
      </w:r>
      <w:r>
        <w:t>1</w:t>
      </w:r>
      <w:r>
        <w:fldChar w:fldCharType="end"/>
      </w:r>
      <w:r>
        <w:t xml:space="preserve"> SNF lanes between SNF and LokiA   and between SNF and LokiB</w:t>
      </w:r>
    </w:p>
    <w:p w14:paraId="0EE76CA4"/>
    <w:p w14:paraId="5F3F7AE3">
      <w:pPr>
        <w:pStyle w:val="3"/>
      </w:pPr>
      <w:bookmarkStart w:id="10" w:name="_Toc15989551"/>
      <w:r>
        <w:rPr>
          <w:rFonts w:hint="eastAsia"/>
        </w:rPr>
        <w:t>Synchronization</w:t>
      </w:r>
      <w:r>
        <w:t xml:space="preserve"> topology</w:t>
      </w:r>
      <w:bookmarkEnd w:id="10"/>
      <w:r>
        <w:rPr>
          <w:rFonts w:hint="eastAsia"/>
          <w:color w:val="FF0000"/>
          <w:lang w:eastAsia="zh-CN"/>
        </w:rPr>
        <w:t>(</w:t>
      </w:r>
      <w:r>
        <w:rPr>
          <w:color w:val="FF0000"/>
          <w:lang w:eastAsia="zh-CN"/>
        </w:rPr>
        <w:t>TBD)</w:t>
      </w:r>
    </w:p>
    <w:p w14:paraId="215A2FDB">
      <w:pPr>
        <w:rPr>
          <w:lang w:val="en-GB"/>
        </w:rPr>
      </w:pPr>
      <w:r>
        <w:drawing>
          <wp:inline distT="0" distB="0" distL="0" distR="0">
            <wp:extent cx="5975350" cy="4215130"/>
            <wp:effectExtent l="0" t="0" r="635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8"/>
                    <a:stretch>
                      <a:fillRect/>
                    </a:stretch>
                  </pic:blipFill>
                  <pic:spPr>
                    <a:xfrm>
                      <a:off x="0" y="0"/>
                      <a:ext cx="5975498" cy="4215308"/>
                    </a:xfrm>
                    <a:prstGeom prst="rect">
                      <a:avLst/>
                    </a:prstGeom>
                  </pic:spPr>
                </pic:pic>
              </a:graphicData>
            </a:graphic>
          </wp:inline>
        </w:drawing>
      </w:r>
    </w:p>
    <w:p w14:paraId="1BEAB2C9">
      <w:pPr>
        <w:pStyle w:val="58"/>
      </w:pPr>
      <w:bookmarkStart w:id="11" w:name="_Toc15989919"/>
      <w:r>
        <w:t xml:space="preserve">Figure 6 </w:t>
      </w:r>
      <w:r>
        <w:rPr>
          <w:rFonts w:hint="eastAsia"/>
        </w:rPr>
        <w:t>ASO</w:t>
      </w:r>
      <w:r>
        <w:t>E</w:t>
      </w:r>
      <w:r>
        <w:rPr>
          <w:rFonts w:hint="eastAsia"/>
        </w:rPr>
        <w:t xml:space="preserve"> </w:t>
      </w:r>
      <w:r>
        <w:t>synchronization topology</w:t>
      </w:r>
      <w:bookmarkEnd w:id="11"/>
      <w:r>
        <w:t xml:space="preserve"> </w:t>
      </w:r>
    </w:p>
    <w:p w14:paraId="15D994C6">
      <w:pPr>
        <w:rPr>
          <w:lang w:val="en-GB"/>
        </w:rPr>
      </w:pPr>
    </w:p>
    <w:p w14:paraId="572D3BE8">
      <w:pPr>
        <w:jc w:val="both"/>
      </w:pPr>
      <w:r>
        <w:t xml:space="preserve">With this </w:t>
      </w:r>
      <w:r>
        <w:rPr>
          <w:lang w:eastAsia="zh-CN"/>
        </w:rPr>
        <w:t xml:space="preserve">SM-RM point-to-point connection use case, ASOE is sync master to RU. </w:t>
      </w:r>
      <w:r>
        <w:t>ASOE supports sync via Ethernet fronthaul(IEEE1588 plus SynceE) but no SyncE ITU-T compliance, The frequency sync source is not from SyncE domain but from BTS domain. T-BC domain is also not required, BTS domain provides IEEE1588 time sync for Ethernet fronthaul.</w:t>
      </w:r>
    </w:p>
    <w:p w14:paraId="7D601429">
      <w:pPr>
        <w:jc w:val="both"/>
      </w:pPr>
      <w:r>
        <w:t>Conventional CPRI fronthaul sync is also supported from BTS domain.</w:t>
      </w:r>
      <w:r>
        <w:rPr>
          <w:rFonts w:hint="eastAsia"/>
        </w:rPr>
        <w:t xml:space="preserve"> </w:t>
      </w:r>
    </w:p>
    <w:p w14:paraId="69F263C6">
      <w:pPr>
        <w:rPr>
          <w:b/>
        </w:rPr>
      </w:pPr>
    </w:p>
    <w:p w14:paraId="12EA9EF0">
      <w:r>
        <w:rPr>
          <w:rFonts w:hint="eastAsia"/>
        </w:rPr>
        <w:t>ASO</w:t>
      </w:r>
      <w:r>
        <w:t>E</w:t>
      </w:r>
      <w:r>
        <w:rPr>
          <w:rFonts w:hint="eastAsia"/>
        </w:rPr>
        <w:t xml:space="preserve"> synchronization topology is illustrated in figure 1</w:t>
      </w:r>
      <w:r>
        <w:t>2</w:t>
      </w:r>
      <w:r>
        <w:rPr>
          <w:rFonts w:hint="eastAsia"/>
        </w:rPr>
        <w:t>.</w:t>
      </w:r>
    </w:p>
    <w:p w14:paraId="4DE02844">
      <w:r>
        <w:rPr>
          <w:rFonts w:hint="eastAsia"/>
        </w:rPr>
        <w:t xml:space="preserve">The </w:t>
      </w:r>
      <w:r>
        <w:t>Sync sources can be:</w:t>
      </w:r>
    </w:p>
    <w:p w14:paraId="2B7592B2">
      <w:pPr>
        <w:pStyle w:val="35"/>
        <w:numPr>
          <w:ilvl w:val="0"/>
          <w:numId w:val="7"/>
        </w:numPr>
      </w:pPr>
      <w:r>
        <w:t>ToD/PPS from external GNSS receiver</w:t>
      </w:r>
    </w:p>
    <w:p w14:paraId="58896FE8">
      <w:pPr>
        <w:pStyle w:val="35"/>
        <w:numPr>
          <w:ilvl w:val="0"/>
          <w:numId w:val="7"/>
        </w:numPr>
      </w:pPr>
      <w:r>
        <w:t>ToP / IEEE1588 from backhaul</w:t>
      </w:r>
    </w:p>
    <w:p w14:paraId="2B970ECB">
      <w:pPr>
        <w:pStyle w:val="35"/>
        <w:numPr>
          <w:ilvl w:val="0"/>
          <w:numId w:val="7"/>
        </w:numPr>
      </w:pPr>
      <w:r>
        <w:t>SyncE from backhaul</w:t>
      </w:r>
    </w:p>
    <w:p w14:paraId="5D1F50B8">
      <w:pPr>
        <w:pStyle w:val="35"/>
        <w:numPr>
          <w:ilvl w:val="0"/>
          <w:numId w:val="7"/>
        </w:numPr>
      </w:pPr>
      <w:r>
        <w:t>Time/Frequency reference from SYNC IN port</w:t>
      </w:r>
    </w:p>
    <w:p w14:paraId="15688DEB">
      <w:r>
        <w:t xml:space="preserve">The BTS frequency synchronization function is composed of the main functional blocks: phase/frequency measurement, the OCXO and the FLL/PLL algorithm running in SW which tunes the OCXO. </w:t>
      </w:r>
    </w:p>
    <w:p w14:paraId="67193980">
      <w:r>
        <w:t>The clock reference inputs are fed to the central BTS frequency synchronization function. One of the reference signals is selected as active reference source for frequency synchronization.</w:t>
      </w:r>
    </w:p>
    <w:p w14:paraId="4DBFC821">
      <w:r>
        <w:t>In case of time/phase synchronization, the selected time/phase reference input is used for BTS time/phase synchronization and can be used also for BTS frequency synchronization.</w:t>
      </w:r>
    </w:p>
    <w:p w14:paraId="516D71A7">
      <w:r>
        <w:t>RP1 clock &amp; RP1 burst to Loki for internal frequency/phase/time sync(BCN forwarding).</w:t>
      </w:r>
    </w:p>
    <w:p w14:paraId="6EAE016F">
      <w:r>
        <w:t>With AirScale a central SyncE EEC function is implemented.</w:t>
      </w:r>
    </w:p>
    <w:p w14:paraId="247A0380">
      <w:pPr>
        <w:pStyle w:val="35"/>
        <w:numPr>
          <w:ilvl w:val="0"/>
          <w:numId w:val="8"/>
        </w:numPr>
      </w:pPr>
      <w:r>
        <w:t>SyncE recovered clock from FH to SyncE cleaner and distribution block</w:t>
      </w:r>
    </w:p>
    <w:p w14:paraId="77E508DC">
      <w:pPr>
        <w:pStyle w:val="35"/>
        <w:numPr>
          <w:ilvl w:val="0"/>
          <w:numId w:val="8"/>
        </w:numPr>
      </w:pPr>
      <w:r>
        <w:t>SyncE transmit clock from SyncE cleaner and distribution block to each FH port located in Lodin L1 FPGA.</w:t>
      </w:r>
    </w:p>
    <w:p w14:paraId="2891C514">
      <w:pPr>
        <w:rPr>
          <w:b/>
        </w:rPr>
      </w:pPr>
      <w:r>
        <w:rPr>
          <w:b/>
        </w:rPr>
        <w:t>BTS domain time/phase distribution path</w:t>
      </w:r>
    </w:p>
    <w:p w14:paraId="7B424C21">
      <w:r>
        <w:t xml:space="preserve">Control and </w:t>
      </w:r>
      <w:r>
        <w:rPr>
          <w:rFonts w:hint="eastAsia"/>
        </w:rPr>
        <w:t xml:space="preserve">Timing </w:t>
      </w:r>
      <w:r>
        <w:t>block BTS domain</w:t>
      </w:r>
      <w:r>
        <w:rPr/>
        <w:sym w:font="Wingdings" w:char="F0E0"/>
      </w:r>
      <w:r>
        <w:t xml:space="preserve">  RP1 burst</w:t>
      </w:r>
      <w:r>
        <w:rPr/>
        <w:sym w:font="Wingdings" w:char="F0E0"/>
      </w:r>
      <w:r>
        <w:t xml:space="preserve"> Loki BTS domain </w:t>
      </w:r>
      <w:r>
        <w:rPr/>
        <w:sym w:font="Wingdings" w:char="F0E0"/>
      </w:r>
      <w:r>
        <w:t xml:space="preserve"> SW BCN forwarding </w:t>
      </w:r>
      <w:r>
        <w:rPr/>
        <w:sym w:font="Wingdings" w:char="F0E0"/>
      </w:r>
      <w:r>
        <w:t>Loki PTP domain</w:t>
      </w:r>
      <w:r>
        <w:rPr/>
        <w:sym w:font="Wingdings" w:char="F0E0"/>
      </w:r>
      <w:r>
        <w:t xml:space="preserve"> Ethernet FH</w:t>
      </w:r>
      <w:r>
        <w:rPr>
          <w:rFonts w:hint="eastAsia"/>
        </w:rPr>
        <w:t xml:space="preserve"> </w:t>
      </w:r>
    </w:p>
    <w:p w14:paraId="396F9336">
      <w:pPr>
        <w:rPr>
          <w:b/>
        </w:rPr>
      </w:pPr>
      <w:r>
        <w:rPr>
          <w:b/>
        </w:rPr>
        <w:t>BTS domain frequency distribution path</w:t>
      </w:r>
    </w:p>
    <w:p w14:paraId="086F56F6">
      <w:r>
        <w:t xml:space="preserve">Control and </w:t>
      </w:r>
      <w:r>
        <w:rPr>
          <w:rFonts w:hint="eastAsia"/>
        </w:rPr>
        <w:t xml:space="preserve">Timing </w:t>
      </w:r>
      <w:r>
        <w:t>block BTS domain</w:t>
      </w:r>
      <w:r>
        <w:rPr/>
        <w:sym w:font="Wingdings" w:char="F0E0"/>
      </w:r>
      <w:r>
        <w:t xml:space="preserve">  RP1 clock</w:t>
      </w:r>
      <w:r>
        <w:rPr/>
        <w:sym w:font="Wingdings" w:char="F0E0"/>
      </w:r>
      <w:r>
        <w:t xml:space="preserve"> Loki BTS domain/ PTP domain/Serdes </w:t>
      </w:r>
      <w:r>
        <w:rPr/>
        <w:sym w:font="Wingdings" w:char="F0E0"/>
      </w:r>
      <w:r>
        <w:t xml:space="preserve"> Ethernet FH</w:t>
      </w:r>
      <w:r>
        <w:rPr>
          <w:rFonts w:hint="eastAsia"/>
        </w:rPr>
        <w:t xml:space="preserve"> </w:t>
      </w:r>
    </w:p>
    <w:p w14:paraId="3267D4C3">
      <w:pPr>
        <w:rPr>
          <w:b/>
        </w:rPr>
      </w:pPr>
      <w:r>
        <w:rPr>
          <w:b/>
        </w:rPr>
        <w:t xml:space="preserve">ASOE (FH port) timing accuracy target: </w:t>
      </w:r>
    </w:p>
    <w:p w14:paraId="545A1BEC">
      <w:r>
        <w:t>100ns(OTDOA)/700ns(5G LB)/1.34us(5G HB) minus RU and fiber path accuracy margins</w:t>
      </w:r>
    </w:p>
    <w:p w14:paraId="1FEE19D5"/>
    <w:p w14:paraId="0C61C5D7">
      <w:pPr>
        <w:pStyle w:val="3"/>
      </w:pPr>
      <w:bookmarkStart w:id="12" w:name="_Toc15989552"/>
      <w:r>
        <w:t>I2C topology</w:t>
      </w:r>
      <w:bookmarkEnd w:id="12"/>
    </w:p>
    <w:p w14:paraId="1DEF8B32">
      <w:pPr>
        <w:jc w:val="center"/>
      </w:pPr>
      <w:r>
        <w:object>
          <v:shape id="_x0000_i1028" o:spt="75" type="#_x0000_t75" style="height:367pt;width:481pt;" o:ole="t" filled="f" o:preferrelative="t" stroked="f" coordsize="21600,21600">
            <v:path/>
            <v:fill on="f" focussize="0,0"/>
            <v:stroke on="f" joinstyle="miter"/>
            <v:imagedata r:id="rId20" o:title=""/>
            <o:lock v:ext="edit" aspectratio="t"/>
            <w10:wrap type="none"/>
            <w10:anchorlock/>
          </v:shape>
          <o:OLEObject Type="Embed" ProgID="Visio.Drawing.15" ShapeID="_x0000_i1028" DrawAspect="Content" ObjectID="_1468075728" r:id="rId19">
            <o:LockedField>false</o:LockedField>
          </o:OLEObject>
        </w:object>
      </w:r>
    </w:p>
    <w:p w14:paraId="29B206CA">
      <w:pPr>
        <w:pStyle w:val="58"/>
      </w:pPr>
      <w:r>
        <w:t xml:space="preserve">Figure 7 </w:t>
      </w:r>
      <w:r>
        <w:rPr>
          <w:rFonts w:hint="eastAsia"/>
        </w:rPr>
        <w:t>ASO</w:t>
      </w:r>
      <w:r>
        <w:t>E</w:t>
      </w:r>
      <w:r>
        <w:rPr>
          <w:rFonts w:hint="eastAsia"/>
        </w:rPr>
        <w:t xml:space="preserve"> </w:t>
      </w:r>
      <w:r>
        <w:t xml:space="preserve">I2C topology </w:t>
      </w:r>
    </w:p>
    <w:p w14:paraId="2DBB2CC8">
      <w:pPr>
        <w:jc w:val="center"/>
      </w:pPr>
    </w:p>
    <w:p w14:paraId="00B1AD62">
      <w:r>
        <w:t>ASOE I2C block is referenced partly from ASIL and ABIO designs:</w:t>
      </w:r>
    </w:p>
    <w:p w14:paraId="3B5528F9">
      <w:r>
        <w:t>1, Snowfish part is mainly coming from ASIL with one I2C mux removed as less I2C slaves on ASOE against ASIL;</w:t>
      </w:r>
    </w:p>
    <w:p w14:paraId="4D119DEB">
      <w:r>
        <w:t>2,Loki part is almost the same as ABIO I2C desgin.</w:t>
      </w:r>
    </w:p>
    <w:p w14:paraId="37E40DEC"/>
    <w:p w14:paraId="42F6F080">
      <w:pPr>
        <w:pStyle w:val="3"/>
      </w:pPr>
      <w:bookmarkStart w:id="13" w:name="_Toc15989553"/>
      <w:r>
        <w:t>Power management</w:t>
      </w:r>
      <w:bookmarkEnd w:id="13"/>
    </w:p>
    <w:p w14:paraId="16752935">
      <w:r>
        <w:t xml:space="preserve">ASOE is integrated core system module designed to operate with the Telecom DC voltage range (36VDC-60VDC) input without any adjustion. </w:t>
      </w:r>
    </w:p>
    <w:p w14:paraId="27BA8D67">
      <w:pPr>
        <w:jc w:val="both"/>
      </w:pPr>
      <w:r>
        <w:t xml:space="preserve">ASOE maximum power consumption is estimated to be XXXW (TBD) this value includes FANs, optical modules power and PSU power loss. </w:t>
      </w:r>
    </w:p>
    <w:p w14:paraId="3ACF7645">
      <w:pPr>
        <w:pStyle w:val="3"/>
      </w:pPr>
      <w:bookmarkStart w:id="14" w:name="_Toc15989554"/>
      <w:r>
        <w:t>Temperature management</w:t>
      </w:r>
      <w:bookmarkEnd w:id="14"/>
    </w:p>
    <w:p w14:paraId="43F90457">
      <w:r>
        <w:t>Temperature management is a feature that takes care of system level temperature management that consists:</w:t>
      </w:r>
    </w:p>
    <w:p w14:paraId="43285E30">
      <w:pPr>
        <w:ind w:left="440" w:leftChars="200"/>
      </w:pPr>
      <w:r>
        <w:rPr>
          <w:rFonts w:hint="eastAsia"/>
        </w:rPr>
        <w:t>•</w:t>
      </w:r>
      <w:r>
        <w:tab/>
      </w:r>
      <w:r>
        <w:t>Temperature readings</w:t>
      </w:r>
    </w:p>
    <w:p w14:paraId="7EB23671">
      <w:pPr>
        <w:ind w:left="440" w:leftChars="200"/>
      </w:pPr>
      <w:r>
        <w:rPr>
          <w:rFonts w:hint="eastAsia"/>
        </w:rPr>
        <w:t>•</w:t>
      </w:r>
      <w:r>
        <w:tab/>
      </w:r>
      <w:r>
        <w:t>Speed adjustment of cooling FANs</w:t>
      </w:r>
    </w:p>
    <w:p w14:paraId="15DF998B">
      <w:pPr>
        <w:ind w:left="440" w:leftChars="200"/>
      </w:pPr>
      <w:r>
        <w:rPr>
          <w:rFonts w:hint="eastAsia"/>
        </w:rPr>
        <w:t>•</w:t>
      </w:r>
      <w:r>
        <w:tab/>
      </w:r>
      <w:r>
        <w:t>Overheating protection</w:t>
      </w:r>
    </w:p>
    <w:p w14:paraId="3E123327">
      <w:pPr>
        <w:ind w:left="440" w:leftChars="200"/>
      </w:pPr>
      <w:r>
        <w:rPr>
          <w:rFonts w:hint="eastAsia"/>
        </w:rPr>
        <w:t>•</w:t>
      </w:r>
      <w:r>
        <w:tab/>
      </w:r>
      <w:r>
        <w:t>QSFP+ temperature control and protection</w:t>
      </w:r>
    </w:p>
    <w:p w14:paraId="5B4127D9">
      <w:pPr>
        <w:pStyle w:val="2"/>
      </w:pPr>
      <w:bookmarkStart w:id="15" w:name="_Toc15989559"/>
      <w:bookmarkStart w:id="16" w:name="_Toc32238783"/>
      <w:r>
        <w:t xml:space="preserve">External </w:t>
      </w:r>
      <w:r>
        <w:rPr>
          <w:rFonts w:hint="eastAsia"/>
        </w:rPr>
        <w:t>Interface</w:t>
      </w:r>
      <w:r>
        <w:t xml:space="preserve"> and connectivity</w:t>
      </w:r>
      <w:bookmarkEnd w:id="15"/>
    </w:p>
    <w:p w14:paraId="6DA29103">
      <w:pPr>
        <w:jc w:val="both"/>
      </w:pPr>
      <w:r>
        <w:t>All external interfaces locate on frontpanel:</w:t>
      </w:r>
    </w:p>
    <w:p w14:paraId="10A2107C">
      <w:pPr>
        <w:numPr>
          <w:ilvl w:val="0"/>
          <w:numId w:val="9"/>
        </w:numPr>
        <w:jc w:val="both"/>
      </w:pPr>
      <w:r>
        <w:t>12 x RF SFP28 interfaces, max 25G. Support OBSAI/CPRI/Ethernet modes.</w:t>
      </w:r>
    </w:p>
    <w:p w14:paraId="345F2A35">
      <w:pPr>
        <w:numPr>
          <w:ilvl w:val="0"/>
          <w:numId w:val="9"/>
        </w:numPr>
        <w:jc w:val="both"/>
      </w:pPr>
      <w:r>
        <w:t>2 x TRS SFP28 interfaces, 1/10/25G Ethernet with MACSec</w:t>
      </w:r>
    </w:p>
    <w:p w14:paraId="41E2FFD5">
      <w:pPr>
        <w:numPr>
          <w:ilvl w:val="0"/>
          <w:numId w:val="9"/>
        </w:numPr>
        <w:jc w:val="both"/>
      </w:pPr>
      <w:r>
        <w:t>1 x 1000BASE-T TRS interface, 1G Ethernet</w:t>
      </w:r>
    </w:p>
    <w:p w14:paraId="3C7D5A48">
      <w:pPr>
        <w:numPr>
          <w:ilvl w:val="1"/>
          <w:numId w:val="9"/>
        </w:numPr>
        <w:jc w:val="both"/>
      </w:pPr>
      <w:r>
        <w:t>Support 802.3at PoE up to 15W (TBD)</w:t>
      </w:r>
    </w:p>
    <w:p w14:paraId="2FFD5612">
      <w:pPr>
        <w:numPr>
          <w:ilvl w:val="0"/>
          <w:numId w:val="9"/>
        </w:numPr>
        <w:jc w:val="both"/>
      </w:pPr>
      <w:r>
        <w:t>1 x System Extension Interface (SEI) SFP28, 10/25GE with MACSec</w:t>
      </w:r>
    </w:p>
    <w:p w14:paraId="24DBC92E">
      <w:pPr>
        <w:numPr>
          <w:ilvl w:val="0"/>
          <w:numId w:val="9"/>
        </w:numPr>
        <w:jc w:val="both"/>
      </w:pPr>
      <w:r>
        <w:t>External Alarms, Sync OUT, Sync IN, 1GE Local Management Port</w:t>
      </w:r>
    </w:p>
    <w:p w14:paraId="1EC1BEFB">
      <w:pPr>
        <w:numPr>
          <w:ilvl w:val="0"/>
          <w:numId w:val="9"/>
        </w:numPr>
        <w:jc w:val="both"/>
      </w:pPr>
      <w:r>
        <w:rPr>
          <w:lang w:val="fi-FI"/>
        </w:rPr>
        <w:t>-48V DC input</w:t>
      </w:r>
    </w:p>
    <w:p w14:paraId="09C871C9">
      <w:pPr>
        <w:jc w:val="both"/>
      </w:pPr>
    </w:p>
    <w:p w14:paraId="69C1F440">
      <w:pPr>
        <w:jc w:val="both"/>
      </w:pPr>
      <w:r>
        <w:t xml:space="preserve">3 HDMI based ports are classified as type 3a per GR-1089, All other ports are classified as type 2 or 4 per GR-1089, this implies weak surge protection and ports shall work inside same LPZ zone. As outdoor installation position is same as radio on pole/mast and the interface connection crosses LPZ zone, optical connection and external surge protection device must be adapted. </w:t>
      </w:r>
    </w:p>
    <w:p w14:paraId="50C418FC">
      <w:pPr>
        <w:pStyle w:val="2"/>
      </w:pPr>
      <w:bookmarkStart w:id="17" w:name="_Toc15989565"/>
      <w:r>
        <w:rPr>
          <w:rFonts w:hint="eastAsia"/>
        </w:rPr>
        <w:t>SFP/QSFP &amp; cable/fiber</w:t>
      </w:r>
      <w:bookmarkEnd w:id="17"/>
    </w:p>
    <w:p w14:paraId="0DFF5E4E">
      <w:pPr>
        <w:pStyle w:val="3"/>
      </w:pPr>
      <w:bookmarkStart w:id="18" w:name="_Toc15989566"/>
      <w:r>
        <w:t>Fronthual conectivity purpose</w:t>
      </w:r>
      <w:bookmarkEnd w:id="18"/>
    </w:p>
    <w:p w14:paraId="18D19940">
      <w:pPr>
        <w:rPr>
          <w:lang w:eastAsia="zh-CN"/>
        </w:rPr>
      </w:pPr>
      <w:r>
        <w:rPr>
          <w:lang w:eastAsia="zh-CN"/>
        </w:rPr>
        <w:t>A complete list of fronthaul module device is as below.</w:t>
      </w:r>
    </w:p>
    <w:p w14:paraId="3BF0E798">
      <w:pPr>
        <w:pStyle w:val="59"/>
      </w:pPr>
      <w:bookmarkStart w:id="19" w:name="_Toc15989793"/>
      <w:r>
        <w:t xml:space="preserve">Table </w:t>
      </w:r>
      <w:r>
        <w:fldChar w:fldCharType="begin"/>
      </w:r>
      <w:r>
        <w:instrText xml:space="preserve"> SEQ Table \* ARABIC </w:instrText>
      </w:r>
      <w:r>
        <w:fldChar w:fldCharType="separate"/>
      </w:r>
      <w:r>
        <w:t>1</w:t>
      </w:r>
      <w:r>
        <w:fldChar w:fldCharType="end"/>
      </w:r>
      <w:r>
        <w:t xml:space="preserve"> ASOE fronthaul device list</w:t>
      </w:r>
      <w:bookmarkEnd w:id="19"/>
      <w:r>
        <w:t xml:space="preserve"> </w:t>
      </w:r>
      <w:r>
        <w:rPr>
          <w:color w:val="FF0000"/>
        </w:rPr>
        <w:t>(TBD)</w:t>
      </w:r>
    </w:p>
    <w:tbl>
      <w:tblPr>
        <w:tblStyle w:val="23"/>
        <w:tblW w:w="9493" w:type="dxa"/>
        <w:tblInd w:w="0" w:type="dxa"/>
        <w:tblLayout w:type="autofit"/>
        <w:tblCellMar>
          <w:top w:w="0" w:type="dxa"/>
          <w:left w:w="108" w:type="dxa"/>
          <w:bottom w:w="0" w:type="dxa"/>
          <w:right w:w="108" w:type="dxa"/>
        </w:tblCellMar>
      </w:tblPr>
      <w:tblGrid>
        <w:gridCol w:w="1406"/>
        <w:gridCol w:w="2467"/>
        <w:gridCol w:w="976"/>
        <w:gridCol w:w="959"/>
        <w:gridCol w:w="3685"/>
      </w:tblGrid>
      <w:tr w14:paraId="2B44D1B4">
        <w:tblPrEx>
          <w:tblCellMar>
            <w:top w:w="0" w:type="dxa"/>
            <w:left w:w="108" w:type="dxa"/>
            <w:bottom w:w="0" w:type="dxa"/>
            <w:right w:w="108" w:type="dxa"/>
          </w:tblCellMar>
        </w:tblPrEx>
        <w:trPr>
          <w:trHeight w:val="510" w:hRule="atLeast"/>
        </w:trPr>
        <w:tc>
          <w:tcPr>
            <w:tcW w:w="1406" w:type="dxa"/>
            <w:tcBorders>
              <w:top w:val="single" w:color="auto" w:sz="4" w:space="0"/>
              <w:left w:val="single" w:color="auto" w:sz="4" w:space="0"/>
              <w:bottom w:val="single" w:color="auto" w:sz="4" w:space="0"/>
              <w:right w:val="single" w:color="auto" w:sz="4" w:space="0"/>
            </w:tcBorders>
            <w:shd w:val="clear" w:color="000000" w:fill="B4C6E7"/>
            <w:noWrap/>
          </w:tcPr>
          <w:p w14:paraId="23F186AA">
            <w:pPr>
              <w:spacing w:after="0" w:line="240" w:lineRule="auto"/>
              <w:jc w:val="center"/>
              <w:rPr>
                <w:rFonts w:ascii="Arial" w:hAnsi="Arial" w:eastAsia="等线"/>
                <w:bCs/>
                <w:color w:val="000000"/>
                <w:sz w:val="20"/>
                <w:szCs w:val="20"/>
                <w:lang w:eastAsia="zh-CN"/>
              </w:rPr>
            </w:pPr>
            <w:r>
              <w:rPr>
                <w:rFonts w:ascii="Arial" w:hAnsi="Arial" w:eastAsia="等线"/>
                <w:bCs/>
                <w:color w:val="000000"/>
                <w:sz w:val="20"/>
                <w:szCs w:val="20"/>
                <w:lang w:eastAsia="zh-CN"/>
              </w:rPr>
              <w:t>Application</w:t>
            </w:r>
          </w:p>
        </w:tc>
        <w:tc>
          <w:tcPr>
            <w:tcW w:w="2467" w:type="dxa"/>
            <w:tcBorders>
              <w:top w:val="single" w:color="auto" w:sz="4" w:space="0"/>
              <w:left w:val="nil"/>
              <w:bottom w:val="single" w:color="auto" w:sz="4" w:space="0"/>
              <w:right w:val="single" w:color="auto" w:sz="4" w:space="0"/>
            </w:tcBorders>
            <w:shd w:val="clear" w:color="000000" w:fill="B4C6E7"/>
            <w:noWrap/>
          </w:tcPr>
          <w:p w14:paraId="03C7F670">
            <w:pPr>
              <w:spacing w:after="0" w:line="240" w:lineRule="auto"/>
              <w:jc w:val="center"/>
              <w:rPr>
                <w:rFonts w:ascii="Arial" w:hAnsi="Arial" w:eastAsia="等线"/>
                <w:bCs/>
                <w:color w:val="000000"/>
                <w:sz w:val="20"/>
                <w:szCs w:val="20"/>
                <w:lang w:eastAsia="zh-CN"/>
              </w:rPr>
            </w:pPr>
            <w:r>
              <w:rPr>
                <w:rFonts w:ascii="Arial" w:hAnsi="Arial" w:eastAsia="等线"/>
                <w:bCs/>
                <w:color w:val="000000"/>
                <w:sz w:val="20"/>
                <w:szCs w:val="20"/>
                <w:lang w:eastAsia="zh-CN"/>
              </w:rPr>
              <w:t>Type &amp; Spec</w:t>
            </w:r>
          </w:p>
        </w:tc>
        <w:tc>
          <w:tcPr>
            <w:tcW w:w="976" w:type="dxa"/>
            <w:tcBorders>
              <w:top w:val="single" w:color="auto" w:sz="4" w:space="0"/>
              <w:left w:val="nil"/>
              <w:bottom w:val="single" w:color="auto" w:sz="4" w:space="0"/>
              <w:right w:val="single" w:color="auto" w:sz="4" w:space="0"/>
            </w:tcBorders>
            <w:shd w:val="clear" w:color="000000" w:fill="B4C6E7"/>
            <w:noWrap/>
          </w:tcPr>
          <w:p w14:paraId="2945CF86">
            <w:pPr>
              <w:spacing w:after="0" w:line="240" w:lineRule="auto"/>
              <w:jc w:val="center"/>
              <w:rPr>
                <w:rFonts w:ascii="Arial" w:hAnsi="Arial" w:eastAsia="等线"/>
                <w:bCs/>
                <w:color w:val="000000"/>
                <w:sz w:val="20"/>
                <w:szCs w:val="20"/>
                <w:lang w:eastAsia="zh-CN"/>
              </w:rPr>
            </w:pPr>
            <w:r>
              <w:rPr>
                <w:rFonts w:ascii="Arial" w:hAnsi="Arial" w:eastAsia="等线"/>
                <w:bCs/>
                <w:color w:val="000000"/>
                <w:sz w:val="20"/>
                <w:szCs w:val="20"/>
                <w:lang w:eastAsia="zh-CN"/>
              </w:rPr>
              <w:t>SI code</w:t>
            </w:r>
          </w:p>
        </w:tc>
        <w:tc>
          <w:tcPr>
            <w:tcW w:w="959" w:type="dxa"/>
            <w:tcBorders>
              <w:top w:val="single" w:color="auto" w:sz="4" w:space="0"/>
              <w:left w:val="nil"/>
              <w:bottom w:val="single" w:color="auto" w:sz="4" w:space="0"/>
              <w:right w:val="single" w:color="auto" w:sz="4" w:space="0"/>
            </w:tcBorders>
            <w:shd w:val="clear" w:color="000000" w:fill="B4C6E7"/>
            <w:noWrap/>
          </w:tcPr>
          <w:p w14:paraId="7637214A">
            <w:pPr>
              <w:spacing w:after="0" w:line="240" w:lineRule="auto"/>
              <w:jc w:val="center"/>
              <w:rPr>
                <w:rFonts w:ascii="Arial" w:hAnsi="Arial" w:eastAsia="等线"/>
                <w:bCs/>
                <w:color w:val="000000"/>
                <w:sz w:val="20"/>
                <w:szCs w:val="20"/>
                <w:lang w:eastAsia="zh-CN"/>
              </w:rPr>
            </w:pPr>
            <w:r>
              <w:rPr>
                <w:rFonts w:ascii="Arial" w:hAnsi="Arial" w:eastAsia="等线"/>
                <w:bCs/>
                <w:color w:val="000000"/>
                <w:sz w:val="20"/>
                <w:szCs w:val="20"/>
                <w:lang w:eastAsia="zh-CN"/>
              </w:rPr>
              <w:t>Product code</w:t>
            </w:r>
          </w:p>
        </w:tc>
        <w:tc>
          <w:tcPr>
            <w:tcW w:w="3685" w:type="dxa"/>
            <w:tcBorders>
              <w:top w:val="single" w:color="auto" w:sz="4" w:space="0"/>
              <w:left w:val="nil"/>
              <w:bottom w:val="single" w:color="auto" w:sz="4" w:space="0"/>
              <w:right w:val="single" w:color="auto" w:sz="4" w:space="0"/>
            </w:tcBorders>
            <w:shd w:val="clear" w:color="000000" w:fill="B4C6E7"/>
            <w:noWrap/>
          </w:tcPr>
          <w:p w14:paraId="3C051D60">
            <w:pPr>
              <w:spacing w:after="0" w:line="240" w:lineRule="auto"/>
              <w:jc w:val="center"/>
              <w:rPr>
                <w:rFonts w:ascii="Arial" w:hAnsi="Arial" w:eastAsia="等线"/>
                <w:bCs/>
                <w:color w:val="000000"/>
                <w:sz w:val="20"/>
                <w:szCs w:val="20"/>
                <w:lang w:eastAsia="zh-CN"/>
              </w:rPr>
            </w:pPr>
            <w:r>
              <w:rPr>
                <w:rFonts w:ascii="Arial" w:hAnsi="Arial" w:eastAsia="等线"/>
                <w:bCs/>
                <w:color w:val="000000"/>
                <w:sz w:val="20"/>
                <w:szCs w:val="20"/>
                <w:lang w:eastAsia="zh-CN"/>
              </w:rPr>
              <w:t>Description</w:t>
            </w:r>
          </w:p>
        </w:tc>
      </w:tr>
      <w:tr w14:paraId="3F3A36E8">
        <w:tblPrEx>
          <w:tblCellMar>
            <w:top w:w="0" w:type="dxa"/>
            <w:left w:w="108" w:type="dxa"/>
            <w:bottom w:w="0" w:type="dxa"/>
            <w:right w:w="108" w:type="dxa"/>
          </w:tblCellMar>
        </w:tblPrEx>
        <w:trPr>
          <w:trHeight w:val="285" w:hRule="atLeast"/>
        </w:trPr>
        <w:tc>
          <w:tcPr>
            <w:tcW w:w="1406" w:type="dxa"/>
            <w:tcBorders>
              <w:top w:val="nil"/>
              <w:left w:val="single" w:color="auto" w:sz="4" w:space="0"/>
              <w:bottom w:val="single" w:color="auto" w:sz="4" w:space="0"/>
              <w:right w:val="single" w:color="auto" w:sz="4" w:space="0"/>
            </w:tcBorders>
            <w:shd w:val="clear" w:color="auto" w:fill="auto"/>
            <w:noWrap/>
            <w:vAlign w:val="center"/>
          </w:tcPr>
          <w:p w14:paraId="0A2DBA77">
            <w:pPr>
              <w:spacing w:after="0" w:line="240" w:lineRule="auto"/>
              <w:rPr>
                <w:rFonts w:ascii="等线" w:hAnsi="等线" w:eastAsia="等线" w:cs="宋体"/>
                <w:color w:val="000000"/>
                <w:sz w:val="20"/>
                <w:szCs w:val="20"/>
                <w:lang w:eastAsia="zh-CN"/>
              </w:rPr>
            </w:pPr>
            <w:r>
              <w:rPr>
                <w:rFonts w:hint="eastAsia" w:ascii="等线" w:hAnsi="等线" w:eastAsia="等线" w:cs="宋体"/>
                <w:color w:val="000000"/>
                <w:sz w:val="20"/>
                <w:szCs w:val="20"/>
                <w:lang w:eastAsia="zh-CN"/>
              </w:rPr>
              <w:t>SFP28 Fronthaul</w:t>
            </w:r>
          </w:p>
        </w:tc>
        <w:tc>
          <w:tcPr>
            <w:tcW w:w="2467" w:type="dxa"/>
            <w:tcBorders>
              <w:top w:val="nil"/>
              <w:left w:val="nil"/>
              <w:bottom w:val="single" w:color="auto" w:sz="4" w:space="0"/>
              <w:right w:val="single" w:color="auto" w:sz="4" w:space="0"/>
            </w:tcBorders>
            <w:shd w:val="clear" w:color="auto" w:fill="auto"/>
            <w:noWrap/>
            <w:vAlign w:val="center"/>
          </w:tcPr>
          <w:p w14:paraId="17571311">
            <w:pPr>
              <w:spacing w:after="0" w:line="240" w:lineRule="auto"/>
              <w:rPr>
                <w:rFonts w:ascii="等线" w:hAnsi="等线" w:eastAsia="等线" w:cs="宋体"/>
                <w:color w:val="000000"/>
                <w:sz w:val="20"/>
                <w:szCs w:val="20"/>
                <w:lang w:eastAsia="zh-CN"/>
              </w:rPr>
            </w:pPr>
            <w:r>
              <w:rPr>
                <w:rFonts w:hint="eastAsia" w:ascii="等线" w:hAnsi="等线" w:eastAsia="等线" w:cs="宋体"/>
                <w:color w:val="000000"/>
                <w:sz w:val="20"/>
                <w:szCs w:val="20"/>
                <w:lang w:eastAsia="zh-CN"/>
              </w:rPr>
              <w:t>SFP28 25Gbase-SR</w:t>
            </w:r>
          </w:p>
        </w:tc>
        <w:tc>
          <w:tcPr>
            <w:tcW w:w="976" w:type="dxa"/>
            <w:tcBorders>
              <w:top w:val="nil"/>
              <w:left w:val="nil"/>
              <w:bottom w:val="single" w:color="auto" w:sz="4" w:space="0"/>
              <w:right w:val="single" w:color="auto" w:sz="4" w:space="0"/>
            </w:tcBorders>
            <w:shd w:val="clear" w:color="auto" w:fill="auto"/>
            <w:noWrap/>
            <w:vAlign w:val="center"/>
          </w:tcPr>
          <w:p w14:paraId="0283309F">
            <w:pPr>
              <w:spacing w:after="0" w:line="240" w:lineRule="auto"/>
              <w:rPr>
                <w:rFonts w:ascii="等线" w:hAnsi="等线" w:eastAsia="等线" w:cs="宋体"/>
                <w:color w:val="000000"/>
                <w:sz w:val="20"/>
                <w:szCs w:val="20"/>
                <w:lang w:eastAsia="zh-CN"/>
              </w:rPr>
            </w:pPr>
            <w:r>
              <w:rPr>
                <w:rFonts w:hint="eastAsia" w:ascii="等线" w:hAnsi="等线" w:eastAsia="等线" w:cs="宋体"/>
                <w:color w:val="000000"/>
                <w:sz w:val="20"/>
                <w:szCs w:val="20"/>
                <w:lang w:eastAsia="zh-CN"/>
              </w:rPr>
              <w:t>474900A</w:t>
            </w:r>
          </w:p>
        </w:tc>
        <w:tc>
          <w:tcPr>
            <w:tcW w:w="959" w:type="dxa"/>
            <w:tcBorders>
              <w:top w:val="nil"/>
              <w:left w:val="nil"/>
              <w:bottom w:val="single" w:color="auto" w:sz="4" w:space="0"/>
              <w:right w:val="single" w:color="auto" w:sz="4" w:space="0"/>
            </w:tcBorders>
            <w:shd w:val="clear" w:color="auto" w:fill="auto"/>
            <w:noWrap/>
            <w:vAlign w:val="center"/>
          </w:tcPr>
          <w:p w14:paraId="7DECF523">
            <w:pPr>
              <w:spacing w:after="0" w:line="240" w:lineRule="auto"/>
              <w:rPr>
                <w:rFonts w:ascii="等线" w:hAnsi="等线" w:eastAsia="等线" w:cs="宋体"/>
                <w:color w:val="000000"/>
                <w:sz w:val="20"/>
                <w:szCs w:val="20"/>
                <w:lang w:eastAsia="zh-CN"/>
              </w:rPr>
            </w:pPr>
            <w:r>
              <w:rPr>
                <w:rFonts w:hint="eastAsia" w:ascii="等线" w:hAnsi="等线" w:eastAsia="等线" w:cs="宋体"/>
                <w:color w:val="000000"/>
                <w:sz w:val="20"/>
                <w:szCs w:val="20"/>
                <w:lang w:eastAsia="zh-CN"/>
              </w:rPr>
              <w:t>P462265</w:t>
            </w:r>
          </w:p>
        </w:tc>
        <w:tc>
          <w:tcPr>
            <w:tcW w:w="3685" w:type="dxa"/>
            <w:tcBorders>
              <w:top w:val="nil"/>
              <w:left w:val="nil"/>
              <w:bottom w:val="single" w:color="auto" w:sz="4" w:space="0"/>
              <w:right w:val="single" w:color="auto" w:sz="4" w:space="0"/>
            </w:tcBorders>
            <w:shd w:val="clear" w:color="auto" w:fill="auto"/>
            <w:noWrap/>
            <w:vAlign w:val="center"/>
          </w:tcPr>
          <w:p w14:paraId="06853476">
            <w:pPr>
              <w:spacing w:after="0" w:line="240" w:lineRule="auto"/>
              <w:rPr>
                <w:rFonts w:ascii="等线" w:hAnsi="等线" w:eastAsia="等线" w:cs="宋体"/>
                <w:color w:val="000000"/>
                <w:sz w:val="20"/>
                <w:szCs w:val="20"/>
                <w:lang w:eastAsia="zh-CN"/>
              </w:rPr>
            </w:pPr>
            <w:r>
              <w:rPr>
                <w:rFonts w:hint="eastAsia" w:ascii="等线" w:hAnsi="等线" w:eastAsia="等线" w:cs="宋体"/>
                <w:b/>
                <w:color w:val="000000"/>
                <w:sz w:val="20"/>
                <w:szCs w:val="20"/>
                <w:lang w:eastAsia="zh-CN"/>
              </w:rPr>
              <w:t>AOMC</w:t>
            </w:r>
            <w:r>
              <w:rPr>
                <w:rFonts w:hint="eastAsia" w:ascii="等线" w:hAnsi="等线" w:eastAsia="等线" w:cs="宋体"/>
                <w:color w:val="000000"/>
                <w:sz w:val="20"/>
                <w:szCs w:val="20"/>
                <w:lang w:eastAsia="zh-CN"/>
              </w:rPr>
              <w:t xml:space="preserve"> SFP28 70m MM I-temp RS</w:t>
            </w:r>
          </w:p>
        </w:tc>
      </w:tr>
      <w:tr w14:paraId="2F3D9ACE">
        <w:tblPrEx>
          <w:tblCellMar>
            <w:top w:w="0" w:type="dxa"/>
            <w:left w:w="108" w:type="dxa"/>
            <w:bottom w:w="0" w:type="dxa"/>
            <w:right w:w="108" w:type="dxa"/>
          </w:tblCellMar>
        </w:tblPrEx>
        <w:trPr>
          <w:trHeight w:val="510" w:hRule="atLeast"/>
        </w:trPr>
        <w:tc>
          <w:tcPr>
            <w:tcW w:w="1406" w:type="dxa"/>
            <w:tcBorders>
              <w:top w:val="nil"/>
              <w:left w:val="single" w:color="auto" w:sz="4" w:space="0"/>
              <w:bottom w:val="single" w:color="auto" w:sz="4" w:space="0"/>
              <w:right w:val="single" w:color="auto" w:sz="4" w:space="0"/>
            </w:tcBorders>
            <w:shd w:val="clear" w:color="auto" w:fill="auto"/>
            <w:noWrap/>
            <w:vAlign w:val="center"/>
          </w:tcPr>
          <w:p w14:paraId="37594A48">
            <w:pPr>
              <w:spacing w:after="0" w:line="240" w:lineRule="auto"/>
              <w:rPr>
                <w:rFonts w:ascii="等线" w:hAnsi="等线" w:eastAsia="等线" w:cs="宋体"/>
                <w:color w:val="000000"/>
                <w:sz w:val="20"/>
                <w:szCs w:val="20"/>
                <w:lang w:eastAsia="zh-CN"/>
              </w:rPr>
            </w:pPr>
            <w:r>
              <w:rPr>
                <w:rFonts w:hint="eastAsia" w:ascii="等线" w:hAnsi="等线" w:eastAsia="等线" w:cs="宋体"/>
                <w:color w:val="000000"/>
                <w:sz w:val="20"/>
                <w:szCs w:val="20"/>
                <w:lang w:eastAsia="zh-CN"/>
              </w:rPr>
              <w:t>SFP28 Fronthaul</w:t>
            </w:r>
          </w:p>
        </w:tc>
        <w:tc>
          <w:tcPr>
            <w:tcW w:w="2467" w:type="dxa"/>
            <w:tcBorders>
              <w:top w:val="nil"/>
              <w:left w:val="nil"/>
              <w:bottom w:val="single" w:color="auto" w:sz="4" w:space="0"/>
              <w:right w:val="single" w:color="auto" w:sz="4" w:space="0"/>
            </w:tcBorders>
            <w:shd w:val="clear" w:color="auto" w:fill="auto"/>
            <w:noWrap/>
            <w:vAlign w:val="center"/>
          </w:tcPr>
          <w:p w14:paraId="77838A7D">
            <w:pPr>
              <w:spacing w:after="0" w:line="240" w:lineRule="auto"/>
              <w:rPr>
                <w:rFonts w:ascii="等线" w:hAnsi="等线" w:eastAsia="等线" w:cs="宋体"/>
                <w:color w:val="000000"/>
                <w:sz w:val="20"/>
                <w:szCs w:val="20"/>
                <w:lang w:eastAsia="zh-CN"/>
              </w:rPr>
            </w:pPr>
            <w:r>
              <w:rPr>
                <w:rFonts w:hint="eastAsia" w:ascii="等线" w:hAnsi="等线" w:eastAsia="等线" w:cs="宋体"/>
                <w:color w:val="000000"/>
                <w:sz w:val="20"/>
                <w:szCs w:val="20"/>
                <w:lang w:eastAsia="zh-CN"/>
              </w:rPr>
              <w:t>SFP28 25Gbase-LR</w:t>
            </w:r>
          </w:p>
        </w:tc>
        <w:tc>
          <w:tcPr>
            <w:tcW w:w="976" w:type="dxa"/>
            <w:tcBorders>
              <w:top w:val="nil"/>
              <w:left w:val="nil"/>
              <w:bottom w:val="single" w:color="auto" w:sz="4" w:space="0"/>
              <w:right w:val="single" w:color="auto" w:sz="4" w:space="0"/>
            </w:tcBorders>
            <w:shd w:val="clear" w:color="auto" w:fill="auto"/>
            <w:noWrap/>
            <w:vAlign w:val="center"/>
          </w:tcPr>
          <w:p w14:paraId="0C64D18D">
            <w:pPr>
              <w:spacing w:after="0" w:line="240" w:lineRule="auto"/>
              <w:rPr>
                <w:rFonts w:ascii="等线" w:hAnsi="等线" w:eastAsia="等线" w:cs="宋体"/>
                <w:color w:val="000000"/>
                <w:sz w:val="20"/>
                <w:szCs w:val="20"/>
                <w:lang w:eastAsia="zh-CN"/>
              </w:rPr>
            </w:pPr>
            <w:r>
              <w:rPr>
                <w:rFonts w:hint="eastAsia" w:ascii="等线" w:hAnsi="等线" w:eastAsia="等线" w:cs="宋体"/>
                <w:color w:val="000000"/>
                <w:sz w:val="20"/>
                <w:szCs w:val="20"/>
                <w:lang w:eastAsia="zh-CN"/>
              </w:rPr>
              <w:t>474902A</w:t>
            </w:r>
          </w:p>
        </w:tc>
        <w:tc>
          <w:tcPr>
            <w:tcW w:w="959" w:type="dxa"/>
            <w:tcBorders>
              <w:top w:val="nil"/>
              <w:left w:val="nil"/>
              <w:bottom w:val="single" w:color="auto" w:sz="4" w:space="0"/>
              <w:right w:val="single" w:color="auto" w:sz="4" w:space="0"/>
            </w:tcBorders>
            <w:shd w:val="clear" w:color="auto" w:fill="auto"/>
            <w:noWrap/>
            <w:vAlign w:val="center"/>
          </w:tcPr>
          <w:p w14:paraId="12C7D6AE">
            <w:pPr>
              <w:spacing w:after="0" w:line="240" w:lineRule="auto"/>
              <w:rPr>
                <w:rFonts w:ascii="等线" w:hAnsi="等线" w:eastAsia="等线" w:cs="宋体"/>
                <w:color w:val="000000"/>
                <w:sz w:val="20"/>
                <w:szCs w:val="20"/>
                <w:lang w:eastAsia="zh-CN"/>
              </w:rPr>
            </w:pPr>
            <w:r>
              <w:rPr>
                <w:rFonts w:hint="eastAsia" w:ascii="等线" w:hAnsi="等线" w:eastAsia="等线" w:cs="宋体"/>
                <w:color w:val="000000"/>
                <w:sz w:val="20"/>
                <w:szCs w:val="20"/>
                <w:lang w:eastAsia="zh-CN"/>
              </w:rPr>
              <w:t>P462270</w:t>
            </w:r>
          </w:p>
        </w:tc>
        <w:tc>
          <w:tcPr>
            <w:tcW w:w="3685" w:type="dxa"/>
            <w:tcBorders>
              <w:top w:val="nil"/>
              <w:left w:val="nil"/>
              <w:bottom w:val="single" w:color="auto" w:sz="4" w:space="0"/>
              <w:right w:val="single" w:color="auto" w:sz="4" w:space="0"/>
            </w:tcBorders>
            <w:shd w:val="clear" w:color="auto" w:fill="auto"/>
            <w:noWrap/>
            <w:vAlign w:val="center"/>
          </w:tcPr>
          <w:p w14:paraId="17839D7E">
            <w:pPr>
              <w:spacing w:after="0" w:line="240" w:lineRule="auto"/>
              <w:rPr>
                <w:rFonts w:ascii="等线" w:hAnsi="等线" w:eastAsia="等线" w:cs="宋体"/>
                <w:color w:val="000000"/>
                <w:sz w:val="20"/>
                <w:szCs w:val="20"/>
                <w:lang w:eastAsia="zh-CN"/>
              </w:rPr>
            </w:pPr>
            <w:r>
              <w:rPr>
                <w:rFonts w:hint="eastAsia" w:ascii="等线" w:hAnsi="等线" w:eastAsia="等线" w:cs="宋体"/>
                <w:b/>
                <w:color w:val="000000"/>
                <w:sz w:val="20"/>
                <w:szCs w:val="20"/>
                <w:lang w:eastAsia="zh-CN"/>
              </w:rPr>
              <w:t>AOSD</w:t>
            </w:r>
            <w:r>
              <w:rPr>
                <w:rFonts w:hint="eastAsia" w:ascii="等线" w:hAnsi="等线" w:eastAsia="等线" w:cs="宋体"/>
                <w:color w:val="000000"/>
                <w:sz w:val="20"/>
                <w:szCs w:val="20"/>
                <w:lang w:eastAsia="zh-CN"/>
              </w:rPr>
              <w:t xml:space="preserve"> SFP28 10Km SM I-temp RS</w:t>
            </w:r>
          </w:p>
        </w:tc>
      </w:tr>
    </w:tbl>
    <w:p w14:paraId="696894DE">
      <w:pPr>
        <w:rPr>
          <w:lang w:eastAsia="zh-CN"/>
        </w:rPr>
      </w:pPr>
    </w:p>
    <w:p w14:paraId="6C240627">
      <w:pPr>
        <w:pStyle w:val="4"/>
      </w:pPr>
      <w:bookmarkStart w:id="20" w:name="_Toc15989568"/>
      <w:r>
        <w:t>Optical module</w:t>
      </w:r>
      <w:bookmarkEnd w:id="20"/>
      <w:r>
        <w:t xml:space="preserve"> </w:t>
      </w:r>
      <w:r>
        <w:rPr>
          <w:color w:val="FF0000"/>
        </w:rPr>
        <w:t>(TBD)</w:t>
      </w:r>
    </w:p>
    <w:p w14:paraId="3D0CE986">
      <w:r>
        <w:rPr>
          <w:b/>
        </w:rPr>
        <w:t>SFP28</w:t>
      </w:r>
      <w:r>
        <w:t xml:space="preserve"> </w:t>
      </w:r>
      <w:r>
        <w:rPr>
          <w:b/>
        </w:rPr>
        <w:t xml:space="preserve">25Gbase-SR </w:t>
      </w:r>
      <w:r>
        <w:t>module is used on both ASOE and radio, This is an I-temperature grade SFP28 optical module with rate selection(25G/10G). It supports 70m OM3 MM fiber or 100m OM4 MM fiber.</w:t>
      </w:r>
    </w:p>
    <w:p w14:paraId="33678E20">
      <w:pPr>
        <w:rPr>
          <w:sz w:val="24"/>
          <w:lang w:eastAsia="zh-CN"/>
        </w:rPr>
      </w:pPr>
      <w:r>
        <w:rPr>
          <w:rFonts w:hint="eastAsia"/>
          <w:b/>
        </w:rPr>
        <w:t>SFP28 25Gbase-LR</w:t>
      </w:r>
      <w:r>
        <w:rPr>
          <w:b/>
        </w:rPr>
        <w:t xml:space="preserve"> </w:t>
      </w:r>
      <w:r>
        <w:t xml:space="preserve">module is also used on both ASOE and radio, This is an I-temperature grade SFP28 optical module with rate selection(25G/10G). It supports 10km SM fiber. </w:t>
      </w:r>
    </w:p>
    <w:p w14:paraId="26C4304D">
      <w:pPr>
        <w:pStyle w:val="4"/>
      </w:pPr>
      <w:bookmarkStart w:id="21" w:name="_Toc15989569"/>
      <w:r>
        <w:rPr>
          <w:rFonts w:hint="eastAsia"/>
        </w:rPr>
        <w:t>Fiber</w:t>
      </w:r>
      <w:bookmarkEnd w:id="21"/>
    </w:p>
    <w:p w14:paraId="4F7DC92C">
      <w:pPr>
        <w:rPr>
          <w:lang w:eastAsia="zh-CN"/>
        </w:rPr>
      </w:pPr>
      <w:r>
        <w:t xml:space="preserve">To mate SFP28 module, there’re </w:t>
      </w:r>
      <w:r>
        <w:rPr>
          <w:b/>
        </w:rPr>
        <w:t>OD LC-LC OM3 MM fiber</w:t>
      </w:r>
      <w:r>
        <w:t xml:space="preserve">s with various length options. Nokia code is TBD.  Connector type is LC for both ends. </w:t>
      </w:r>
      <w:r>
        <w:rPr>
          <w:lang w:eastAsia="zh-CN"/>
        </w:rPr>
        <w:t>IP protection is provided by OCTIS at ASOE end and R2CT at radio end.</w:t>
      </w:r>
    </w:p>
    <w:p w14:paraId="279B769A"/>
    <w:p w14:paraId="1221AEB7">
      <w:pPr>
        <w:pStyle w:val="3"/>
      </w:pPr>
      <w:bookmarkStart w:id="22" w:name="_Toc15989570"/>
      <w:r>
        <w:t>Backhaul connectivity purpose</w:t>
      </w:r>
      <w:bookmarkEnd w:id="22"/>
      <w:r>
        <w:rPr>
          <w:color w:val="FF0000"/>
        </w:rPr>
        <w:t>(TBD)</w:t>
      </w:r>
    </w:p>
    <w:p w14:paraId="313861DF">
      <w:pPr>
        <w:rPr>
          <w:lang w:eastAsia="zh-CN"/>
        </w:rPr>
      </w:pPr>
      <w:r>
        <w:rPr>
          <w:lang w:eastAsia="zh-CN"/>
        </w:rPr>
        <w:t>ASOE has various backhual interface type by support from various modules.</w:t>
      </w:r>
    </w:p>
    <w:p w14:paraId="5B0F751D">
      <w:pPr>
        <w:rPr>
          <w:lang w:eastAsia="zh-CN"/>
        </w:rPr>
      </w:pPr>
      <w:r>
        <w:rPr>
          <w:lang w:eastAsia="zh-CN"/>
        </w:rPr>
        <w:t>A complete list of backhaul module device is as below.</w:t>
      </w:r>
    </w:p>
    <w:p w14:paraId="7B0CAFD9">
      <w:pPr>
        <w:pStyle w:val="59"/>
      </w:pPr>
      <w:bookmarkStart w:id="23" w:name="_Toc15989794"/>
      <w:r>
        <w:t xml:space="preserve">Table </w:t>
      </w:r>
      <w:r>
        <w:fldChar w:fldCharType="begin"/>
      </w:r>
      <w:r>
        <w:instrText xml:space="preserve"> SEQ Table \* ARABIC </w:instrText>
      </w:r>
      <w:r>
        <w:fldChar w:fldCharType="separate"/>
      </w:r>
      <w:r>
        <w:t>2</w:t>
      </w:r>
      <w:r>
        <w:fldChar w:fldCharType="end"/>
      </w:r>
      <w:r>
        <w:t xml:space="preserve"> ASOE backhaul device list</w:t>
      </w:r>
      <w:bookmarkEnd w:id="23"/>
      <w:r>
        <w:t xml:space="preserve"> (TBD)</w:t>
      </w:r>
    </w:p>
    <w:tbl>
      <w:tblPr>
        <w:tblStyle w:val="23"/>
        <w:tblW w:w="9214" w:type="dxa"/>
        <w:tblInd w:w="-5" w:type="dxa"/>
        <w:tblLayout w:type="autofit"/>
        <w:tblCellMar>
          <w:top w:w="0" w:type="dxa"/>
          <w:left w:w="108" w:type="dxa"/>
          <w:bottom w:w="0" w:type="dxa"/>
          <w:right w:w="108" w:type="dxa"/>
        </w:tblCellMar>
      </w:tblPr>
      <w:tblGrid>
        <w:gridCol w:w="1480"/>
        <w:gridCol w:w="2489"/>
        <w:gridCol w:w="1299"/>
        <w:gridCol w:w="1160"/>
        <w:gridCol w:w="2786"/>
      </w:tblGrid>
      <w:tr w14:paraId="20801CBB">
        <w:tblPrEx>
          <w:tblCellMar>
            <w:top w:w="0" w:type="dxa"/>
            <w:left w:w="108" w:type="dxa"/>
            <w:bottom w:w="0" w:type="dxa"/>
            <w:right w:w="108" w:type="dxa"/>
          </w:tblCellMar>
        </w:tblPrEx>
        <w:trPr>
          <w:trHeight w:val="660" w:hRule="atLeast"/>
          <w:tblHeader/>
        </w:trPr>
        <w:tc>
          <w:tcPr>
            <w:tcW w:w="1480" w:type="dxa"/>
            <w:tcBorders>
              <w:top w:val="single" w:color="auto" w:sz="4" w:space="0"/>
              <w:left w:val="single" w:color="auto" w:sz="4" w:space="0"/>
              <w:bottom w:val="single" w:color="auto" w:sz="4" w:space="0"/>
              <w:right w:val="single" w:color="auto" w:sz="4" w:space="0"/>
            </w:tcBorders>
            <w:shd w:val="clear" w:color="000000" w:fill="B4C6E7"/>
            <w:noWrap/>
          </w:tcPr>
          <w:p w14:paraId="30C321A0">
            <w:pPr>
              <w:spacing w:after="0" w:line="240" w:lineRule="auto"/>
              <w:rPr>
                <w:rFonts w:ascii="Arial" w:hAnsi="Arial" w:eastAsia="等线"/>
                <w:b/>
                <w:bCs/>
                <w:color w:val="000000"/>
                <w:lang w:eastAsia="zh-CN"/>
              </w:rPr>
            </w:pPr>
            <w:r>
              <w:rPr>
                <w:rFonts w:ascii="Arial" w:hAnsi="Arial" w:eastAsia="等线"/>
                <w:b/>
                <w:bCs/>
                <w:color w:val="000000"/>
                <w:lang w:eastAsia="zh-CN"/>
              </w:rPr>
              <w:t>Application</w:t>
            </w:r>
          </w:p>
        </w:tc>
        <w:tc>
          <w:tcPr>
            <w:tcW w:w="2489" w:type="dxa"/>
            <w:tcBorders>
              <w:top w:val="single" w:color="auto" w:sz="4" w:space="0"/>
              <w:left w:val="nil"/>
              <w:bottom w:val="single" w:color="auto" w:sz="4" w:space="0"/>
              <w:right w:val="single" w:color="auto" w:sz="4" w:space="0"/>
            </w:tcBorders>
            <w:shd w:val="clear" w:color="000000" w:fill="B4C6E7"/>
            <w:noWrap/>
          </w:tcPr>
          <w:p w14:paraId="48EDD276">
            <w:pPr>
              <w:spacing w:after="0" w:line="240" w:lineRule="auto"/>
              <w:rPr>
                <w:rFonts w:ascii="Arial" w:hAnsi="Arial" w:eastAsia="等线"/>
                <w:b/>
                <w:bCs/>
                <w:color w:val="000000"/>
                <w:lang w:eastAsia="zh-CN"/>
              </w:rPr>
            </w:pPr>
            <w:r>
              <w:rPr>
                <w:rFonts w:ascii="Arial" w:hAnsi="Arial" w:eastAsia="等线"/>
                <w:b/>
                <w:bCs/>
                <w:color w:val="000000"/>
                <w:lang w:eastAsia="zh-CN"/>
              </w:rPr>
              <w:t>Type &amp; Spec</w:t>
            </w:r>
          </w:p>
        </w:tc>
        <w:tc>
          <w:tcPr>
            <w:tcW w:w="1299" w:type="dxa"/>
            <w:tcBorders>
              <w:top w:val="single" w:color="auto" w:sz="4" w:space="0"/>
              <w:left w:val="nil"/>
              <w:bottom w:val="single" w:color="auto" w:sz="4" w:space="0"/>
              <w:right w:val="single" w:color="auto" w:sz="4" w:space="0"/>
            </w:tcBorders>
            <w:shd w:val="clear" w:color="000000" w:fill="B4C6E7"/>
            <w:noWrap/>
          </w:tcPr>
          <w:p w14:paraId="66AFE2D0">
            <w:pPr>
              <w:spacing w:after="0" w:line="240" w:lineRule="auto"/>
              <w:rPr>
                <w:rFonts w:ascii="Arial" w:hAnsi="Arial" w:eastAsia="等线"/>
                <w:b/>
                <w:bCs/>
                <w:color w:val="000000"/>
                <w:lang w:eastAsia="zh-CN"/>
              </w:rPr>
            </w:pPr>
            <w:r>
              <w:rPr>
                <w:rFonts w:ascii="Arial" w:hAnsi="Arial" w:eastAsia="等线"/>
                <w:b/>
                <w:bCs/>
                <w:color w:val="000000"/>
                <w:lang w:eastAsia="zh-CN"/>
              </w:rPr>
              <w:t>SI code</w:t>
            </w:r>
          </w:p>
        </w:tc>
        <w:tc>
          <w:tcPr>
            <w:tcW w:w="1160" w:type="dxa"/>
            <w:tcBorders>
              <w:top w:val="single" w:color="auto" w:sz="4" w:space="0"/>
              <w:left w:val="nil"/>
              <w:bottom w:val="single" w:color="auto" w:sz="4" w:space="0"/>
              <w:right w:val="single" w:color="auto" w:sz="4" w:space="0"/>
            </w:tcBorders>
            <w:shd w:val="clear" w:color="000000" w:fill="B4C6E7"/>
            <w:noWrap/>
          </w:tcPr>
          <w:p w14:paraId="049D3FA0">
            <w:pPr>
              <w:spacing w:after="0" w:line="240" w:lineRule="auto"/>
              <w:rPr>
                <w:rFonts w:ascii="Arial" w:hAnsi="Arial" w:eastAsia="等线"/>
                <w:b/>
                <w:bCs/>
                <w:color w:val="000000"/>
                <w:lang w:eastAsia="zh-CN"/>
              </w:rPr>
            </w:pPr>
            <w:r>
              <w:rPr>
                <w:rFonts w:ascii="Arial" w:hAnsi="Arial" w:eastAsia="等线"/>
                <w:b/>
                <w:bCs/>
                <w:color w:val="000000"/>
                <w:lang w:eastAsia="zh-CN"/>
              </w:rPr>
              <w:t>Product code</w:t>
            </w:r>
          </w:p>
        </w:tc>
        <w:tc>
          <w:tcPr>
            <w:tcW w:w="2786" w:type="dxa"/>
            <w:tcBorders>
              <w:top w:val="single" w:color="auto" w:sz="4" w:space="0"/>
              <w:left w:val="nil"/>
              <w:bottom w:val="single" w:color="auto" w:sz="4" w:space="0"/>
              <w:right w:val="single" w:color="auto" w:sz="4" w:space="0"/>
            </w:tcBorders>
            <w:shd w:val="clear" w:color="000000" w:fill="B4C6E7"/>
            <w:noWrap/>
          </w:tcPr>
          <w:p w14:paraId="1F9E8C7B">
            <w:pPr>
              <w:spacing w:after="0" w:line="240" w:lineRule="auto"/>
              <w:rPr>
                <w:rFonts w:ascii="Arial" w:hAnsi="Arial" w:eastAsia="等线"/>
                <w:b/>
                <w:bCs/>
                <w:color w:val="000000"/>
                <w:lang w:eastAsia="zh-CN"/>
              </w:rPr>
            </w:pPr>
            <w:r>
              <w:rPr>
                <w:rFonts w:ascii="Arial" w:hAnsi="Arial" w:eastAsia="等线"/>
                <w:b/>
                <w:bCs/>
                <w:color w:val="000000"/>
                <w:lang w:eastAsia="zh-CN"/>
              </w:rPr>
              <w:t>Description</w:t>
            </w:r>
          </w:p>
        </w:tc>
      </w:tr>
      <w:tr w14:paraId="3A7FB979">
        <w:tblPrEx>
          <w:tblCellMar>
            <w:top w:w="0" w:type="dxa"/>
            <w:left w:w="108" w:type="dxa"/>
            <w:bottom w:w="0" w:type="dxa"/>
            <w:right w:w="108" w:type="dxa"/>
          </w:tblCellMar>
        </w:tblPrEx>
        <w:trPr>
          <w:trHeight w:val="390" w:hRule="atLeast"/>
        </w:trPr>
        <w:tc>
          <w:tcPr>
            <w:tcW w:w="1480" w:type="dxa"/>
            <w:tcBorders>
              <w:top w:val="nil"/>
              <w:left w:val="single" w:color="auto" w:sz="4" w:space="0"/>
              <w:bottom w:val="single" w:color="auto" w:sz="4" w:space="0"/>
              <w:right w:val="single" w:color="auto" w:sz="4" w:space="0"/>
            </w:tcBorders>
            <w:shd w:val="clear" w:color="auto" w:fill="auto"/>
            <w:noWrap/>
            <w:vAlign w:val="center"/>
          </w:tcPr>
          <w:p w14:paraId="6DDB07CD">
            <w:pPr>
              <w:spacing w:after="0" w:line="240" w:lineRule="auto"/>
              <w:rPr>
                <w:rFonts w:ascii="等线" w:hAnsi="等线" w:eastAsia="等线" w:cs="宋体"/>
                <w:color w:val="000000"/>
                <w:sz w:val="20"/>
                <w:szCs w:val="20"/>
                <w:lang w:eastAsia="zh-CN"/>
              </w:rPr>
            </w:pPr>
            <w:r>
              <w:rPr>
                <w:rFonts w:ascii="等线" w:hAnsi="等线" w:eastAsia="等线" w:cs="宋体"/>
                <w:color w:val="000000"/>
                <w:sz w:val="20"/>
                <w:szCs w:val="20"/>
                <w:lang w:eastAsia="zh-CN"/>
              </w:rPr>
              <w:t>SFP+ backhaul</w:t>
            </w:r>
          </w:p>
        </w:tc>
        <w:tc>
          <w:tcPr>
            <w:tcW w:w="2489" w:type="dxa"/>
            <w:tcBorders>
              <w:top w:val="nil"/>
              <w:left w:val="nil"/>
              <w:bottom w:val="single" w:color="auto" w:sz="4" w:space="0"/>
              <w:right w:val="single" w:color="auto" w:sz="4" w:space="0"/>
            </w:tcBorders>
            <w:shd w:val="clear" w:color="auto" w:fill="auto"/>
            <w:noWrap/>
            <w:vAlign w:val="center"/>
          </w:tcPr>
          <w:p w14:paraId="06C72376">
            <w:pPr>
              <w:spacing w:after="0" w:line="240" w:lineRule="auto"/>
              <w:rPr>
                <w:rFonts w:ascii="等线" w:hAnsi="等线" w:eastAsia="等线" w:cs="宋体"/>
                <w:color w:val="000000"/>
                <w:sz w:val="20"/>
                <w:szCs w:val="20"/>
                <w:lang w:eastAsia="zh-CN"/>
              </w:rPr>
            </w:pPr>
            <w:r>
              <w:rPr>
                <w:rFonts w:ascii="等线" w:hAnsi="等线" w:eastAsia="等线" w:cs="宋体"/>
                <w:color w:val="000000"/>
                <w:sz w:val="20"/>
                <w:szCs w:val="20"/>
                <w:lang w:eastAsia="zh-CN"/>
              </w:rPr>
              <w:t>SFP+ 10Gbase-SR</w:t>
            </w:r>
          </w:p>
        </w:tc>
        <w:tc>
          <w:tcPr>
            <w:tcW w:w="1299" w:type="dxa"/>
            <w:tcBorders>
              <w:top w:val="nil"/>
              <w:left w:val="nil"/>
              <w:bottom w:val="single" w:color="auto" w:sz="4" w:space="0"/>
              <w:right w:val="single" w:color="auto" w:sz="4" w:space="0"/>
            </w:tcBorders>
            <w:shd w:val="clear" w:color="auto" w:fill="auto"/>
            <w:noWrap/>
            <w:vAlign w:val="center"/>
          </w:tcPr>
          <w:p w14:paraId="20A80D35">
            <w:pPr>
              <w:spacing w:after="0" w:line="240" w:lineRule="auto"/>
              <w:rPr>
                <w:rFonts w:ascii="等线" w:hAnsi="等线" w:eastAsia="等线" w:cs="宋体"/>
                <w:color w:val="000000"/>
                <w:sz w:val="20"/>
                <w:szCs w:val="20"/>
                <w:lang w:eastAsia="zh-CN"/>
              </w:rPr>
            </w:pPr>
            <w:r>
              <w:rPr>
                <w:rFonts w:ascii="等线" w:hAnsi="等线" w:eastAsia="等线" w:cs="宋体"/>
                <w:color w:val="000000"/>
                <w:sz w:val="20"/>
                <w:szCs w:val="20"/>
                <w:lang w:eastAsia="zh-CN"/>
              </w:rPr>
              <w:t>473471A</w:t>
            </w:r>
          </w:p>
        </w:tc>
        <w:tc>
          <w:tcPr>
            <w:tcW w:w="1160" w:type="dxa"/>
            <w:tcBorders>
              <w:top w:val="nil"/>
              <w:left w:val="nil"/>
              <w:bottom w:val="single" w:color="auto" w:sz="4" w:space="0"/>
              <w:right w:val="single" w:color="auto" w:sz="4" w:space="0"/>
            </w:tcBorders>
            <w:shd w:val="clear" w:color="auto" w:fill="auto"/>
            <w:noWrap/>
            <w:vAlign w:val="center"/>
          </w:tcPr>
          <w:p w14:paraId="6A0F6B97">
            <w:pPr>
              <w:spacing w:after="0" w:line="240" w:lineRule="auto"/>
              <w:rPr>
                <w:rFonts w:ascii="等线" w:hAnsi="等线" w:eastAsia="等线" w:cs="宋体"/>
                <w:color w:val="000000"/>
                <w:sz w:val="20"/>
                <w:szCs w:val="20"/>
                <w:lang w:eastAsia="zh-CN"/>
              </w:rPr>
            </w:pPr>
            <w:r>
              <w:rPr>
                <w:rFonts w:ascii="等线" w:hAnsi="等线" w:eastAsia="等线" w:cs="宋体"/>
                <w:color w:val="000000"/>
                <w:sz w:val="20"/>
                <w:szCs w:val="20"/>
                <w:lang w:eastAsia="zh-CN"/>
              </w:rPr>
              <w:t>P206937</w:t>
            </w:r>
          </w:p>
        </w:tc>
        <w:tc>
          <w:tcPr>
            <w:tcW w:w="2786" w:type="dxa"/>
            <w:tcBorders>
              <w:top w:val="nil"/>
              <w:left w:val="nil"/>
              <w:bottom w:val="single" w:color="auto" w:sz="4" w:space="0"/>
              <w:right w:val="single" w:color="auto" w:sz="4" w:space="0"/>
            </w:tcBorders>
            <w:shd w:val="clear" w:color="auto" w:fill="auto"/>
            <w:noWrap/>
            <w:vAlign w:val="center"/>
          </w:tcPr>
          <w:p w14:paraId="6C9F68AE">
            <w:pPr>
              <w:spacing w:after="0" w:line="240" w:lineRule="auto"/>
              <w:rPr>
                <w:rFonts w:ascii="等线" w:hAnsi="等线" w:eastAsia="等线" w:cs="宋体"/>
                <w:color w:val="000000"/>
                <w:sz w:val="20"/>
                <w:szCs w:val="20"/>
                <w:lang w:eastAsia="zh-CN"/>
              </w:rPr>
            </w:pPr>
            <w:r>
              <w:rPr>
                <w:rFonts w:ascii="等线" w:hAnsi="等线" w:eastAsia="等线" w:cs="宋体"/>
                <w:b/>
                <w:color w:val="000000"/>
                <w:sz w:val="20"/>
                <w:szCs w:val="20"/>
                <w:lang w:eastAsia="zh-CN"/>
              </w:rPr>
              <w:t>FOTA</w:t>
            </w:r>
            <w:r>
              <w:rPr>
                <w:rFonts w:ascii="等线" w:hAnsi="等线" w:eastAsia="等线" w:cs="宋体"/>
                <w:color w:val="000000"/>
                <w:sz w:val="20"/>
                <w:szCs w:val="20"/>
                <w:lang w:eastAsia="zh-CN"/>
              </w:rPr>
              <w:t xml:space="preserve"> Optical SFP+ 10GBase-SR 850nm MM</w:t>
            </w:r>
          </w:p>
        </w:tc>
      </w:tr>
      <w:tr w14:paraId="7FBC1570">
        <w:tblPrEx>
          <w:tblCellMar>
            <w:top w:w="0" w:type="dxa"/>
            <w:left w:w="108" w:type="dxa"/>
            <w:bottom w:w="0" w:type="dxa"/>
            <w:right w:w="108" w:type="dxa"/>
          </w:tblCellMar>
        </w:tblPrEx>
        <w:trPr>
          <w:trHeight w:val="285" w:hRule="atLeast"/>
        </w:trPr>
        <w:tc>
          <w:tcPr>
            <w:tcW w:w="1480" w:type="dxa"/>
            <w:tcBorders>
              <w:top w:val="nil"/>
              <w:left w:val="single" w:color="auto" w:sz="4" w:space="0"/>
              <w:bottom w:val="single" w:color="auto" w:sz="4" w:space="0"/>
              <w:right w:val="single" w:color="auto" w:sz="4" w:space="0"/>
            </w:tcBorders>
            <w:shd w:val="clear" w:color="auto" w:fill="auto"/>
            <w:noWrap/>
            <w:vAlign w:val="bottom"/>
          </w:tcPr>
          <w:p w14:paraId="50FB1DEA">
            <w:pPr>
              <w:spacing w:after="0" w:line="240" w:lineRule="auto"/>
              <w:rPr>
                <w:rFonts w:ascii="等线" w:hAnsi="等线" w:eastAsia="等线" w:cs="宋体"/>
                <w:color w:val="000000"/>
                <w:sz w:val="20"/>
                <w:szCs w:val="20"/>
                <w:lang w:eastAsia="zh-CN"/>
              </w:rPr>
            </w:pPr>
            <w:r>
              <w:rPr>
                <w:rFonts w:ascii="等线" w:hAnsi="等线" w:eastAsia="等线" w:cs="宋体"/>
                <w:color w:val="000000"/>
                <w:sz w:val="20"/>
                <w:szCs w:val="20"/>
                <w:lang w:eastAsia="zh-CN"/>
              </w:rPr>
              <w:t>SFP+ backhaul</w:t>
            </w:r>
          </w:p>
        </w:tc>
        <w:tc>
          <w:tcPr>
            <w:tcW w:w="2489" w:type="dxa"/>
            <w:tcBorders>
              <w:top w:val="nil"/>
              <w:left w:val="nil"/>
              <w:bottom w:val="single" w:color="auto" w:sz="4" w:space="0"/>
              <w:right w:val="single" w:color="auto" w:sz="4" w:space="0"/>
            </w:tcBorders>
            <w:shd w:val="clear" w:color="auto" w:fill="auto"/>
            <w:noWrap/>
            <w:vAlign w:val="bottom"/>
          </w:tcPr>
          <w:p w14:paraId="4CB7745F">
            <w:pPr>
              <w:spacing w:after="0" w:line="240" w:lineRule="auto"/>
              <w:rPr>
                <w:rFonts w:ascii="等线" w:hAnsi="等线" w:eastAsia="等线" w:cs="宋体"/>
                <w:color w:val="000000"/>
                <w:sz w:val="20"/>
                <w:szCs w:val="20"/>
                <w:lang w:eastAsia="zh-CN"/>
              </w:rPr>
            </w:pPr>
            <w:r>
              <w:rPr>
                <w:rFonts w:ascii="等线" w:hAnsi="等线" w:eastAsia="等线" w:cs="宋体"/>
                <w:color w:val="000000"/>
                <w:sz w:val="20"/>
                <w:szCs w:val="20"/>
                <w:lang w:eastAsia="zh-CN"/>
              </w:rPr>
              <w:t>SFP+ 10Gbase-LR</w:t>
            </w:r>
          </w:p>
        </w:tc>
        <w:tc>
          <w:tcPr>
            <w:tcW w:w="1299" w:type="dxa"/>
            <w:tcBorders>
              <w:top w:val="nil"/>
              <w:left w:val="nil"/>
              <w:bottom w:val="single" w:color="auto" w:sz="4" w:space="0"/>
              <w:right w:val="single" w:color="auto" w:sz="4" w:space="0"/>
            </w:tcBorders>
            <w:shd w:val="clear" w:color="auto" w:fill="auto"/>
            <w:vAlign w:val="bottom"/>
          </w:tcPr>
          <w:p w14:paraId="34F83C99">
            <w:pPr>
              <w:spacing w:after="0" w:line="240" w:lineRule="auto"/>
              <w:rPr>
                <w:rFonts w:ascii="等线" w:hAnsi="等线" w:eastAsia="等线" w:cs="宋体"/>
                <w:color w:val="000000"/>
                <w:sz w:val="20"/>
                <w:szCs w:val="20"/>
                <w:lang w:eastAsia="zh-CN"/>
              </w:rPr>
            </w:pPr>
            <w:r>
              <w:rPr>
                <w:rFonts w:ascii="等线" w:hAnsi="等线" w:eastAsia="等线" w:cs="宋体"/>
                <w:color w:val="000000"/>
                <w:sz w:val="20"/>
                <w:szCs w:val="20"/>
                <w:lang w:eastAsia="zh-CN"/>
              </w:rPr>
              <w:t>473472A</w:t>
            </w:r>
          </w:p>
        </w:tc>
        <w:tc>
          <w:tcPr>
            <w:tcW w:w="1160" w:type="dxa"/>
            <w:tcBorders>
              <w:top w:val="nil"/>
              <w:left w:val="nil"/>
              <w:bottom w:val="single" w:color="auto" w:sz="4" w:space="0"/>
              <w:right w:val="single" w:color="auto" w:sz="4" w:space="0"/>
            </w:tcBorders>
            <w:shd w:val="clear" w:color="auto" w:fill="auto"/>
            <w:vAlign w:val="bottom"/>
          </w:tcPr>
          <w:p w14:paraId="32399C7D">
            <w:pPr>
              <w:spacing w:after="0" w:line="240" w:lineRule="auto"/>
              <w:rPr>
                <w:rFonts w:ascii="等线" w:hAnsi="等线" w:eastAsia="等线" w:cs="宋体"/>
                <w:color w:val="000000"/>
                <w:sz w:val="20"/>
                <w:szCs w:val="20"/>
                <w:lang w:eastAsia="zh-CN"/>
              </w:rPr>
            </w:pPr>
            <w:r>
              <w:rPr>
                <w:rFonts w:ascii="等线" w:hAnsi="等线" w:eastAsia="等线" w:cs="宋体"/>
                <w:color w:val="000000"/>
                <w:sz w:val="20"/>
                <w:szCs w:val="20"/>
                <w:lang w:eastAsia="zh-CN"/>
              </w:rPr>
              <w:t>P206994</w:t>
            </w:r>
          </w:p>
        </w:tc>
        <w:tc>
          <w:tcPr>
            <w:tcW w:w="2786" w:type="dxa"/>
            <w:tcBorders>
              <w:top w:val="nil"/>
              <w:left w:val="nil"/>
              <w:bottom w:val="single" w:color="auto" w:sz="4" w:space="0"/>
              <w:right w:val="single" w:color="auto" w:sz="4" w:space="0"/>
            </w:tcBorders>
            <w:shd w:val="clear" w:color="auto" w:fill="auto"/>
            <w:noWrap/>
            <w:vAlign w:val="bottom"/>
          </w:tcPr>
          <w:p w14:paraId="67353841">
            <w:pPr>
              <w:spacing w:after="0" w:line="240" w:lineRule="auto"/>
              <w:rPr>
                <w:rFonts w:ascii="等线" w:hAnsi="等线" w:eastAsia="等线" w:cs="宋体"/>
                <w:color w:val="000000"/>
                <w:sz w:val="20"/>
                <w:szCs w:val="20"/>
                <w:lang w:eastAsia="zh-CN"/>
              </w:rPr>
            </w:pPr>
            <w:r>
              <w:rPr>
                <w:rFonts w:ascii="等线" w:hAnsi="等线" w:eastAsia="等线" w:cs="宋体"/>
                <w:b/>
                <w:color w:val="000000"/>
                <w:sz w:val="20"/>
                <w:szCs w:val="20"/>
                <w:lang w:eastAsia="zh-CN"/>
              </w:rPr>
              <w:t>FOTB</w:t>
            </w:r>
            <w:r>
              <w:rPr>
                <w:rFonts w:ascii="等线" w:hAnsi="等线" w:eastAsia="等线" w:cs="宋体"/>
                <w:color w:val="000000"/>
                <w:sz w:val="20"/>
                <w:szCs w:val="20"/>
                <w:lang w:eastAsia="zh-CN"/>
              </w:rPr>
              <w:t xml:space="preserve"> Optical SFP+ 10GBase-LR 1310nm SM</w:t>
            </w:r>
          </w:p>
        </w:tc>
      </w:tr>
      <w:tr w14:paraId="7B056074">
        <w:tblPrEx>
          <w:tblCellMar>
            <w:top w:w="0" w:type="dxa"/>
            <w:left w:w="108" w:type="dxa"/>
            <w:bottom w:w="0" w:type="dxa"/>
            <w:right w:w="108" w:type="dxa"/>
          </w:tblCellMar>
        </w:tblPrEx>
        <w:trPr>
          <w:trHeight w:val="285" w:hRule="atLeast"/>
        </w:trPr>
        <w:tc>
          <w:tcPr>
            <w:tcW w:w="1480" w:type="dxa"/>
            <w:tcBorders>
              <w:top w:val="nil"/>
              <w:left w:val="single" w:color="auto" w:sz="4" w:space="0"/>
              <w:bottom w:val="single" w:color="auto" w:sz="4" w:space="0"/>
              <w:right w:val="single" w:color="auto" w:sz="4" w:space="0"/>
            </w:tcBorders>
            <w:shd w:val="clear" w:color="auto" w:fill="auto"/>
            <w:noWrap/>
            <w:vAlign w:val="bottom"/>
          </w:tcPr>
          <w:p w14:paraId="6D8F653E">
            <w:pPr>
              <w:spacing w:after="0" w:line="240" w:lineRule="auto"/>
              <w:rPr>
                <w:rFonts w:ascii="等线" w:hAnsi="等线" w:eastAsia="等线" w:cs="宋体"/>
                <w:color w:val="000000"/>
                <w:sz w:val="20"/>
                <w:szCs w:val="20"/>
                <w:lang w:eastAsia="zh-CN"/>
              </w:rPr>
            </w:pPr>
            <w:r>
              <w:rPr>
                <w:rFonts w:ascii="等线" w:hAnsi="等线" w:eastAsia="等线" w:cs="宋体"/>
                <w:color w:val="000000"/>
                <w:sz w:val="20"/>
                <w:szCs w:val="20"/>
                <w:lang w:eastAsia="zh-CN"/>
              </w:rPr>
              <w:t>SFP+ backhaul</w:t>
            </w:r>
          </w:p>
        </w:tc>
        <w:tc>
          <w:tcPr>
            <w:tcW w:w="2489" w:type="dxa"/>
            <w:tcBorders>
              <w:top w:val="nil"/>
              <w:left w:val="nil"/>
              <w:bottom w:val="single" w:color="auto" w:sz="4" w:space="0"/>
              <w:right w:val="single" w:color="auto" w:sz="4" w:space="0"/>
            </w:tcBorders>
            <w:shd w:val="clear" w:color="auto" w:fill="auto"/>
            <w:noWrap/>
            <w:vAlign w:val="bottom"/>
          </w:tcPr>
          <w:p w14:paraId="312BE998">
            <w:pPr>
              <w:spacing w:after="0" w:line="240" w:lineRule="auto"/>
              <w:rPr>
                <w:rFonts w:ascii="等线" w:hAnsi="等线" w:eastAsia="等线" w:cs="宋体"/>
                <w:color w:val="000000"/>
                <w:sz w:val="20"/>
                <w:szCs w:val="20"/>
                <w:lang w:eastAsia="zh-CN"/>
              </w:rPr>
            </w:pPr>
            <w:r>
              <w:rPr>
                <w:rFonts w:ascii="等线" w:hAnsi="等线" w:eastAsia="等线" w:cs="宋体"/>
                <w:color w:val="000000"/>
                <w:sz w:val="20"/>
                <w:szCs w:val="20"/>
                <w:lang w:eastAsia="zh-CN"/>
              </w:rPr>
              <w:t>SFP+ 10G 30km BiDi 15dB</w:t>
            </w:r>
          </w:p>
        </w:tc>
        <w:tc>
          <w:tcPr>
            <w:tcW w:w="1299" w:type="dxa"/>
            <w:tcBorders>
              <w:top w:val="nil"/>
              <w:left w:val="nil"/>
              <w:bottom w:val="single" w:color="auto" w:sz="4" w:space="0"/>
              <w:right w:val="single" w:color="auto" w:sz="4" w:space="0"/>
            </w:tcBorders>
            <w:shd w:val="clear" w:color="auto" w:fill="auto"/>
            <w:noWrap/>
            <w:vAlign w:val="bottom"/>
          </w:tcPr>
          <w:p w14:paraId="7CAD3F9C">
            <w:pPr>
              <w:spacing w:after="0" w:line="240" w:lineRule="auto"/>
              <w:rPr>
                <w:rFonts w:ascii="等线" w:hAnsi="等线" w:eastAsia="等线" w:cs="宋体"/>
                <w:color w:val="000000"/>
                <w:sz w:val="20"/>
                <w:szCs w:val="20"/>
                <w:lang w:eastAsia="zh-CN"/>
              </w:rPr>
            </w:pPr>
            <w:r>
              <w:rPr>
                <w:rFonts w:ascii="等线" w:hAnsi="等线" w:eastAsia="等线" w:cs="宋体"/>
                <w:color w:val="000000"/>
                <w:sz w:val="20"/>
                <w:szCs w:val="20"/>
                <w:lang w:eastAsia="zh-CN"/>
              </w:rPr>
              <w:t>475344A</w:t>
            </w:r>
          </w:p>
        </w:tc>
        <w:tc>
          <w:tcPr>
            <w:tcW w:w="1160" w:type="dxa"/>
            <w:tcBorders>
              <w:top w:val="nil"/>
              <w:left w:val="nil"/>
              <w:bottom w:val="single" w:color="auto" w:sz="4" w:space="0"/>
              <w:right w:val="single" w:color="auto" w:sz="4" w:space="0"/>
            </w:tcBorders>
            <w:shd w:val="clear" w:color="auto" w:fill="auto"/>
            <w:noWrap/>
            <w:vAlign w:val="bottom"/>
          </w:tcPr>
          <w:p w14:paraId="1D6E4A3F">
            <w:pPr>
              <w:spacing w:after="0" w:line="240" w:lineRule="auto"/>
              <w:rPr>
                <w:rFonts w:ascii="等线" w:hAnsi="等线" w:eastAsia="等线" w:cs="宋体"/>
                <w:color w:val="000000"/>
                <w:sz w:val="20"/>
                <w:szCs w:val="20"/>
                <w:lang w:eastAsia="zh-CN"/>
              </w:rPr>
            </w:pPr>
          </w:p>
        </w:tc>
        <w:tc>
          <w:tcPr>
            <w:tcW w:w="2786" w:type="dxa"/>
            <w:tcBorders>
              <w:top w:val="nil"/>
              <w:left w:val="nil"/>
              <w:bottom w:val="single" w:color="auto" w:sz="4" w:space="0"/>
              <w:right w:val="single" w:color="auto" w:sz="4" w:space="0"/>
            </w:tcBorders>
            <w:shd w:val="clear" w:color="auto" w:fill="auto"/>
            <w:noWrap/>
            <w:vAlign w:val="bottom"/>
          </w:tcPr>
          <w:p w14:paraId="2B230F0E">
            <w:pPr>
              <w:spacing w:after="0" w:line="240" w:lineRule="auto"/>
              <w:rPr>
                <w:rFonts w:ascii="等线" w:hAnsi="等线" w:eastAsia="等线" w:cs="宋体"/>
                <w:color w:val="000000"/>
                <w:sz w:val="20"/>
                <w:szCs w:val="20"/>
                <w:lang w:eastAsia="zh-CN"/>
              </w:rPr>
            </w:pPr>
            <w:r>
              <w:rPr>
                <w:rFonts w:ascii="等线" w:hAnsi="等线" w:eastAsia="等线" w:cs="宋体"/>
                <w:b/>
                <w:color w:val="000000"/>
                <w:sz w:val="20"/>
                <w:szCs w:val="20"/>
                <w:lang w:eastAsia="zh-CN"/>
              </w:rPr>
              <w:t>AOXG</w:t>
            </w:r>
            <w:r>
              <w:rPr>
                <w:rFonts w:ascii="等线" w:hAnsi="等线" w:eastAsia="等线" w:cs="宋体"/>
                <w:color w:val="000000"/>
                <w:sz w:val="20"/>
                <w:szCs w:val="20"/>
                <w:lang w:eastAsia="zh-CN"/>
              </w:rPr>
              <w:t xml:space="preserve">  10G SFP+ 1330/1270nm 30km SM I</w:t>
            </w:r>
          </w:p>
        </w:tc>
      </w:tr>
      <w:tr w14:paraId="5001987C">
        <w:tblPrEx>
          <w:tblCellMar>
            <w:top w:w="0" w:type="dxa"/>
            <w:left w:w="108" w:type="dxa"/>
            <w:bottom w:w="0" w:type="dxa"/>
            <w:right w:w="108" w:type="dxa"/>
          </w:tblCellMar>
        </w:tblPrEx>
        <w:trPr>
          <w:trHeight w:val="285" w:hRule="atLeast"/>
        </w:trPr>
        <w:tc>
          <w:tcPr>
            <w:tcW w:w="1480" w:type="dxa"/>
            <w:tcBorders>
              <w:top w:val="nil"/>
              <w:left w:val="single" w:color="auto" w:sz="4" w:space="0"/>
              <w:bottom w:val="single" w:color="auto" w:sz="4" w:space="0"/>
              <w:right w:val="single" w:color="auto" w:sz="4" w:space="0"/>
            </w:tcBorders>
            <w:shd w:val="clear" w:color="auto" w:fill="auto"/>
            <w:noWrap/>
            <w:vAlign w:val="bottom"/>
          </w:tcPr>
          <w:p w14:paraId="18523037">
            <w:pPr>
              <w:spacing w:after="0" w:line="240" w:lineRule="auto"/>
              <w:rPr>
                <w:rFonts w:ascii="等线" w:hAnsi="等线" w:eastAsia="等线" w:cs="宋体"/>
                <w:color w:val="000000"/>
                <w:sz w:val="20"/>
                <w:szCs w:val="20"/>
                <w:lang w:eastAsia="zh-CN"/>
              </w:rPr>
            </w:pPr>
            <w:r>
              <w:rPr>
                <w:rFonts w:ascii="等线" w:hAnsi="等线" w:eastAsia="等线" w:cs="宋体"/>
                <w:color w:val="000000"/>
                <w:sz w:val="20"/>
                <w:szCs w:val="20"/>
                <w:lang w:eastAsia="zh-CN"/>
              </w:rPr>
              <w:t>SFP+ backhaul</w:t>
            </w:r>
          </w:p>
        </w:tc>
        <w:tc>
          <w:tcPr>
            <w:tcW w:w="2489" w:type="dxa"/>
            <w:tcBorders>
              <w:top w:val="nil"/>
              <w:left w:val="nil"/>
              <w:bottom w:val="single" w:color="auto" w:sz="4" w:space="0"/>
              <w:right w:val="single" w:color="auto" w:sz="4" w:space="0"/>
            </w:tcBorders>
            <w:shd w:val="clear" w:color="auto" w:fill="auto"/>
            <w:noWrap/>
            <w:vAlign w:val="bottom"/>
          </w:tcPr>
          <w:p w14:paraId="24105B04">
            <w:pPr>
              <w:spacing w:after="0" w:line="240" w:lineRule="auto"/>
              <w:rPr>
                <w:rFonts w:ascii="等线" w:hAnsi="等线" w:eastAsia="等线" w:cs="宋体"/>
                <w:color w:val="000000"/>
                <w:sz w:val="20"/>
                <w:szCs w:val="20"/>
                <w:lang w:eastAsia="zh-CN"/>
              </w:rPr>
            </w:pPr>
            <w:r>
              <w:rPr>
                <w:rFonts w:ascii="等线" w:hAnsi="等线" w:eastAsia="等线" w:cs="宋体"/>
                <w:color w:val="000000"/>
                <w:sz w:val="20"/>
                <w:szCs w:val="20"/>
                <w:lang w:eastAsia="zh-CN"/>
              </w:rPr>
              <w:t>SFP+ 10G 30km BiDi 15dB</w:t>
            </w:r>
          </w:p>
        </w:tc>
        <w:tc>
          <w:tcPr>
            <w:tcW w:w="1299" w:type="dxa"/>
            <w:tcBorders>
              <w:top w:val="nil"/>
              <w:left w:val="nil"/>
              <w:bottom w:val="single" w:color="auto" w:sz="4" w:space="0"/>
              <w:right w:val="single" w:color="auto" w:sz="4" w:space="0"/>
            </w:tcBorders>
            <w:shd w:val="clear" w:color="auto" w:fill="auto"/>
            <w:noWrap/>
            <w:vAlign w:val="bottom"/>
          </w:tcPr>
          <w:p w14:paraId="2280624D">
            <w:pPr>
              <w:spacing w:after="0" w:line="240" w:lineRule="auto"/>
              <w:rPr>
                <w:rFonts w:ascii="等线" w:hAnsi="等线" w:eastAsia="等线" w:cs="宋体"/>
                <w:color w:val="000000"/>
                <w:sz w:val="20"/>
                <w:szCs w:val="20"/>
                <w:lang w:eastAsia="zh-CN"/>
              </w:rPr>
            </w:pPr>
            <w:r>
              <w:rPr>
                <w:rFonts w:ascii="等线" w:hAnsi="等线" w:eastAsia="等线" w:cs="宋体"/>
                <w:color w:val="000000"/>
                <w:sz w:val="20"/>
                <w:szCs w:val="20"/>
                <w:lang w:eastAsia="zh-CN"/>
              </w:rPr>
              <w:t>475345A</w:t>
            </w:r>
          </w:p>
        </w:tc>
        <w:tc>
          <w:tcPr>
            <w:tcW w:w="1160" w:type="dxa"/>
            <w:tcBorders>
              <w:top w:val="nil"/>
              <w:left w:val="nil"/>
              <w:bottom w:val="single" w:color="auto" w:sz="4" w:space="0"/>
              <w:right w:val="single" w:color="auto" w:sz="4" w:space="0"/>
            </w:tcBorders>
            <w:shd w:val="clear" w:color="auto" w:fill="auto"/>
            <w:noWrap/>
            <w:vAlign w:val="bottom"/>
          </w:tcPr>
          <w:p w14:paraId="3247E024">
            <w:pPr>
              <w:spacing w:after="0" w:line="240" w:lineRule="auto"/>
              <w:rPr>
                <w:rFonts w:ascii="等线" w:hAnsi="等线" w:eastAsia="等线" w:cs="宋体"/>
                <w:color w:val="000000"/>
                <w:sz w:val="20"/>
                <w:szCs w:val="20"/>
                <w:lang w:eastAsia="zh-CN"/>
              </w:rPr>
            </w:pPr>
          </w:p>
        </w:tc>
        <w:tc>
          <w:tcPr>
            <w:tcW w:w="2786" w:type="dxa"/>
            <w:tcBorders>
              <w:top w:val="nil"/>
              <w:left w:val="nil"/>
              <w:bottom w:val="single" w:color="auto" w:sz="4" w:space="0"/>
              <w:right w:val="single" w:color="auto" w:sz="4" w:space="0"/>
            </w:tcBorders>
            <w:shd w:val="clear" w:color="auto" w:fill="auto"/>
            <w:noWrap/>
            <w:vAlign w:val="bottom"/>
          </w:tcPr>
          <w:p w14:paraId="0A6E9973">
            <w:pPr>
              <w:spacing w:after="0" w:line="240" w:lineRule="auto"/>
              <w:rPr>
                <w:rFonts w:ascii="等线" w:hAnsi="等线" w:eastAsia="等线" w:cs="宋体"/>
                <w:color w:val="000000"/>
                <w:sz w:val="20"/>
                <w:szCs w:val="20"/>
                <w:lang w:eastAsia="zh-CN"/>
              </w:rPr>
            </w:pPr>
            <w:r>
              <w:rPr>
                <w:rFonts w:ascii="等线" w:hAnsi="等线" w:eastAsia="等线" w:cs="宋体"/>
                <w:b/>
                <w:color w:val="000000"/>
                <w:sz w:val="20"/>
                <w:szCs w:val="20"/>
                <w:lang w:eastAsia="zh-CN"/>
              </w:rPr>
              <w:t>AOXH</w:t>
            </w:r>
            <w:r>
              <w:rPr>
                <w:rFonts w:ascii="等线" w:hAnsi="等线" w:eastAsia="等线" w:cs="宋体"/>
                <w:color w:val="000000"/>
                <w:sz w:val="20"/>
                <w:szCs w:val="20"/>
                <w:lang w:eastAsia="zh-CN"/>
              </w:rPr>
              <w:t xml:space="preserve"> 10G SFP+ 1270/1330nm 30km SM I</w:t>
            </w:r>
          </w:p>
        </w:tc>
      </w:tr>
    </w:tbl>
    <w:p w14:paraId="6843A05D">
      <w:pPr>
        <w:pStyle w:val="4"/>
      </w:pPr>
      <w:bookmarkStart w:id="24" w:name="_Toc15989571"/>
      <w:r>
        <w:t>Optical module</w:t>
      </w:r>
      <w:bookmarkEnd w:id="24"/>
    </w:p>
    <w:p w14:paraId="056C0F64">
      <w:r>
        <w:t>ASOE backhaul supports optical connection only. 4 types of SFP+/SFP28 module can be used.</w:t>
      </w:r>
    </w:p>
    <w:p w14:paraId="1D972F9E">
      <w:pPr>
        <w:rPr>
          <w:b/>
        </w:rPr>
      </w:pPr>
      <w:r>
        <w:rPr>
          <w:b/>
        </w:rPr>
        <w:t>10Gbase-SR</w:t>
      </w:r>
    </w:p>
    <w:p w14:paraId="4C0A9465">
      <w:pPr>
        <w:jc w:val="both"/>
      </w:pPr>
      <w:r>
        <w:t>10Gbase-SR SFP+ module supports backhaul connection over OM3 MM fiber up to 300m length. An I-temperature grade module FOTA is used.</w:t>
      </w:r>
    </w:p>
    <w:p w14:paraId="4CEBB1EB">
      <w:pPr>
        <w:jc w:val="both"/>
      </w:pPr>
    </w:p>
    <w:p w14:paraId="09156C4D">
      <w:pPr>
        <w:rPr>
          <w:b/>
        </w:rPr>
      </w:pPr>
      <w:r>
        <w:rPr>
          <w:b/>
        </w:rPr>
        <w:t>10Gbase-LR</w:t>
      </w:r>
    </w:p>
    <w:p w14:paraId="15E876FB">
      <w:pPr>
        <w:jc w:val="both"/>
      </w:pPr>
      <w:r>
        <w:t xml:space="preserve">10Gbase-LR SFP+ module supports backhaul connection over dual core SM(G.652) fiber up to 10km length. An I-temperature grade module FOTB is used. </w:t>
      </w:r>
    </w:p>
    <w:p w14:paraId="122926B8">
      <w:pPr>
        <w:jc w:val="both"/>
        <w:rPr>
          <w:b/>
        </w:rPr>
      </w:pPr>
    </w:p>
    <w:p w14:paraId="4FBF28C6">
      <w:pPr>
        <w:rPr>
          <w:b/>
        </w:rPr>
      </w:pPr>
      <w:r>
        <w:rPr>
          <w:b/>
        </w:rPr>
        <w:t>10G BiDi 30km SFP+</w:t>
      </w:r>
    </w:p>
    <w:p w14:paraId="738C1C27">
      <w:pPr>
        <w:jc w:val="both"/>
      </w:pPr>
      <w:r>
        <w:t xml:space="preserve">This 10G SFP+ module supports backhual connection over single core SM(G.652) fiber up to 30km, also to save fiber resource, Two I-temperature grade BiDi SFP+ modules will be used and they are counterpart to each other. </w:t>
      </w:r>
    </w:p>
    <w:p w14:paraId="6120F768">
      <w:pPr>
        <w:jc w:val="both"/>
      </w:pPr>
      <w:r>
        <w:tab/>
      </w:r>
      <w:r>
        <w:t>AOXG works at 1330 TX wavelength and 1270 RX wavelength.</w:t>
      </w:r>
    </w:p>
    <w:p w14:paraId="48C038B5">
      <w:pPr>
        <w:jc w:val="both"/>
      </w:pPr>
      <w:r>
        <w:tab/>
      </w:r>
      <w:r>
        <w:t xml:space="preserve">AOXH works at 1270 TX wavelength and 1330 RX wavelength. </w:t>
      </w:r>
    </w:p>
    <w:p w14:paraId="114C4F20">
      <w:pPr>
        <w:jc w:val="both"/>
      </w:pPr>
      <w:r>
        <w:tab/>
      </w:r>
      <w:r>
        <w:t>The total link power loss budget of AOXG/AOXH is 15dB.</w:t>
      </w:r>
    </w:p>
    <w:p w14:paraId="37842A29">
      <w:pPr>
        <w:jc w:val="both"/>
      </w:pPr>
    </w:p>
    <w:p w14:paraId="64522ED3">
      <w:pPr>
        <w:pStyle w:val="4"/>
      </w:pPr>
      <w:bookmarkStart w:id="25" w:name="_Toc15989572"/>
      <w:r>
        <w:rPr>
          <w:rFonts w:hint="eastAsia"/>
        </w:rPr>
        <w:t>Fiber</w:t>
      </w:r>
      <w:bookmarkEnd w:id="25"/>
    </w:p>
    <w:p w14:paraId="3FDB3CE1">
      <w:r>
        <w:rPr>
          <w:rFonts w:hint="eastAsia"/>
        </w:rPr>
        <w:t>There</w:t>
      </w:r>
      <w:r>
        <w:t>’s no fiber defined for backhaul connection to CU. Two exsisting short length fibers will be used for TRS chaining and SEI chaining.</w:t>
      </w:r>
    </w:p>
    <w:p w14:paraId="58BB509D">
      <w:pPr>
        <w:ind w:firstLine="720"/>
      </w:pPr>
      <w:r>
        <w:t>FUFAS MM OD fiber LC OD-LC OD dual 2m  OM2, Nokia code is 473288A</w:t>
      </w:r>
    </w:p>
    <w:p w14:paraId="25107ED0">
      <w:pPr>
        <w:ind w:firstLine="720"/>
      </w:pPr>
      <w:r>
        <w:t>FUFAR MM OD fiber LC OD-LC OD dual 5m  OM2, Nokia code is 473287A</w:t>
      </w:r>
    </w:p>
    <w:p w14:paraId="04DDBAFF">
      <w:r>
        <w:rPr>
          <w:lang w:eastAsia="zh-CN"/>
        </w:rPr>
        <w:t>IP protection is provided  by OCTIS at both ends.</w:t>
      </w:r>
    </w:p>
    <w:p w14:paraId="495B7C69">
      <w:pPr>
        <w:pStyle w:val="3"/>
      </w:pPr>
      <w:bookmarkStart w:id="26" w:name="_Toc15989573"/>
      <w:r>
        <w:t>SEI connectivity purpose</w:t>
      </w:r>
      <w:bookmarkEnd w:id="26"/>
    </w:p>
    <w:p w14:paraId="55C0B5B0">
      <w:r>
        <w:t>ASOE SEI port only uses 10Gbase-SR optical module. The 10Gbase-SR Module and short length MM fiber are same as backhaul port.</w:t>
      </w:r>
    </w:p>
    <w:p w14:paraId="5D071034"/>
    <w:p w14:paraId="730590FA"/>
    <w:p w14:paraId="3797AADA">
      <w:pPr>
        <w:pStyle w:val="3"/>
        <w:ind w:left="851" w:hanging="851"/>
      </w:pPr>
      <w:bookmarkStart w:id="27" w:name="_Toc483230043"/>
      <w:bookmarkStart w:id="28" w:name="_Toc388450720"/>
      <w:bookmarkStart w:id="29" w:name="_Toc15989575"/>
      <w:r>
        <w:t>1GE Electrical transport interface (1000BASE-T) and LMP</w:t>
      </w:r>
      <w:bookmarkEnd w:id="27"/>
      <w:bookmarkEnd w:id="28"/>
    </w:p>
    <w:p w14:paraId="5082338D">
      <w:r>
        <w:t>Interface definition according to BCAI Link layer architecture specification, interface 1GE Electrical interface (1000BASE-T), see reference.</w:t>
      </w:r>
    </w:p>
    <w:p w14:paraId="2E009791">
      <w:r>
        <w:t xml:space="preserve">There is 1 pcs 1000BASE-T interfaces in ASOC, one LMP </w:t>
      </w:r>
    </w:p>
    <w:p w14:paraId="67C36C5E"/>
    <w:p w14:paraId="4F21320E">
      <w:pPr>
        <w:pStyle w:val="3"/>
      </w:pPr>
      <w:r>
        <w:t>GNSS receiver connectivity purpose</w:t>
      </w:r>
      <w:bookmarkEnd w:id="29"/>
      <w:r>
        <w:rPr>
          <w:color w:val="FF0000"/>
        </w:rPr>
        <w:t>(TBD)</w:t>
      </w:r>
    </w:p>
    <w:p w14:paraId="478A301B">
      <w:r>
        <w:rPr>
          <w:rFonts w:hint="eastAsia"/>
        </w:rPr>
        <w:t>ASO</w:t>
      </w:r>
      <w:r>
        <w:t>E</w:t>
      </w:r>
      <w:r>
        <w:rPr>
          <w:rFonts w:hint="eastAsia"/>
        </w:rPr>
        <w:t xml:space="preserve"> </w:t>
      </w:r>
      <w:r>
        <w:t>can support up to 100m length GPS cable to FYGM GNSS receiver. Since ASOE is an OD product, the cable connection to GNSSreceiver does not requires very long cable. An exsiting 30m length GPS cable will be used for ASOE  GNSS receiver connectivity. The cable assembly name is FTSE, Nokia code is 472510A.</w:t>
      </w:r>
    </w:p>
    <w:p w14:paraId="1B6460AA">
      <w:r>
        <w:t>A new GPS cable shorter than 30m is considered, detail is TBD.</w:t>
      </w:r>
    </w:p>
    <w:p w14:paraId="74DD1FF6">
      <w:r>
        <w:t>ASOE SYNC in port only supports 500V surge protection level. For long GPS cable connection crossing LPZ zones, GPS OVP box must be used. The box is FYEA GPS Surge Protector Kit (A103 later version), Nokia code is 471812A.</w:t>
      </w:r>
    </w:p>
    <w:p w14:paraId="62202823">
      <w:pPr>
        <w:pStyle w:val="3"/>
      </w:pPr>
      <w:bookmarkStart w:id="30" w:name="_Toc15989576"/>
      <w:r>
        <w:t>SYNC in/SYNC out connectivity purpose</w:t>
      </w:r>
      <w:bookmarkEnd w:id="30"/>
      <w:r>
        <w:t xml:space="preserve"> </w:t>
      </w:r>
      <w:r>
        <w:rPr>
          <w:color w:val="FF0000"/>
        </w:rPr>
        <w:t>(TBD)</w:t>
      </w:r>
    </w:p>
    <w:p w14:paraId="06B0A5A7">
      <w:r>
        <w:rPr>
          <w:rFonts w:hint="eastAsia"/>
        </w:rPr>
        <w:t>ASO</w:t>
      </w:r>
      <w:r>
        <w:t>E</w:t>
      </w:r>
      <w:r>
        <w:rPr>
          <w:rFonts w:hint="eastAsia"/>
        </w:rPr>
        <w:t xml:space="preserve"> uses SYNC cable for SYNC chaining of several ASO</w:t>
      </w:r>
      <w:r>
        <w:t>E</w:t>
      </w:r>
      <w:r>
        <w:rPr>
          <w:rFonts w:hint="eastAsia"/>
        </w:rPr>
        <w:t>s</w:t>
      </w:r>
      <w:r>
        <w:t>. A set of existing SYNC cable with different length can be used. All these cables are listed in table 5,  the connector types are all HDMI with rubber boot for IP protection.</w:t>
      </w:r>
    </w:p>
    <w:p w14:paraId="41CFB077">
      <w:pPr>
        <w:pStyle w:val="59"/>
      </w:pPr>
      <w:bookmarkStart w:id="31" w:name="_Toc15989795"/>
      <w:r>
        <w:t xml:space="preserve">Table </w:t>
      </w:r>
      <w:r>
        <w:fldChar w:fldCharType="begin"/>
      </w:r>
      <w:r>
        <w:instrText xml:space="preserve"> SEQ Table \* ARABIC </w:instrText>
      </w:r>
      <w:r>
        <w:fldChar w:fldCharType="separate"/>
      </w:r>
      <w:r>
        <w:t>3</w:t>
      </w:r>
      <w:r>
        <w:fldChar w:fldCharType="end"/>
      </w:r>
      <w:r>
        <w:t xml:space="preserve"> ASOE SYNC cables</w:t>
      </w:r>
      <w:bookmarkEnd w:id="31"/>
    </w:p>
    <w:tbl>
      <w:tblPr>
        <w:tblStyle w:val="23"/>
        <w:tblW w:w="6096" w:type="dxa"/>
        <w:tblInd w:w="-5" w:type="dxa"/>
        <w:tblLayout w:type="autofit"/>
        <w:tblCellMar>
          <w:top w:w="0" w:type="dxa"/>
          <w:left w:w="108" w:type="dxa"/>
          <w:bottom w:w="0" w:type="dxa"/>
          <w:right w:w="108" w:type="dxa"/>
        </w:tblCellMar>
      </w:tblPr>
      <w:tblGrid>
        <w:gridCol w:w="1418"/>
        <w:gridCol w:w="4678"/>
      </w:tblGrid>
      <w:tr w14:paraId="1299B9B9">
        <w:tblPrEx>
          <w:tblCellMar>
            <w:top w:w="0" w:type="dxa"/>
            <w:left w:w="108" w:type="dxa"/>
            <w:bottom w:w="0" w:type="dxa"/>
            <w:right w:w="108" w:type="dxa"/>
          </w:tblCellMar>
        </w:tblPrEx>
        <w:trPr>
          <w:trHeight w:val="409" w:hRule="atLeast"/>
          <w:tblHeader/>
        </w:trPr>
        <w:tc>
          <w:tcPr>
            <w:tcW w:w="1418" w:type="dxa"/>
            <w:tcBorders>
              <w:top w:val="single" w:color="auto" w:sz="4" w:space="0"/>
              <w:left w:val="single" w:color="auto" w:sz="4" w:space="0"/>
              <w:bottom w:val="single" w:color="auto" w:sz="4" w:space="0"/>
              <w:right w:val="single" w:color="auto" w:sz="4" w:space="0"/>
            </w:tcBorders>
            <w:shd w:val="clear" w:color="auto" w:fill="124191" w:themeFill="text1"/>
            <w:vAlign w:val="center"/>
          </w:tcPr>
          <w:p w14:paraId="57B192EE">
            <w:pPr>
              <w:jc w:val="center"/>
              <w:rPr>
                <w:color w:val="FFFFFF" w:themeColor="background1"/>
                <w14:textFill>
                  <w14:solidFill>
                    <w14:schemeClr w14:val="bg1"/>
                  </w14:solidFill>
                </w14:textFill>
              </w:rPr>
            </w:pPr>
            <w:r>
              <w:rPr>
                <w:color w:val="FFFFFF" w:themeColor="background1"/>
                <w14:textFill>
                  <w14:solidFill>
                    <w14:schemeClr w14:val="bg1"/>
                  </w14:solidFill>
                </w14:textFill>
              </w:rPr>
              <w:t>SI code</w:t>
            </w:r>
          </w:p>
        </w:tc>
        <w:tc>
          <w:tcPr>
            <w:tcW w:w="4678" w:type="dxa"/>
            <w:tcBorders>
              <w:top w:val="single" w:color="auto" w:sz="4" w:space="0"/>
              <w:left w:val="nil"/>
              <w:bottom w:val="single" w:color="auto" w:sz="4" w:space="0"/>
              <w:right w:val="single" w:color="auto" w:sz="4" w:space="0"/>
            </w:tcBorders>
            <w:shd w:val="clear" w:color="auto" w:fill="124191" w:themeFill="text1"/>
            <w:vAlign w:val="center"/>
          </w:tcPr>
          <w:p w14:paraId="525E9C29">
            <w:pPr>
              <w:jc w:val="center"/>
              <w:rPr>
                <w:color w:val="FFFFFF" w:themeColor="background1"/>
                <w14:textFill>
                  <w14:solidFill>
                    <w14:schemeClr w14:val="bg1"/>
                  </w14:solidFill>
                </w14:textFill>
              </w:rPr>
            </w:pPr>
            <w:r>
              <w:rPr>
                <w:color w:val="FFFFFF" w:themeColor="background1"/>
                <w14:textFill>
                  <w14:solidFill>
                    <w14:schemeClr w14:val="bg1"/>
                  </w14:solidFill>
                </w14:textFill>
              </w:rPr>
              <w:t>Description</w:t>
            </w:r>
          </w:p>
        </w:tc>
      </w:tr>
      <w:tr w14:paraId="5D2319D3">
        <w:tblPrEx>
          <w:tblCellMar>
            <w:top w:w="0" w:type="dxa"/>
            <w:left w:w="108" w:type="dxa"/>
            <w:bottom w:w="0" w:type="dxa"/>
            <w:right w:w="108" w:type="dxa"/>
          </w:tblCellMar>
        </w:tblPrEx>
        <w:trPr>
          <w:trHeight w:val="285" w:hRule="atLeast"/>
        </w:trPr>
        <w:tc>
          <w:tcPr>
            <w:tcW w:w="1418" w:type="dxa"/>
            <w:tcBorders>
              <w:top w:val="nil"/>
              <w:left w:val="single" w:color="auto" w:sz="4" w:space="0"/>
              <w:bottom w:val="single" w:color="auto" w:sz="4" w:space="0"/>
              <w:right w:val="single" w:color="auto" w:sz="4" w:space="0"/>
            </w:tcBorders>
            <w:shd w:val="clear" w:color="auto" w:fill="auto"/>
            <w:vAlign w:val="center"/>
          </w:tcPr>
          <w:p w14:paraId="2E76A61B">
            <w:pPr>
              <w:spacing w:after="0" w:line="240" w:lineRule="auto"/>
              <w:rPr>
                <w:rFonts w:ascii="Arial" w:hAnsi="Arial" w:eastAsia="等线"/>
                <w:color w:val="000000"/>
                <w:lang w:eastAsia="zh-CN"/>
              </w:rPr>
            </w:pPr>
            <w:r>
              <w:rPr>
                <w:rFonts w:ascii="Arial" w:hAnsi="Arial" w:eastAsia="等线"/>
                <w:color w:val="000000"/>
                <w:lang w:eastAsia="zh-CN"/>
              </w:rPr>
              <w:t>472509A</w:t>
            </w:r>
          </w:p>
        </w:tc>
        <w:tc>
          <w:tcPr>
            <w:tcW w:w="4678" w:type="dxa"/>
            <w:tcBorders>
              <w:top w:val="nil"/>
              <w:left w:val="nil"/>
              <w:bottom w:val="single" w:color="auto" w:sz="4" w:space="0"/>
              <w:right w:val="single" w:color="auto" w:sz="4" w:space="0"/>
            </w:tcBorders>
            <w:shd w:val="clear" w:color="auto" w:fill="auto"/>
            <w:vAlign w:val="center"/>
          </w:tcPr>
          <w:p w14:paraId="18CF209E">
            <w:pPr>
              <w:spacing w:after="0" w:line="240" w:lineRule="auto"/>
              <w:rPr>
                <w:rFonts w:ascii="Arial" w:hAnsi="Arial" w:eastAsia="等线"/>
                <w:color w:val="000000"/>
                <w:lang w:eastAsia="zh-CN"/>
              </w:rPr>
            </w:pPr>
            <w:r>
              <w:rPr>
                <w:rFonts w:ascii="Arial" w:hAnsi="Arial" w:eastAsia="等线"/>
                <w:color w:val="000000"/>
                <w:lang w:eastAsia="zh-CN"/>
              </w:rPr>
              <w:t xml:space="preserve">FTSF Sync Cable F (2m, FSMF to FSMF) </w:t>
            </w:r>
          </w:p>
        </w:tc>
      </w:tr>
      <w:tr w14:paraId="036F9380">
        <w:tblPrEx>
          <w:tblCellMar>
            <w:top w:w="0" w:type="dxa"/>
            <w:left w:w="108" w:type="dxa"/>
            <w:bottom w:w="0" w:type="dxa"/>
            <w:right w:w="108" w:type="dxa"/>
          </w:tblCellMar>
        </w:tblPrEx>
        <w:trPr>
          <w:trHeight w:val="285" w:hRule="atLeast"/>
        </w:trPr>
        <w:tc>
          <w:tcPr>
            <w:tcW w:w="1418" w:type="dxa"/>
            <w:tcBorders>
              <w:top w:val="nil"/>
              <w:left w:val="single" w:color="auto" w:sz="4" w:space="0"/>
              <w:bottom w:val="single" w:color="auto" w:sz="4" w:space="0"/>
              <w:right w:val="single" w:color="auto" w:sz="4" w:space="0"/>
            </w:tcBorders>
            <w:shd w:val="clear" w:color="auto" w:fill="auto"/>
            <w:vAlign w:val="center"/>
          </w:tcPr>
          <w:p w14:paraId="26A297FC">
            <w:pPr>
              <w:spacing w:after="0" w:line="240" w:lineRule="auto"/>
              <w:rPr>
                <w:rFonts w:ascii="Arial" w:hAnsi="Arial" w:eastAsia="等线"/>
                <w:color w:val="000000"/>
                <w:lang w:eastAsia="zh-CN"/>
              </w:rPr>
            </w:pPr>
            <w:r>
              <w:rPr>
                <w:rFonts w:ascii="Arial" w:hAnsi="Arial" w:eastAsia="等线"/>
                <w:color w:val="000000"/>
                <w:lang w:eastAsia="zh-CN"/>
              </w:rPr>
              <w:t>473899A</w:t>
            </w:r>
          </w:p>
        </w:tc>
        <w:tc>
          <w:tcPr>
            <w:tcW w:w="4678" w:type="dxa"/>
            <w:tcBorders>
              <w:top w:val="nil"/>
              <w:left w:val="nil"/>
              <w:bottom w:val="single" w:color="auto" w:sz="4" w:space="0"/>
              <w:right w:val="single" w:color="auto" w:sz="4" w:space="0"/>
            </w:tcBorders>
            <w:shd w:val="clear" w:color="auto" w:fill="auto"/>
            <w:vAlign w:val="center"/>
          </w:tcPr>
          <w:p w14:paraId="46AD5A57">
            <w:pPr>
              <w:spacing w:after="0" w:line="240" w:lineRule="auto"/>
              <w:rPr>
                <w:rFonts w:ascii="Arial" w:hAnsi="Arial" w:eastAsia="等线"/>
                <w:color w:val="000000"/>
                <w:lang w:eastAsia="zh-CN"/>
              </w:rPr>
            </w:pPr>
            <w:r>
              <w:rPr>
                <w:rFonts w:ascii="Arial" w:hAnsi="Arial" w:eastAsia="等线"/>
                <w:color w:val="000000"/>
                <w:lang w:eastAsia="zh-CN"/>
              </w:rPr>
              <w:t>FTSP synch cable FSMF 5m</w:t>
            </w:r>
          </w:p>
        </w:tc>
      </w:tr>
      <w:tr w14:paraId="4352118E">
        <w:tblPrEx>
          <w:tblCellMar>
            <w:top w:w="0" w:type="dxa"/>
            <w:left w:w="108" w:type="dxa"/>
            <w:bottom w:w="0" w:type="dxa"/>
            <w:right w:w="108" w:type="dxa"/>
          </w:tblCellMar>
        </w:tblPrEx>
        <w:trPr>
          <w:trHeight w:val="285" w:hRule="atLeast"/>
        </w:trPr>
        <w:tc>
          <w:tcPr>
            <w:tcW w:w="1418" w:type="dxa"/>
            <w:tcBorders>
              <w:top w:val="nil"/>
              <w:left w:val="single" w:color="auto" w:sz="4" w:space="0"/>
              <w:bottom w:val="single" w:color="auto" w:sz="4" w:space="0"/>
              <w:right w:val="single" w:color="auto" w:sz="4" w:space="0"/>
            </w:tcBorders>
            <w:shd w:val="clear" w:color="auto" w:fill="auto"/>
            <w:vAlign w:val="center"/>
          </w:tcPr>
          <w:p w14:paraId="6A7A4B72">
            <w:pPr>
              <w:spacing w:after="0" w:line="240" w:lineRule="auto"/>
              <w:rPr>
                <w:rFonts w:ascii="Arial" w:hAnsi="Arial" w:eastAsia="等线"/>
                <w:color w:val="000000"/>
                <w:lang w:eastAsia="zh-CN"/>
              </w:rPr>
            </w:pPr>
            <w:r>
              <w:rPr>
                <w:rFonts w:ascii="Arial" w:hAnsi="Arial" w:eastAsia="等线"/>
                <w:color w:val="000000"/>
                <w:lang w:eastAsia="zh-CN"/>
              </w:rPr>
              <w:t>473900A</w:t>
            </w:r>
          </w:p>
        </w:tc>
        <w:tc>
          <w:tcPr>
            <w:tcW w:w="4678" w:type="dxa"/>
            <w:tcBorders>
              <w:top w:val="nil"/>
              <w:left w:val="nil"/>
              <w:bottom w:val="single" w:color="auto" w:sz="4" w:space="0"/>
              <w:right w:val="single" w:color="auto" w:sz="4" w:space="0"/>
            </w:tcBorders>
            <w:shd w:val="clear" w:color="auto" w:fill="auto"/>
            <w:vAlign w:val="center"/>
          </w:tcPr>
          <w:p w14:paraId="70AD4C39">
            <w:pPr>
              <w:spacing w:after="0" w:line="240" w:lineRule="auto"/>
              <w:rPr>
                <w:rFonts w:ascii="Arial" w:hAnsi="Arial" w:eastAsia="等线"/>
                <w:color w:val="000000"/>
                <w:lang w:eastAsia="zh-CN"/>
              </w:rPr>
            </w:pPr>
            <w:r>
              <w:rPr>
                <w:rFonts w:ascii="Arial" w:hAnsi="Arial" w:eastAsia="等线"/>
                <w:color w:val="000000"/>
                <w:lang w:eastAsia="zh-CN"/>
              </w:rPr>
              <w:t>FTSQ synch cable FSMF 10m</w:t>
            </w:r>
          </w:p>
        </w:tc>
      </w:tr>
      <w:tr w14:paraId="03D09026">
        <w:tblPrEx>
          <w:tblCellMar>
            <w:top w:w="0" w:type="dxa"/>
            <w:left w:w="108" w:type="dxa"/>
            <w:bottom w:w="0" w:type="dxa"/>
            <w:right w:w="108" w:type="dxa"/>
          </w:tblCellMar>
        </w:tblPrEx>
        <w:trPr>
          <w:trHeight w:val="285" w:hRule="atLeast"/>
        </w:trPr>
        <w:tc>
          <w:tcPr>
            <w:tcW w:w="1418" w:type="dxa"/>
            <w:tcBorders>
              <w:top w:val="nil"/>
              <w:left w:val="single" w:color="auto" w:sz="4" w:space="0"/>
              <w:bottom w:val="single" w:color="auto" w:sz="4" w:space="0"/>
              <w:right w:val="single" w:color="auto" w:sz="4" w:space="0"/>
            </w:tcBorders>
            <w:shd w:val="clear" w:color="auto" w:fill="auto"/>
            <w:vAlign w:val="center"/>
          </w:tcPr>
          <w:p w14:paraId="3E784F53">
            <w:pPr>
              <w:spacing w:after="0" w:line="240" w:lineRule="auto"/>
              <w:rPr>
                <w:rFonts w:ascii="Arial" w:hAnsi="Arial" w:eastAsia="等线"/>
                <w:color w:val="000000"/>
                <w:lang w:eastAsia="zh-CN"/>
              </w:rPr>
            </w:pPr>
            <w:r>
              <w:rPr>
                <w:rFonts w:ascii="Arial" w:hAnsi="Arial" w:eastAsia="等线"/>
                <w:color w:val="000000"/>
                <w:lang w:eastAsia="zh-CN"/>
              </w:rPr>
              <w:t>473901A</w:t>
            </w:r>
          </w:p>
        </w:tc>
        <w:tc>
          <w:tcPr>
            <w:tcW w:w="4678" w:type="dxa"/>
            <w:tcBorders>
              <w:top w:val="nil"/>
              <w:left w:val="nil"/>
              <w:bottom w:val="single" w:color="auto" w:sz="4" w:space="0"/>
              <w:right w:val="single" w:color="auto" w:sz="4" w:space="0"/>
            </w:tcBorders>
            <w:shd w:val="clear" w:color="auto" w:fill="auto"/>
            <w:vAlign w:val="center"/>
          </w:tcPr>
          <w:p w14:paraId="2887FBB8">
            <w:pPr>
              <w:spacing w:after="0" w:line="240" w:lineRule="auto"/>
              <w:rPr>
                <w:rFonts w:ascii="Arial" w:hAnsi="Arial" w:eastAsia="等线"/>
                <w:color w:val="000000"/>
                <w:lang w:eastAsia="zh-CN"/>
              </w:rPr>
            </w:pPr>
            <w:r>
              <w:rPr>
                <w:rFonts w:ascii="Arial" w:hAnsi="Arial" w:eastAsia="等线"/>
                <w:color w:val="000000"/>
                <w:lang w:eastAsia="zh-CN"/>
              </w:rPr>
              <w:t>FTSR synch cable FSMF 15m</w:t>
            </w:r>
          </w:p>
        </w:tc>
      </w:tr>
    </w:tbl>
    <w:p w14:paraId="7336AE29">
      <w:pPr>
        <w:pStyle w:val="3"/>
      </w:pPr>
      <w:bookmarkStart w:id="32" w:name="_Toc15989577"/>
      <w:r>
        <w:t>EAC connectivity purpose</w:t>
      </w:r>
      <w:bookmarkEnd w:id="32"/>
      <w:r>
        <w:rPr>
          <w:color w:val="FF0000"/>
        </w:rPr>
        <w:t>(TBD)</w:t>
      </w:r>
    </w:p>
    <w:p w14:paraId="13C4491E">
      <w:r>
        <w:rPr>
          <w:rFonts w:hint="eastAsia"/>
        </w:rPr>
        <w:t xml:space="preserve">ASOE can use </w:t>
      </w:r>
      <w:r>
        <w:t>FSEB or FSEE alarm boxes with relevant cables which are listed in table 6.</w:t>
      </w:r>
    </w:p>
    <w:p w14:paraId="6C35BEDD">
      <w:pPr>
        <w:pStyle w:val="59"/>
      </w:pPr>
      <w:bookmarkStart w:id="33" w:name="_Toc15989796"/>
      <w:r>
        <w:t xml:space="preserve">Table </w:t>
      </w:r>
      <w:r>
        <w:fldChar w:fldCharType="begin"/>
      </w:r>
      <w:r>
        <w:instrText xml:space="preserve"> SEQ Table \* ARABIC </w:instrText>
      </w:r>
      <w:r>
        <w:fldChar w:fldCharType="separate"/>
      </w:r>
      <w:r>
        <w:t>4</w:t>
      </w:r>
      <w:r>
        <w:fldChar w:fldCharType="end"/>
      </w:r>
      <w:r>
        <w:t xml:space="preserve"> ASOE alarm boxes and cables</w:t>
      </w:r>
      <w:bookmarkEnd w:id="33"/>
    </w:p>
    <w:tbl>
      <w:tblPr>
        <w:tblStyle w:val="23"/>
        <w:tblW w:w="10065" w:type="dxa"/>
        <w:tblInd w:w="-5" w:type="dxa"/>
        <w:tblLayout w:type="autofit"/>
        <w:tblCellMar>
          <w:top w:w="0" w:type="dxa"/>
          <w:left w:w="108" w:type="dxa"/>
          <w:bottom w:w="0" w:type="dxa"/>
          <w:right w:w="108" w:type="dxa"/>
        </w:tblCellMar>
      </w:tblPr>
      <w:tblGrid>
        <w:gridCol w:w="1240"/>
        <w:gridCol w:w="4430"/>
        <w:gridCol w:w="4395"/>
      </w:tblGrid>
      <w:tr w14:paraId="245798C1">
        <w:tblPrEx>
          <w:tblCellMar>
            <w:top w:w="0" w:type="dxa"/>
            <w:left w:w="108" w:type="dxa"/>
            <w:bottom w:w="0" w:type="dxa"/>
            <w:right w:w="108" w:type="dxa"/>
          </w:tblCellMar>
        </w:tblPrEx>
        <w:trPr>
          <w:trHeight w:val="267" w:hRule="atLeast"/>
          <w:tblHeader/>
        </w:trPr>
        <w:tc>
          <w:tcPr>
            <w:tcW w:w="1240" w:type="dxa"/>
            <w:tcBorders>
              <w:top w:val="single" w:color="auto" w:sz="4" w:space="0"/>
              <w:left w:val="single" w:color="auto" w:sz="4" w:space="0"/>
              <w:bottom w:val="single" w:color="auto" w:sz="4" w:space="0"/>
              <w:right w:val="single" w:color="auto" w:sz="4" w:space="0"/>
            </w:tcBorders>
            <w:shd w:val="clear" w:color="auto" w:fill="124191" w:themeFill="text1"/>
            <w:vAlign w:val="bottom"/>
          </w:tcPr>
          <w:p w14:paraId="64E8229D">
            <w:pPr>
              <w:jc w:val="center"/>
              <w:rPr>
                <w:color w:val="FFFFFF" w:themeColor="background1"/>
                <w14:textFill>
                  <w14:solidFill>
                    <w14:schemeClr w14:val="bg1"/>
                  </w14:solidFill>
                </w14:textFill>
              </w:rPr>
            </w:pPr>
            <w:r>
              <w:rPr>
                <w:color w:val="FFFFFF" w:themeColor="background1"/>
                <w14:textFill>
                  <w14:solidFill>
                    <w14:schemeClr w14:val="bg1"/>
                  </w14:solidFill>
                </w14:textFill>
              </w:rPr>
              <w:t>SI code</w:t>
            </w:r>
          </w:p>
        </w:tc>
        <w:tc>
          <w:tcPr>
            <w:tcW w:w="4430" w:type="dxa"/>
            <w:tcBorders>
              <w:top w:val="single" w:color="auto" w:sz="4" w:space="0"/>
              <w:left w:val="nil"/>
              <w:bottom w:val="single" w:color="auto" w:sz="4" w:space="0"/>
              <w:right w:val="single" w:color="auto" w:sz="4" w:space="0"/>
            </w:tcBorders>
            <w:shd w:val="clear" w:color="auto" w:fill="124191" w:themeFill="text1"/>
            <w:vAlign w:val="bottom"/>
          </w:tcPr>
          <w:p w14:paraId="3884C477">
            <w:pPr>
              <w:jc w:val="center"/>
              <w:rPr>
                <w:color w:val="FFFFFF" w:themeColor="background1"/>
                <w14:textFill>
                  <w14:solidFill>
                    <w14:schemeClr w14:val="bg1"/>
                  </w14:solidFill>
                </w14:textFill>
              </w:rPr>
            </w:pPr>
            <w:r>
              <w:rPr>
                <w:color w:val="FFFFFF" w:themeColor="background1"/>
                <w14:textFill>
                  <w14:solidFill>
                    <w14:schemeClr w14:val="bg1"/>
                  </w14:solidFill>
                </w14:textFill>
              </w:rPr>
              <w:t>Description</w:t>
            </w:r>
          </w:p>
        </w:tc>
        <w:tc>
          <w:tcPr>
            <w:tcW w:w="4395" w:type="dxa"/>
            <w:tcBorders>
              <w:top w:val="single" w:color="auto" w:sz="4" w:space="0"/>
              <w:left w:val="nil"/>
              <w:bottom w:val="single" w:color="auto" w:sz="4" w:space="0"/>
              <w:right w:val="single" w:color="auto" w:sz="4" w:space="0"/>
            </w:tcBorders>
            <w:shd w:val="clear" w:color="auto" w:fill="124191" w:themeFill="text1"/>
            <w:vAlign w:val="bottom"/>
          </w:tcPr>
          <w:p w14:paraId="5871E47E">
            <w:pPr>
              <w:jc w:val="center"/>
              <w:rPr>
                <w:color w:val="FFFFFF" w:themeColor="background1"/>
                <w14:textFill>
                  <w14:solidFill>
                    <w14:schemeClr w14:val="bg1"/>
                  </w14:solidFill>
                </w14:textFill>
              </w:rPr>
            </w:pPr>
            <w:r>
              <w:rPr>
                <w:color w:val="FFFFFF" w:themeColor="background1"/>
                <w14:textFill>
                  <w14:solidFill>
                    <w14:schemeClr w14:val="bg1"/>
                  </w14:solidFill>
                </w14:textFill>
              </w:rPr>
              <w:t>Application</w:t>
            </w:r>
          </w:p>
        </w:tc>
      </w:tr>
      <w:tr w14:paraId="295F5BE5">
        <w:tblPrEx>
          <w:tblCellMar>
            <w:top w:w="0" w:type="dxa"/>
            <w:left w:w="108" w:type="dxa"/>
            <w:bottom w:w="0" w:type="dxa"/>
            <w:right w:w="108" w:type="dxa"/>
          </w:tblCellMar>
        </w:tblPrEx>
        <w:trPr>
          <w:trHeight w:val="285" w:hRule="atLeast"/>
        </w:trPr>
        <w:tc>
          <w:tcPr>
            <w:tcW w:w="1240" w:type="dxa"/>
            <w:tcBorders>
              <w:top w:val="single" w:color="auto" w:sz="4" w:space="0"/>
              <w:left w:val="single" w:color="auto" w:sz="4" w:space="0"/>
              <w:bottom w:val="single" w:color="auto" w:sz="4" w:space="0"/>
              <w:right w:val="single" w:color="auto" w:sz="4" w:space="0"/>
            </w:tcBorders>
            <w:shd w:val="clear" w:color="auto" w:fill="auto"/>
          </w:tcPr>
          <w:p w14:paraId="4F8BFBEE">
            <w:pPr>
              <w:spacing w:after="0" w:line="240" w:lineRule="auto"/>
              <w:rPr>
                <w:rFonts w:ascii="Arial" w:hAnsi="Arial" w:eastAsia="等线"/>
                <w:color w:val="000000"/>
                <w:lang w:eastAsia="zh-CN"/>
              </w:rPr>
            </w:pPr>
            <w:r>
              <w:rPr>
                <w:rFonts w:ascii="Arial" w:hAnsi="Arial" w:eastAsia="等线"/>
                <w:color w:val="000000"/>
                <w:lang w:eastAsia="zh-CN"/>
              </w:rPr>
              <w:t>474117A</w:t>
            </w:r>
          </w:p>
        </w:tc>
        <w:tc>
          <w:tcPr>
            <w:tcW w:w="4430" w:type="dxa"/>
            <w:tcBorders>
              <w:top w:val="single" w:color="auto" w:sz="4" w:space="0"/>
              <w:left w:val="nil"/>
              <w:bottom w:val="single" w:color="auto" w:sz="4" w:space="0"/>
              <w:right w:val="single" w:color="auto" w:sz="4" w:space="0"/>
            </w:tcBorders>
            <w:shd w:val="clear" w:color="auto" w:fill="auto"/>
          </w:tcPr>
          <w:p w14:paraId="484CAECE">
            <w:pPr>
              <w:spacing w:after="0" w:line="240" w:lineRule="auto"/>
              <w:rPr>
                <w:rFonts w:ascii="Arial" w:hAnsi="Arial" w:eastAsia="等线"/>
                <w:color w:val="000000"/>
                <w:lang w:eastAsia="zh-CN"/>
              </w:rPr>
            </w:pPr>
            <w:r>
              <w:rPr>
                <w:rFonts w:ascii="Arial" w:hAnsi="Arial" w:eastAsia="等线"/>
                <w:color w:val="000000"/>
                <w:lang w:eastAsia="zh-CN"/>
              </w:rPr>
              <w:t>FSAO HDMI to HDMI EAC cable 2.5m</w:t>
            </w:r>
          </w:p>
        </w:tc>
        <w:tc>
          <w:tcPr>
            <w:tcW w:w="4395" w:type="dxa"/>
            <w:tcBorders>
              <w:top w:val="single" w:color="auto" w:sz="4" w:space="0"/>
              <w:left w:val="nil"/>
              <w:bottom w:val="single" w:color="auto" w:sz="4" w:space="0"/>
              <w:right w:val="single" w:color="auto" w:sz="4" w:space="0"/>
            </w:tcBorders>
            <w:shd w:val="clear" w:color="auto" w:fill="auto"/>
          </w:tcPr>
          <w:p w14:paraId="40DAEA68">
            <w:pPr>
              <w:spacing w:after="0" w:line="240" w:lineRule="auto"/>
              <w:rPr>
                <w:rFonts w:ascii="Arial" w:hAnsi="Arial" w:eastAsia="等线"/>
                <w:color w:val="000000"/>
                <w:lang w:eastAsia="zh-CN"/>
              </w:rPr>
            </w:pPr>
            <w:r>
              <w:rPr>
                <w:rFonts w:ascii="Arial" w:hAnsi="Arial" w:eastAsia="等线"/>
                <w:color w:val="000000"/>
                <w:lang w:eastAsia="zh-CN"/>
              </w:rPr>
              <w:t>FSEE  - AirScale System Module or FSMF</w:t>
            </w:r>
          </w:p>
        </w:tc>
      </w:tr>
      <w:tr w14:paraId="37231180">
        <w:tblPrEx>
          <w:tblCellMar>
            <w:top w:w="0" w:type="dxa"/>
            <w:left w:w="108" w:type="dxa"/>
            <w:bottom w:w="0" w:type="dxa"/>
            <w:right w:w="108" w:type="dxa"/>
          </w:tblCellMar>
        </w:tblPrEx>
        <w:trPr>
          <w:trHeight w:val="285" w:hRule="atLeast"/>
        </w:trPr>
        <w:tc>
          <w:tcPr>
            <w:tcW w:w="1240" w:type="dxa"/>
            <w:tcBorders>
              <w:top w:val="nil"/>
              <w:left w:val="single" w:color="auto" w:sz="4" w:space="0"/>
              <w:bottom w:val="single" w:color="auto" w:sz="4" w:space="0"/>
              <w:right w:val="single" w:color="auto" w:sz="4" w:space="0"/>
            </w:tcBorders>
            <w:shd w:val="clear" w:color="auto" w:fill="auto"/>
          </w:tcPr>
          <w:p w14:paraId="4A5517F0">
            <w:pPr>
              <w:spacing w:after="0" w:line="240" w:lineRule="auto"/>
              <w:rPr>
                <w:rFonts w:ascii="Arial" w:hAnsi="Arial" w:eastAsia="等线"/>
                <w:color w:val="000000"/>
                <w:lang w:eastAsia="zh-CN"/>
              </w:rPr>
            </w:pPr>
            <w:r>
              <w:rPr>
                <w:rFonts w:ascii="Arial" w:hAnsi="Arial" w:eastAsia="等线"/>
                <w:color w:val="000000"/>
                <w:lang w:eastAsia="zh-CN"/>
              </w:rPr>
              <w:t>474118A</w:t>
            </w:r>
          </w:p>
        </w:tc>
        <w:tc>
          <w:tcPr>
            <w:tcW w:w="4430" w:type="dxa"/>
            <w:tcBorders>
              <w:top w:val="nil"/>
              <w:left w:val="nil"/>
              <w:bottom w:val="single" w:color="auto" w:sz="4" w:space="0"/>
              <w:right w:val="single" w:color="auto" w:sz="4" w:space="0"/>
            </w:tcBorders>
            <w:shd w:val="clear" w:color="auto" w:fill="auto"/>
          </w:tcPr>
          <w:p w14:paraId="3D84316C">
            <w:pPr>
              <w:spacing w:after="0" w:line="240" w:lineRule="auto"/>
              <w:rPr>
                <w:rFonts w:ascii="Arial" w:hAnsi="Arial" w:eastAsia="等线"/>
                <w:color w:val="000000"/>
                <w:lang w:eastAsia="zh-CN"/>
              </w:rPr>
            </w:pPr>
            <w:r>
              <w:rPr>
                <w:rFonts w:ascii="Arial" w:hAnsi="Arial" w:eastAsia="等线"/>
                <w:color w:val="000000"/>
                <w:lang w:eastAsia="zh-CN"/>
              </w:rPr>
              <w:t>FSAP HDMI to HDMI EAC cable 15m</w:t>
            </w:r>
          </w:p>
        </w:tc>
        <w:tc>
          <w:tcPr>
            <w:tcW w:w="4395" w:type="dxa"/>
            <w:tcBorders>
              <w:top w:val="nil"/>
              <w:left w:val="nil"/>
              <w:bottom w:val="single" w:color="auto" w:sz="4" w:space="0"/>
              <w:right w:val="single" w:color="auto" w:sz="4" w:space="0"/>
            </w:tcBorders>
            <w:shd w:val="clear" w:color="auto" w:fill="auto"/>
          </w:tcPr>
          <w:p w14:paraId="1368D0E8">
            <w:pPr>
              <w:spacing w:after="0" w:line="240" w:lineRule="auto"/>
              <w:rPr>
                <w:rFonts w:ascii="Arial" w:hAnsi="Arial" w:eastAsia="等线"/>
                <w:color w:val="000000"/>
                <w:lang w:eastAsia="zh-CN"/>
              </w:rPr>
            </w:pPr>
            <w:r>
              <w:rPr>
                <w:rFonts w:ascii="Arial" w:hAnsi="Arial" w:eastAsia="等线"/>
                <w:color w:val="000000"/>
                <w:lang w:eastAsia="zh-CN"/>
              </w:rPr>
              <w:t>FSEE  - AirScale System Module or FSMF</w:t>
            </w:r>
          </w:p>
        </w:tc>
      </w:tr>
      <w:tr w14:paraId="22FA100D">
        <w:tblPrEx>
          <w:tblCellMar>
            <w:top w:w="0" w:type="dxa"/>
            <w:left w:w="108" w:type="dxa"/>
            <w:bottom w:w="0" w:type="dxa"/>
            <w:right w:w="108" w:type="dxa"/>
          </w:tblCellMar>
        </w:tblPrEx>
        <w:trPr>
          <w:trHeight w:val="285" w:hRule="atLeast"/>
        </w:trPr>
        <w:tc>
          <w:tcPr>
            <w:tcW w:w="1240" w:type="dxa"/>
            <w:tcBorders>
              <w:top w:val="nil"/>
              <w:left w:val="single" w:color="auto" w:sz="4" w:space="0"/>
              <w:bottom w:val="single" w:color="auto" w:sz="4" w:space="0"/>
              <w:right w:val="single" w:color="auto" w:sz="4" w:space="0"/>
            </w:tcBorders>
            <w:shd w:val="clear" w:color="auto" w:fill="auto"/>
          </w:tcPr>
          <w:p w14:paraId="57631E56">
            <w:pPr>
              <w:spacing w:after="0" w:line="240" w:lineRule="auto"/>
              <w:rPr>
                <w:rFonts w:ascii="Arial" w:hAnsi="Arial" w:eastAsia="等线"/>
                <w:color w:val="000000"/>
                <w:lang w:eastAsia="zh-CN"/>
              </w:rPr>
            </w:pPr>
            <w:r>
              <w:rPr>
                <w:rFonts w:ascii="Arial" w:hAnsi="Arial" w:eastAsia="等线"/>
                <w:color w:val="000000"/>
                <w:lang w:eastAsia="zh-CN"/>
              </w:rPr>
              <w:t>472578A</w:t>
            </w:r>
          </w:p>
        </w:tc>
        <w:tc>
          <w:tcPr>
            <w:tcW w:w="4430" w:type="dxa"/>
            <w:tcBorders>
              <w:top w:val="nil"/>
              <w:left w:val="nil"/>
              <w:bottom w:val="single" w:color="auto" w:sz="4" w:space="0"/>
              <w:right w:val="single" w:color="auto" w:sz="4" w:space="0"/>
            </w:tcBorders>
            <w:shd w:val="clear" w:color="auto" w:fill="auto"/>
          </w:tcPr>
          <w:p w14:paraId="108FA3FC">
            <w:pPr>
              <w:spacing w:after="0" w:line="240" w:lineRule="auto"/>
              <w:rPr>
                <w:rFonts w:ascii="Arial" w:hAnsi="Arial" w:eastAsia="等线"/>
                <w:color w:val="000000"/>
                <w:lang w:eastAsia="zh-CN"/>
              </w:rPr>
            </w:pPr>
            <w:r>
              <w:rPr>
                <w:rFonts w:ascii="Arial" w:hAnsi="Arial" w:eastAsia="等线"/>
                <w:color w:val="000000"/>
                <w:lang w:eastAsia="zh-CN"/>
              </w:rPr>
              <w:t xml:space="preserve">FTSI EAC cable HDMI-37 2.5m </w:t>
            </w:r>
          </w:p>
        </w:tc>
        <w:tc>
          <w:tcPr>
            <w:tcW w:w="4395" w:type="dxa"/>
            <w:tcBorders>
              <w:top w:val="nil"/>
              <w:left w:val="nil"/>
              <w:bottom w:val="single" w:color="auto" w:sz="4" w:space="0"/>
              <w:right w:val="single" w:color="auto" w:sz="4" w:space="0"/>
            </w:tcBorders>
            <w:shd w:val="clear" w:color="auto" w:fill="auto"/>
          </w:tcPr>
          <w:p w14:paraId="7192ACBF">
            <w:pPr>
              <w:spacing w:after="0" w:line="240" w:lineRule="auto"/>
              <w:rPr>
                <w:rFonts w:ascii="Arial" w:hAnsi="Arial" w:eastAsia="等线"/>
                <w:color w:val="000000"/>
                <w:lang w:eastAsia="zh-CN"/>
              </w:rPr>
            </w:pPr>
            <w:r>
              <w:rPr>
                <w:rFonts w:ascii="Arial" w:hAnsi="Arial" w:eastAsia="等线"/>
                <w:color w:val="000000"/>
                <w:lang w:eastAsia="zh-CN"/>
              </w:rPr>
              <w:t>FSEB  - AirScale System Module or FSMF</w:t>
            </w:r>
          </w:p>
        </w:tc>
      </w:tr>
      <w:tr w14:paraId="3C89575A">
        <w:tblPrEx>
          <w:tblCellMar>
            <w:top w:w="0" w:type="dxa"/>
            <w:left w:w="108" w:type="dxa"/>
            <w:bottom w:w="0" w:type="dxa"/>
            <w:right w:w="108" w:type="dxa"/>
          </w:tblCellMar>
        </w:tblPrEx>
        <w:trPr>
          <w:trHeight w:val="285" w:hRule="atLeast"/>
        </w:trPr>
        <w:tc>
          <w:tcPr>
            <w:tcW w:w="1240" w:type="dxa"/>
            <w:tcBorders>
              <w:top w:val="nil"/>
              <w:left w:val="single" w:color="auto" w:sz="4" w:space="0"/>
              <w:bottom w:val="single" w:color="auto" w:sz="4" w:space="0"/>
              <w:right w:val="single" w:color="auto" w:sz="4" w:space="0"/>
            </w:tcBorders>
            <w:shd w:val="clear" w:color="auto" w:fill="auto"/>
          </w:tcPr>
          <w:p w14:paraId="6E469584">
            <w:pPr>
              <w:spacing w:after="0" w:line="240" w:lineRule="auto"/>
              <w:rPr>
                <w:rFonts w:ascii="Arial" w:hAnsi="Arial" w:eastAsia="等线"/>
                <w:color w:val="000000"/>
                <w:lang w:eastAsia="zh-CN"/>
              </w:rPr>
            </w:pPr>
            <w:r>
              <w:rPr>
                <w:rFonts w:ascii="Arial" w:hAnsi="Arial" w:eastAsia="等线"/>
                <w:color w:val="000000"/>
                <w:lang w:eastAsia="zh-CN"/>
              </w:rPr>
              <w:t>472839A</w:t>
            </w:r>
          </w:p>
        </w:tc>
        <w:tc>
          <w:tcPr>
            <w:tcW w:w="4430" w:type="dxa"/>
            <w:tcBorders>
              <w:top w:val="nil"/>
              <w:left w:val="nil"/>
              <w:bottom w:val="single" w:color="auto" w:sz="4" w:space="0"/>
              <w:right w:val="single" w:color="auto" w:sz="4" w:space="0"/>
            </w:tcBorders>
            <w:shd w:val="clear" w:color="auto" w:fill="auto"/>
          </w:tcPr>
          <w:p w14:paraId="24E2DE25">
            <w:pPr>
              <w:spacing w:after="0" w:line="240" w:lineRule="auto"/>
              <w:rPr>
                <w:rFonts w:ascii="Arial" w:hAnsi="Arial" w:eastAsia="等线"/>
                <w:color w:val="000000"/>
                <w:lang w:eastAsia="zh-CN"/>
              </w:rPr>
            </w:pPr>
            <w:r>
              <w:rPr>
                <w:rFonts w:ascii="Arial" w:hAnsi="Arial" w:eastAsia="等线"/>
                <w:color w:val="000000"/>
                <w:lang w:eastAsia="zh-CN"/>
              </w:rPr>
              <w:t>FSAH EAC cable HDMI-D37 15m</w:t>
            </w:r>
          </w:p>
        </w:tc>
        <w:tc>
          <w:tcPr>
            <w:tcW w:w="4395" w:type="dxa"/>
            <w:tcBorders>
              <w:top w:val="nil"/>
              <w:left w:val="nil"/>
              <w:bottom w:val="single" w:color="auto" w:sz="4" w:space="0"/>
              <w:right w:val="single" w:color="auto" w:sz="4" w:space="0"/>
            </w:tcBorders>
            <w:shd w:val="clear" w:color="auto" w:fill="auto"/>
          </w:tcPr>
          <w:p w14:paraId="2E70E837">
            <w:pPr>
              <w:spacing w:after="0" w:line="240" w:lineRule="auto"/>
              <w:rPr>
                <w:rFonts w:ascii="Arial" w:hAnsi="Arial" w:eastAsia="等线"/>
                <w:color w:val="000000"/>
                <w:lang w:eastAsia="zh-CN"/>
              </w:rPr>
            </w:pPr>
            <w:r>
              <w:rPr>
                <w:rFonts w:ascii="Arial" w:hAnsi="Arial" w:eastAsia="等线"/>
                <w:color w:val="000000"/>
                <w:lang w:eastAsia="zh-CN"/>
              </w:rPr>
              <w:t>FSEB  - AirScale System Module or FSMF</w:t>
            </w:r>
          </w:p>
        </w:tc>
      </w:tr>
      <w:tr w14:paraId="7849F672">
        <w:tblPrEx>
          <w:tblCellMar>
            <w:top w:w="0" w:type="dxa"/>
            <w:left w:w="108" w:type="dxa"/>
            <w:bottom w:w="0" w:type="dxa"/>
            <w:right w:w="108" w:type="dxa"/>
          </w:tblCellMar>
        </w:tblPrEx>
        <w:trPr>
          <w:trHeight w:val="285" w:hRule="atLeast"/>
        </w:trPr>
        <w:tc>
          <w:tcPr>
            <w:tcW w:w="1240" w:type="dxa"/>
            <w:tcBorders>
              <w:top w:val="nil"/>
              <w:left w:val="single" w:color="auto" w:sz="4" w:space="0"/>
              <w:bottom w:val="single" w:color="auto" w:sz="4" w:space="0"/>
              <w:right w:val="single" w:color="auto" w:sz="4" w:space="0"/>
            </w:tcBorders>
            <w:shd w:val="clear" w:color="auto" w:fill="auto"/>
          </w:tcPr>
          <w:p w14:paraId="7BE8FB92">
            <w:pPr>
              <w:spacing w:after="0" w:line="240" w:lineRule="auto"/>
              <w:rPr>
                <w:rFonts w:ascii="Arial" w:hAnsi="Arial" w:eastAsia="等线"/>
                <w:color w:val="000000"/>
                <w:lang w:eastAsia="zh-CN"/>
              </w:rPr>
            </w:pPr>
            <w:r>
              <w:rPr>
                <w:rFonts w:ascii="Arial" w:hAnsi="Arial" w:eastAsia="等线"/>
                <w:color w:val="000000"/>
                <w:lang w:eastAsia="zh-CN"/>
              </w:rPr>
              <w:t xml:space="preserve">472695A </w:t>
            </w:r>
          </w:p>
        </w:tc>
        <w:tc>
          <w:tcPr>
            <w:tcW w:w="4430" w:type="dxa"/>
            <w:tcBorders>
              <w:top w:val="nil"/>
              <w:left w:val="nil"/>
              <w:bottom w:val="single" w:color="auto" w:sz="4" w:space="0"/>
              <w:right w:val="single" w:color="auto" w:sz="4" w:space="0"/>
            </w:tcBorders>
            <w:shd w:val="clear" w:color="auto" w:fill="auto"/>
          </w:tcPr>
          <w:p w14:paraId="3408151D">
            <w:pPr>
              <w:spacing w:after="0" w:line="240" w:lineRule="auto"/>
              <w:rPr>
                <w:rFonts w:ascii="Arial" w:hAnsi="Arial" w:eastAsia="等线"/>
                <w:color w:val="000000"/>
                <w:lang w:eastAsia="zh-CN"/>
              </w:rPr>
            </w:pPr>
            <w:r>
              <w:rPr>
                <w:rFonts w:ascii="Arial" w:hAnsi="Arial" w:eastAsia="等线"/>
                <w:color w:val="000000"/>
                <w:lang w:eastAsia="zh-CN"/>
              </w:rPr>
              <w:t>FSAF EAC cable HDMI-D37 50m</w:t>
            </w:r>
          </w:p>
        </w:tc>
        <w:tc>
          <w:tcPr>
            <w:tcW w:w="4395" w:type="dxa"/>
            <w:tcBorders>
              <w:top w:val="nil"/>
              <w:left w:val="nil"/>
              <w:bottom w:val="single" w:color="auto" w:sz="4" w:space="0"/>
              <w:right w:val="single" w:color="auto" w:sz="4" w:space="0"/>
            </w:tcBorders>
            <w:shd w:val="clear" w:color="auto" w:fill="auto"/>
          </w:tcPr>
          <w:p w14:paraId="351EC3CA">
            <w:pPr>
              <w:spacing w:after="0" w:line="240" w:lineRule="auto"/>
              <w:rPr>
                <w:rFonts w:ascii="Arial" w:hAnsi="Arial" w:eastAsia="等线"/>
                <w:color w:val="000000"/>
                <w:lang w:eastAsia="zh-CN"/>
              </w:rPr>
            </w:pPr>
            <w:r>
              <w:rPr>
                <w:rFonts w:ascii="Arial" w:hAnsi="Arial" w:eastAsia="等线"/>
                <w:color w:val="000000"/>
                <w:lang w:eastAsia="zh-CN"/>
              </w:rPr>
              <w:t>FSEB  - AirScale System Module or FSMF</w:t>
            </w:r>
          </w:p>
        </w:tc>
      </w:tr>
      <w:tr w14:paraId="5490323B">
        <w:tblPrEx>
          <w:tblCellMar>
            <w:top w:w="0" w:type="dxa"/>
            <w:left w:w="108" w:type="dxa"/>
            <w:bottom w:w="0" w:type="dxa"/>
            <w:right w:w="108" w:type="dxa"/>
          </w:tblCellMar>
        </w:tblPrEx>
        <w:trPr>
          <w:trHeight w:val="285" w:hRule="atLeast"/>
        </w:trPr>
        <w:tc>
          <w:tcPr>
            <w:tcW w:w="1240" w:type="dxa"/>
            <w:tcBorders>
              <w:top w:val="nil"/>
              <w:left w:val="single" w:color="auto" w:sz="4" w:space="0"/>
              <w:bottom w:val="single" w:color="auto" w:sz="4" w:space="0"/>
              <w:right w:val="single" w:color="auto" w:sz="4" w:space="0"/>
            </w:tcBorders>
            <w:shd w:val="clear" w:color="auto" w:fill="auto"/>
          </w:tcPr>
          <w:p w14:paraId="488059FE">
            <w:pPr>
              <w:spacing w:after="0" w:line="240" w:lineRule="auto"/>
              <w:rPr>
                <w:rFonts w:ascii="Arial" w:hAnsi="Arial" w:eastAsia="等线"/>
                <w:color w:val="000000"/>
                <w:lang w:eastAsia="zh-CN"/>
              </w:rPr>
            </w:pPr>
            <w:r>
              <w:rPr>
                <w:rFonts w:ascii="Arial" w:hAnsi="Arial" w:eastAsia="等线"/>
                <w:color w:val="000000"/>
                <w:lang w:eastAsia="zh-CN"/>
              </w:rPr>
              <w:t xml:space="preserve">471424A </w:t>
            </w:r>
          </w:p>
        </w:tc>
        <w:tc>
          <w:tcPr>
            <w:tcW w:w="4430" w:type="dxa"/>
            <w:tcBorders>
              <w:top w:val="nil"/>
              <w:left w:val="nil"/>
              <w:bottom w:val="single" w:color="auto" w:sz="4" w:space="0"/>
              <w:right w:val="single" w:color="auto" w:sz="4" w:space="0"/>
            </w:tcBorders>
            <w:shd w:val="clear" w:color="auto" w:fill="auto"/>
          </w:tcPr>
          <w:p w14:paraId="7F09325F">
            <w:pPr>
              <w:spacing w:after="0" w:line="240" w:lineRule="auto"/>
              <w:rPr>
                <w:rFonts w:ascii="Arial" w:hAnsi="Arial" w:eastAsia="等线"/>
                <w:color w:val="000000"/>
                <w:lang w:eastAsia="zh-CN"/>
              </w:rPr>
            </w:pPr>
            <w:r>
              <w:rPr>
                <w:rFonts w:ascii="Arial" w:hAnsi="Arial" w:eastAsia="等线"/>
                <w:color w:val="000000"/>
                <w:lang w:eastAsia="zh-CN"/>
              </w:rPr>
              <w:t>FSEB Flexi System External Alarm Box</w:t>
            </w:r>
          </w:p>
        </w:tc>
        <w:tc>
          <w:tcPr>
            <w:tcW w:w="4395" w:type="dxa"/>
            <w:tcBorders>
              <w:top w:val="nil"/>
              <w:left w:val="nil"/>
              <w:bottom w:val="single" w:color="auto" w:sz="4" w:space="0"/>
              <w:right w:val="single" w:color="auto" w:sz="4" w:space="0"/>
            </w:tcBorders>
            <w:shd w:val="clear" w:color="auto" w:fill="auto"/>
          </w:tcPr>
          <w:p w14:paraId="1EDE6332">
            <w:pPr>
              <w:spacing w:after="0" w:line="240" w:lineRule="auto"/>
              <w:rPr>
                <w:rFonts w:ascii="Arial" w:hAnsi="Arial" w:eastAsia="等线"/>
                <w:color w:val="000000"/>
                <w:lang w:eastAsia="zh-CN"/>
              </w:rPr>
            </w:pPr>
            <w:r>
              <w:rPr>
                <w:rFonts w:ascii="Arial" w:hAnsi="Arial" w:eastAsia="等线"/>
                <w:color w:val="000000"/>
                <w:lang w:eastAsia="zh-CN"/>
              </w:rPr>
              <w:t>　</w:t>
            </w:r>
          </w:p>
        </w:tc>
      </w:tr>
      <w:tr w14:paraId="414B27D2">
        <w:tblPrEx>
          <w:tblCellMar>
            <w:top w:w="0" w:type="dxa"/>
            <w:left w:w="108" w:type="dxa"/>
            <w:bottom w:w="0" w:type="dxa"/>
            <w:right w:w="108" w:type="dxa"/>
          </w:tblCellMar>
        </w:tblPrEx>
        <w:trPr>
          <w:trHeight w:val="285" w:hRule="atLeast"/>
        </w:trPr>
        <w:tc>
          <w:tcPr>
            <w:tcW w:w="1240" w:type="dxa"/>
            <w:tcBorders>
              <w:top w:val="nil"/>
              <w:left w:val="single" w:color="auto" w:sz="4" w:space="0"/>
              <w:bottom w:val="single" w:color="auto" w:sz="4" w:space="0"/>
              <w:right w:val="single" w:color="auto" w:sz="4" w:space="0"/>
            </w:tcBorders>
            <w:shd w:val="clear" w:color="auto" w:fill="auto"/>
          </w:tcPr>
          <w:p w14:paraId="3AE3DCB2">
            <w:pPr>
              <w:spacing w:after="0" w:line="240" w:lineRule="auto"/>
              <w:rPr>
                <w:rFonts w:ascii="Arial" w:hAnsi="Arial" w:eastAsia="等线"/>
                <w:color w:val="000000"/>
                <w:lang w:eastAsia="zh-CN"/>
              </w:rPr>
            </w:pPr>
            <w:r>
              <w:rPr>
                <w:rFonts w:ascii="Arial" w:hAnsi="Arial" w:eastAsia="等线"/>
                <w:color w:val="000000"/>
                <w:lang w:eastAsia="zh-CN"/>
              </w:rPr>
              <w:t xml:space="preserve">473751A </w:t>
            </w:r>
          </w:p>
        </w:tc>
        <w:tc>
          <w:tcPr>
            <w:tcW w:w="4430" w:type="dxa"/>
            <w:tcBorders>
              <w:top w:val="nil"/>
              <w:left w:val="nil"/>
              <w:bottom w:val="single" w:color="auto" w:sz="4" w:space="0"/>
              <w:right w:val="single" w:color="auto" w:sz="4" w:space="0"/>
            </w:tcBorders>
            <w:shd w:val="clear" w:color="auto" w:fill="auto"/>
          </w:tcPr>
          <w:p w14:paraId="52967BA5">
            <w:pPr>
              <w:spacing w:after="0" w:line="240" w:lineRule="auto"/>
              <w:rPr>
                <w:rFonts w:ascii="Arial" w:hAnsi="Arial" w:eastAsia="等线"/>
                <w:color w:val="000000"/>
                <w:lang w:eastAsia="zh-CN"/>
              </w:rPr>
            </w:pPr>
            <w:r>
              <w:rPr>
                <w:rFonts w:ascii="Arial" w:hAnsi="Arial" w:eastAsia="等线"/>
                <w:color w:val="000000"/>
                <w:lang w:eastAsia="zh-CN"/>
              </w:rPr>
              <w:t xml:space="preserve">FSEE AirScale System External Alarm Box </w:t>
            </w:r>
          </w:p>
        </w:tc>
        <w:tc>
          <w:tcPr>
            <w:tcW w:w="4395" w:type="dxa"/>
            <w:tcBorders>
              <w:top w:val="nil"/>
              <w:left w:val="nil"/>
              <w:bottom w:val="single" w:color="auto" w:sz="4" w:space="0"/>
              <w:right w:val="single" w:color="auto" w:sz="4" w:space="0"/>
            </w:tcBorders>
            <w:shd w:val="clear" w:color="auto" w:fill="auto"/>
          </w:tcPr>
          <w:p w14:paraId="721240C1">
            <w:pPr>
              <w:spacing w:after="0" w:line="240" w:lineRule="auto"/>
              <w:rPr>
                <w:rFonts w:ascii="Arial" w:hAnsi="Arial" w:eastAsia="等线"/>
                <w:color w:val="000000"/>
                <w:lang w:eastAsia="zh-CN"/>
              </w:rPr>
            </w:pPr>
            <w:r>
              <w:rPr>
                <w:rFonts w:ascii="Arial" w:hAnsi="Arial" w:eastAsia="等线"/>
                <w:color w:val="000000"/>
                <w:lang w:eastAsia="zh-CN"/>
              </w:rPr>
              <w:t>　</w:t>
            </w:r>
          </w:p>
        </w:tc>
      </w:tr>
    </w:tbl>
    <w:p w14:paraId="7B4378EE">
      <w:r>
        <w:t>Note: FSEB is phasing out. It is not used for new deployment.</w:t>
      </w:r>
    </w:p>
    <w:p w14:paraId="668333E6"/>
    <w:p w14:paraId="526AFF0E">
      <w:pPr>
        <w:pStyle w:val="2"/>
        <w:rPr>
          <w:sz w:val="40"/>
        </w:rPr>
      </w:pPr>
      <w:bookmarkStart w:id="34" w:name="_Toc15989578"/>
      <w:r>
        <w:rPr>
          <w:sz w:val="40"/>
        </w:rPr>
        <w:t>ASOE test interfaces</w:t>
      </w:r>
      <w:bookmarkEnd w:id="34"/>
      <w:r>
        <w:rPr>
          <w:color w:val="FF0000"/>
          <w:sz w:val="40"/>
        </w:rPr>
        <w:t>(TBD)</w:t>
      </w:r>
    </w:p>
    <w:p w14:paraId="6DC7A9A1">
      <w:pPr>
        <w:pStyle w:val="3"/>
        <w:spacing w:before="360" w:after="240"/>
        <w:rPr>
          <w:lang w:bidi="en-US"/>
        </w:rPr>
      </w:pPr>
      <w:bookmarkStart w:id="35" w:name="_Toc15989580"/>
      <w:bookmarkStart w:id="36" w:name="_Toc527035930"/>
      <w:r>
        <w:rPr>
          <w:lang w:bidi="en-US"/>
        </w:rPr>
        <w:t>Test Interfaces</w:t>
      </w:r>
      <w:bookmarkEnd w:id="35"/>
      <w:bookmarkEnd w:id="36"/>
    </w:p>
    <w:p w14:paraId="1FC374C2">
      <w:pPr>
        <w:rPr>
          <w:lang w:bidi="en-US"/>
        </w:rPr>
      </w:pPr>
      <w:r>
        <w:rPr>
          <w:lang w:bidi="en-US"/>
        </w:rPr>
        <w:t>On ASCB, there are several test and debug interfaces. The interface connectors would be under following location.</w:t>
      </w:r>
    </w:p>
    <w:p w14:paraId="28630647">
      <w:pPr>
        <w:pStyle w:val="35"/>
        <w:numPr>
          <w:ilvl w:val="0"/>
          <w:numId w:val="10"/>
        </w:numPr>
        <w:shd w:val="clear" w:color="auto" w:fill="auto"/>
        <w:rPr>
          <w:color w:val="auto"/>
          <w:lang w:bidi="en-US"/>
        </w:rPr>
      </w:pPr>
      <w:r>
        <w:rPr>
          <w:rFonts w:hint="eastAsia"/>
          <w:color w:val="auto"/>
          <w:lang w:bidi="en-US"/>
        </w:rPr>
        <w:t>Connectors under Service lid. These connectors would be available on both prototype and mass product.</w:t>
      </w:r>
    </w:p>
    <w:p w14:paraId="79F4966D">
      <w:pPr>
        <w:pStyle w:val="35"/>
        <w:numPr>
          <w:ilvl w:val="0"/>
          <w:numId w:val="10"/>
        </w:numPr>
        <w:shd w:val="clear" w:color="auto" w:fill="auto"/>
        <w:rPr>
          <w:lang w:bidi="en-US"/>
        </w:rPr>
      </w:pPr>
      <w:r>
        <w:rPr>
          <w:rFonts w:hint="eastAsia"/>
          <w:lang w:bidi="en-US"/>
        </w:rPr>
        <w:t xml:space="preserve">Connectors on </w:t>
      </w:r>
      <w:r>
        <w:rPr>
          <w:lang w:bidi="en-US"/>
        </w:rPr>
        <w:t>other location</w:t>
      </w:r>
      <w:r>
        <w:rPr>
          <w:rFonts w:hint="eastAsia"/>
          <w:lang w:bidi="en-US"/>
        </w:rPr>
        <w:t xml:space="preserve"> of PWB. </w:t>
      </w:r>
      <w:r>
        <w:rPr>
          <w:lang w:bidi="en-US"/>
        </w:rPr>
        <w:t>Some of</w:t>
      </w:r>
      <w:r>
        <w:rPr>
          <w:rFonts w:hint="eastAsia"/>
          <w:lang w:bidi="en-US"/>
        </w:rPr>
        <w:t xml:space="preserve"> connectors </w:t>
      </w:r>
      <w:r>
        <w:rPr>
          <w:lang w:bidi="en-US"/>
        </w:rPr>
        <w:t>are not mounted even</w:t>
      </w:r>
      <w:r>
        <w:rPr>
          <w:rFonts w:hint="eastAsia"/>
          <w:lang w:bidi="en-US"/>
        </w:rPr>
        <w:t xml:space="preserve"> on prototype.</w:t>
      </w:r>
    </w:p>
    <w:p w14:paraId="373BBC20">
      <w:pPr>
        <w:rPr>
          <w:rFonts w:ascii="等线" w:hAnsi="等线"/>
          <w:color w:val="auto"/>
        </w:rPr>
      </w:pPr>
      <w:r>
        <w:rPr>
          <w:rFonts w:hint="eastAsia"/>
          <w:color w:val="auto"/>
        </w:rPr>
        <w:t xml:space="preserve">The difference between </w:t>
      </w:r>
      <w:r>
        <w:rPr>
          <w:color w:val="auto"/>
        </w:rPr>
        <w:t>Service</w:t>
      </w:r>
      <w:r>
        <w:rPr>
          <w:rFonts w:hint="eastAsia"/>
          <w:color w:val="auto"/>
        </w:rPr>
        <w:t xml:space="preserve"> lid and Bottom of PWB are:</w:t>
      </w:r>
    </w:p>
    <w:p w14:paraId="09ACDA17">
      <w:pPr>
        <w:rPr>
          <w:b/>
          <w:color w:val="auto"/>
        </w:rPr>
      </w:pPr>
      <w:r>
        <w:rPr>
          <w:b/>
          <w:color w:val="auto"/>
        </w:rPr>
        <w:t xml:space="preserve">Service </w:t>
      </w:r>
      <w:r>
        <w:rPr>
          <w:rFonts w:hint="eastAsia"/>
          <w:b/>
          <w:color w:val="auto"/>
        </w:rPr>
        <w:t>Lid:</w:t>
      </w:r>
    </w:p>
    <w:p w14:paraId="47375C40">
      <w:pPr>
        <w:pStyle w:val="35"/>
        <w:numPr>
          <w:ilvl w:val="0"/>
          <w:numId w:val="10"/>
        </w:numPr>
        <w:shd w:val="clear" w:color="auto" w:fill="auto"/>
        <w:rPr>
          <w:color w:val="auto"/>
        </w:rPr>
      </w:pPr>
      <w:r>
        <w:rPr>
          <w:rFonts w:hint="eastAsia"/>
          <w:color w:val="auto"/>
        </w:rPr>
        <w:t xml:space="preserve">The connector under </w:t>
      </w:r>
      <w:r>
        <w:rPr>
          <w:color w:val="auto"/>
        </w:rPr>
        <w:t>Service</w:t>
      </w:r>
      <w:r>
        <w:rPr>
          <w:rFonts w:hint="eastAsia"/>
          <w:color w:val="auto"/>
        </w:rPr>
        <w:t xml:space="preserve"> lid would be </w:t>
      </w:r>
      <w:r>
        <w:rPr>
          <w:rFonts w:hint="eastAsia"/>
          <w:b/>
          <w:bCs/>
          <w:color w:val="auto"/>
        </w:rPr>
        <w:t>used much frequently,</w:t>
      </w:r>
      <w:r>
        <w:rPr>
          <w:rFonts w:hint="eastAsia"/>
          <w:color w:val="auto"/>
        </w:rPr>
        <w:t xml:space="preserve"> and user can open the </w:t>
      </w:r>
      <w:r>
        <w:rPr>
          <w:color w:val="auto"/>
        </w:rPr>
        <w:t>service</w:t>
      </w:r>
      <w:r>
        <w:rPr>
          <w:rFonts w:hint="eastAsia"/>
          <w:color w:val="auto"/>
        </w:rPr>
        <w:t xml:space="preserve"> lid window to access the connector.</w:t>
      </w:r>
    </w:p>
    <w:p w14:paraId="31DAF06C">
      <w:pPr>
        <w:pStyle w:val="35"/>
        <w:numPr>
          <w:ilvl w:val="0"/>
          <w:numId w:val="10"/>
        </w:numPr>
        <w:shd w:val="clear" w:color="auto" w:fill="auto"/>
        <w:rPr>
          <w:color w:val="auto"/>
        </w:rPr>
      </w:pPr>
      <w:r>
        <w:rPr>
          <w:rFonts w:hint="eastAsia"/>
          <w:color w:val="auto"/>
        </w:rPr>
        <w:t xml:space="preserve">The </w:t>
      </w:r>
      <w:r>
        <w:rPr>
          <w:color w:val="auto"/>
        </w:rPr>
        <w:t>service</w:t>
      </w:r>
      <w:r>
        <w:rPr>
          <w:rFonts w:hint="eastAsia"/>
          <w:color w:val="auto"/>
        </w:rPr>
        <w:t xml:space="preserve"> lid </w:t>
      </w:r>
      <w:r>
        <w:rPr>
          <w:color w:val="auto"/>
        </w:rPr>
        <w:t>size</w:t>
      </w:r>
      <w:r>
        <w:rPr>
          <w:rFonts w:hint="eastAsia"/>
          <w:color w:val="auto"/>
        </w:rPr>
        <w:t xml:space="preserve"> should be limited, as it would impact mechanical design.</w:t>
      </w:r>
    </w:p>
    <w:p w14:paraId="37462BA9">
      <w:pPr>
        <w:rPr>
          <w:b/>
        </w:rPr>
      </w:pPr>
      <w:r>
        <w:rPr>
          <w:b/>
          <w:lang w:bidi="en-US"/>
        </w:rPr>
        <w:t>Other location</w:t>
      </w:r>
      <w:r>
        <w:rPr>
          <w:rFonts w:hint="eastAsia"/>
          <w:b/>
        </w:rPr>
        <w:t xml:space="preserve"> of PWB</w:t>
      </w:r>
    </w:p>
    <w:p w14:paraId="1A05D6BA">
      <w:pPr>
        <w:pStyle w:val="35"/>
        <w:numPr>
          <w:ilvl w:val="0"/>
          <w:numId w:val="10"/>
        </w:numPr>
        <w:shd w:val="clear" w:color="auto" w:fill="auto"/>
      </w:pPr>
      <w:r>
        <w:rPr>
          <w:rFonts w:hint="eastAsia"/>
        </w:rPr>
        <w:t xml:space="preserve">The connector on </w:t>
      </w:r>
      <w:r>
        <w:rPr>
          <w:lang w:bidi="en-US"/>
        </w:rPr>
        <w:t>other location</w:t>
      </w:r>
      <w:r>
        <w:rPr>
          <w:rFonts w:hint="eastAsia"/>
        </w:rPr>
        <w:t xml:space="preserve"> of PWB </w:t>
      </w:r>
      <w:r>
        <w:rPr>
          <w:rFonts w:hint="eastAsia"/>
          <w:b/>
          <w:bCs/>
        </w:rPr>
        <w:t>would be used rarely,</w:t>
      </w:r>
      <w:r>
        <w:rPr>
          <w:rFonts w:hint="eastAsia"/>
        </w:rPr>
        <w:t xml:space="preserve"> and user</w:t>
      </w:r>
      <w:r>
        <w:rPr>
          <w:rFonts w:hint="eastAsia"/>
          <w:b/>
          <w:bCs/>
        </w:rPr>
        <w:t xml:space="preserve"> need to de-assemble the module(Mechanics)</w:t>
      </w:r>
      <w:r>
        <w:rPr>
          <w:rFonts w:hint="eastAsia"/>
        </w:rPr>
        <w:t xml:space="preserve"> </w:t>
      </w:r>
      <w:r>
        <w:t>and to solder the connector if needed</w:t>
      </w:r>
      <w:r>
        <w:rPr>
          <w:rFonts w:hint="eastAsia"/>
        </w:rPr>
        <w:t xml:space="preserve">. </w:t>
      </w:r>
    </w:p>
    <w:p w14:paraId="6D0B595C">
      <w:pPr>
        <w:pStyle w:val="35"/>
        <w:numPr>
          <w:ilvl w:val="0"/>
          <w:numId w:val="10"/>
        </w:numPr>
        <w:shd w:val="clear" w:color="auto" w:fill="auto"/>
      </w:pPr>
    </w:p>
    <w:p w14:paraId="67701CAD">
      <w:r>
        <w:rPr>
          <w:b/>
        </w:rPr>
        <w:t>ASOE DBG UART and USBC HW implementation and HW-SW IF specification.docx</w:t>
      </w:r>
      <w:r>
        <w:rPr>
          <w:b/>
          <w:color w:val="FF0000"/>
        </w:rPr>
        <w:t>(TBD):</w:t>
      </w:r>
      <w:r>
        <w:rPr>
          <w:b/>
        </w:rPr>
        <w:br w:type="textWrapping"/>
      </w:r>
    </w:p>
    <w:p w14:paraId="5308F53C">
      <w:r>
        <w:t xml:space="preserve">Two groups of </w:t>
      </w:r>
      <w:r>
        <w:rPr>
          <w:color w:val="auto"/>
        </w:rPr>
        <w:t>test</w:t>
      </w:r>
      <w:r>
        <w:t xml:space="preserve"> connectors are used on ASOE. The first group is placed on TOP and BOTTOM side. The Second group is placed on BOTTOM side, but can be accessed via the FrontPanel even in the AMIA system based on USB-C connector type.</w:t>
      </w:r>
    </w:p>
    <w:p w14:paraId="19B4D737">
      <w:pPr>
        <w:pStyle w:val="35"/>
        <w:numPr>
          <w:ilvl w:val="0"/>
          <w:numId w:val="11"/>
        </w:numPr>
        <w:spacing w:before="240" w:after="240"/>
        <w:rPr>
          <w:color w:val="auto"/>
          <w:lang w:bidi="en-US"/>
        </w:rPr>
      </w:pPr>
      <w:r>
        <w:rPr>
          <w:color w:val="auto"/>
          <w:lang w:bidi="en-US"/>
        </w:rPr>
        <w:t xml:space="preserve">For </w:t>
      </w:r>
      <w:r>
        <w:rPr>
          <w:b/>
          <w:color w:val="auto"/>
          <w:lang w:bidi="en-US"/>
        </w:rPr>
        <w:t>SNF</w:t>
      </w:r>
      <w:r>
        <w:rPr>
          <w:color w:val="auto"/>
          <w:lang w:bidi="en-US"/>
        </w:rPr>
        <w:t>, more information is available in reference  (</w:t>
      </w:r>
      <w:r>
        <w:rPr>
          <w:color w:val="FF0000"/>
          <w:lang w:bidi="en-US"/>
        </w:rPr>
        <w:t>debug sheet</w:t>
      </w:r>
      <w:r>
        <w:rPr>
          <w:color w:val="auto"/>
          <w:lang w:bidi="en-US"/>
        </w:rPr>
        <w:t>).</w:t>
      </w:r>
    </w:p>
    <w:p w14:paraId="49B11958">
      <w:pPr>
        <w:pStyle w:val="35"/>
        <w:numPr>
          <w:ilvl w:val="1"/>
          <w:numId w:val="11"/>
        </w:numPr>
        <w:spacing w:before="240" w:after="240"/>
        <w:rPr>
          <w:color w:val="auto"/>
          <w:lang w:bidi="en-US"/>
        </w:rPr>
      </w:pPr>
      <w:r>
        <w:rPr>
          <w:color w:val="687170"/>
          <w:lang w:bidi="en-US"/>
        </w:rPr>
        <w:t xml:space="preserve">2 </w:t>
      </w:r>
      <w:r>
        <w:rPr>
          <w:color w:val="auto"/>
          <w:lang w:bidi="en-US"/>
        </w:rPr>
        <w:t xml:space="preserve">USB-C connectors are present on the frontplane (bottom side): </w:t>
      </w:r>
    </w:p>
    <w:p w14:paraId="2A261FEF">
      <w:pPr>
        <w:pStyle w:val="35"/>
        <w:numPr>
          <w:ilvl w:val="2"/>
          <w:numId w:val="11"/>
        </w:numPr>
        <w:spacing w:before="240" w:after="240"/>
        <w:rPr>
          <w:color w:val="auto"/>
          <w:lang w:bidi="en-US"/>
        </w:rPr>
      </w:pPr>
      <w:r>
        <w:rPr>
          <w:color w:val="auto"/>
          <w:lang w:bidi="en-US"/>
        </w:rPr>
        <w:t>One for the Intel debug box or for an SSD card, link to USB 3&amp;2</w:t>
      </w:r>
    </w:p>
    <w:p w14:paraId="13A3DAEF">
      <w:pPr>
        <w:pStyle w:val="35"/>
        <w:numPr>
          <w:ilvl w:val="2"/>
          <w:numId w:val="11"/>
        </w:numPr>
        <w:spacing w:before="240" w:after="240"/>
        <w:rPr>
          <w:color w:val="auto"/>
          <w:lang w:bidi="en-US"/>
        </w:rPr>
      </w:pPr>
      <w:r>
        <w:rPr>
          <w:color w:val="auto"/>
          <w:lang w:bidi="en-US"/>
        </w:rPr>
        <w:t xml:space="preserve">The other in use with a SMART </w:t>
      </w:r>
      <w:r>
        <w:rPr>
          <w:color w:val="auto"/>
          <w:lang w:bidi="en-US"/>
        </w:rPr>
        <w:fldChar w:fldCharType="begin"/>
      </w:r>
      <w:r>
        <w:rPr>
          <w:color w:val="auto"/>
          <w:lang w:bidi="en-US"/>
        </w:rPr>
        <w:instrText xml:space="preserve"> REF _Ref17225231 \r \h </w:instrText>
      </w:r>
      <w:r>
        <w:rPr>
          <w:color w:val="auto"/>
          <w:lang w:bidi="en-US"/>
        </w:rPr>
        <w:fldChar w:fldCharType="separate"/>
      </w:r>
      <w:r>
        <w:rPr>
          <w:color w:val="auto"/>
          <w:lang w:bidi="en-US"/>
        </w:rPr>
        <w:t>[22]</w:t>
      </w:r>
      <w:r>
        <w:rPr>
          <w:color w:val="auto"/>
          <w:lang w:bidi="en-US"/>
        </w:rPr>
        <w:fldChar w:fldCharType="end"/>
      </w:r>
      <w:r>
        <w:rPr>
          <w:color w:val="auto"/>
          <w:lang w:bidi="en-US"/>
        </w:rPr>
        <w:t xml:space="preserve"> test adapter card for the UART0 and an 1000Base-X via the I210 NIC device connected to the PCIe interface of SNF.</w:t>
      </w:r>
    </w:p>
    <w:p w14:paraId="1012C4C4">
      <w:pPr>
        <w:pStyle w:val="35"/>
        <w:numPr>
          <w:ilvl w:val="1"/>
          <w:numId w:val="11"/>
        </w:numPr>
        <w:spacing w:before="240" w:after="240"/>
        <w:rPr>
          <w:color w:val="auto"/>
          <w:lang w:bidi="en-US"/>
        </w:rPr>
      </w:pPr>
      <w:r>
        <w:rPr>
          <w:color w:val="auto"/>
          <w:lang w:bidi="en-US"/>
        </w:rPr>
        <w:t xml:space="preserve">HE10 (on PWB): UART0 / RS232 connection for VT links. </w:t>
      </w:r>
      <w:r>
        <w:rPr>
          <w:color w:val="auto"/>
          <w:lang w:bidi="en-US"/>
        </w:rPr>
        <w:br w:type="textWrapping"/>
      </w:r>
      <w:r>
        <w:rPr>
          <w:color w:val="auto"/>
          <w:lang w:bidi="en-US"/>
        </w:rPr>
        <w:t>(connector shared also for Loki A/B and BMUXO)</w:t>
      </w:r>
      <w:r>
        <w:rPr>
          <w:color w:val="auto"/>
          <w:lang w:bidi="en-US"/>
        </w:rPr>
        <w:br w:type="textWrapping"/>
      </w:r>
      <w:r>
        <w:rPr>
          <w:color w:val="auto"/>
          <w:lang w:bidi="en-US"/>
        </w:rPr>
        <w:t>Note: RX path is multiplexed by OIP.</w:t>
      </w:r>
      <w:r>
        <w:rPr>
          <w:color w:val="auto"/>
          <w:lang w:bidi="en-US"/>
        </w:rPr>
        <w:br w:type="textWrapping"/>
      </w:r>
    </w:p>
    <w:p w14:paraId="3B1340AF">
      <w:pPr>
        <w:pStyle w:val="35"/>
        <w:numPr>
          <w:ilvl w:val="0"/>
          <w:numId w:val="11"/>
        </w:numPr>
        <w:spacing w:before="240" w:after="240"/>
        <w:rPr>
          <w:color w:val="auto"/>
          <w:lang w:bidi="en-US"/>
        </w:rPr>
      </w:pPr>
      <w:r>
        <w:rPr>
          <w:color w:val="auto"/>
          <w:lang w:bidi="en-US"/>
        </w:rPr>
        <w:t xml:space="preserve">For </w:t>
      </w:r>
      <w:r>
        <w:rPr>
          <w:b/>
          <w:color w:val="auto"/>
          <w:lang w:bidi="en-US"/>
        </w:rPr>
        <w:t>LOKI A/B</w:t>
      </w:r>
      <w:r>
        <w:rPr>
          <w:color w:val="auto"/>
          <w:lang w:bidi="en-US"/>
        </w:rPr>
        <w:t xml:space="preserve">, more information is available in reference </w:t>
      </w:r>
      <w:r>
        <w:rPr>
          <w:color w:val="auto"/>
          <w:lang w:bidi="en-US"/>
        </w:rPr>
        <w:fldChar w:fldCharType="begin"/>
      </w:r>
      <w:r>
        <w:rPr>
          <w:color w:val="auto"/>
          <w:lang w:bidi="en-US"/>
        </w:rPr>
        <w:instrText xml:space="preserve"> REF _Ref16162024 \r \h </w:instrText>
      </w:r>
      <w:r>
        <w:rPr>
          <w:color w:val="auto"/>
          <w:lang w:bidi="en-US"/>
        </w:rPr>
        <w:fldChar w:fldCharType="separate"/>
      </w:r>
      <w:r>
        <w:rPr>
          <w:color w:val="auto"/>
          <w:lang w:bidi="en-US"/>
        </w:rPr>
        <w:t>[10]</w:t>
      </w:r>
      <w:r>
        <w:rPr>
          <w:color w:val="auto"/>
          <w:lang w:bidi="en-US"/>
        </w:rPr>
        <w:fldChar w:fldCharType="end"/>
      </w:r>
      <w:r>
        <w:rPr>
          <w:color w:val="auto"/>
          <w:lang w:bidi="en-US"/>
        </w:rPr>
        <w:t xml:space="preserve"> (</w:t>
      </w:r>
      <w:r>
        <w:rPr>
          <w:color w:val="FF0000"/>
          <w:lang w:bidi="en-US"/>
        </w:rPr>
        <w:t>debug sheet</w:t>
      </w:r>
      <w:r>
        <w:rPr>
          <w:color w:val="auto"/>
          <w:lang w:bidi="en-US"/>
        </w:rPr>
        <w:t>).</w:t>
      </w:r>
    </w:p>
    <w:p w14:paraId="6CA55D3A">
      <w:pPr>
        <w:pStyle w:val="35"/>
        <w:numPr>
          <w:ilvl w:val="1"/>
          <w:numId w:val="11"/>
        </w:numPr>
        <w:spacing w:before="240" w:after="240"/>
        <w:rPr>
          <w:color w:val="auto"/>
          <w:lang w:bidi="en-US"/>
        </w:rPr>
      </w:pPr>
      <w:r>
        <w:rPr>
          <w:color w:val="auto"/>
          <w:lang w:bidi="en-US"/>
        </w:rPr>
        <w:t xml:space="preserve">USB-C connector is present on frontplane, bottom side, for Ethernet access </w:t>
      </w:r>
      <w:r>
        <w:rPr>
          <w:color w:val="auto"/>
          <w:lang w:bidi="en-US"/>
        </w:rPr>
        <w:br w:type="textWrapping"/>
      </w:r>
      <w:r>
        <w:rPr>
          <w:color w:val="auto"/>
          <w:lang w:bidi="en-US"/>
        </w:rPr>
        <w:t>(VT and possible net access) NOTE: boot only via QSPI and JTAG</w:t>
      </w:r>
    </w:p>
    <w:p w14:paraId="1EF66A3E">
      <w:pPr>
        <w:pStyle w:val="35"/>
        <w:numPr>
          <w:ilvl w:val="1"/>
          <w:numId w:val="11"/>
        </w:numPr>
        <w:spacing w:before="240" w:after="240"/>
        <w:rPr>
          <w:color w:val="auto"/>
          <w:lang w:bidi="en-US"/>
        </w:rPr>
      </w:pPr>
      <w:r>
        <w:rPr>
          <w:color w:val="auto"/>
          <w:lang w:bidi="en-US"/>
        </w:rPr>
        <w:t>A MIPI10 connector is implemented for JTAG access (DAP/BPHY) of Lauterbach probe</w:t>
      </w:r>
    </w:p>
    <w:p w14:paraId="6E567CDA">
      <w:pPr>
        <w:pStyle w:val="35"/>
        <w:numPr>
          <w:ilvl w:val="1"/>
          <w:numId w:val="11"/>
        </w:numPr>
        <w:spacing w:before="240" w:after="240"/>
        <w:rPr>
          <w:color w:val="auto"/>
          <w:sz w:val="20"/>
          <w:lang w:bidi="en-US"/>
        </w:rPr>
      </w:pPr>
      <w:r>
        <w:rPr>
          <w:color w:val="auto"/>
          <w:lang w:bidi="en-US"/>
        </w:rPr>
        <w:t xml:space="preserve">A 40 pins connector is implemented for Layer1 (L1) trace on ABIO X version only. </w:t>
      </w:r>
      <w:r>
        <w:rPr>
          <w:color w:val="auto"/>
          <w:lang w:bidi="en-US"/>
        </w:rPr>
        <w:br w:type="textWrapping"/>
      </w:r>
      <w:r>
        <w:rPr>
          <w:color w:val="auto"/>
          <w:lang w:bidi="en-US"/>
        </w:rPr>
        <w:t xml:space="preserve">This connector </w:t>
      </w:r>
      <w:r>
        <w:t>allows attaching the Lauterbach probe</w:t>
      </w:r>
      <w:r>
        <w:rPr>
          <w:color w:val="auto"/>
          <w:lang w:bidi="en-US"/>
        </w:rPr>
        <w:t xml:space="preserve">: </w:t>
      </w:r>
      <w:r>
        <w:rPr>
          <w:color w:val="auto"/>
          <w:lang w:bidi="en-US"/>
        </w:rPr>
        <w:br w:type="textWrapping"/>
      </w:r>
      <w:r>
        <w:rPr>
          <w:i/>
          <w:color w:val="auto"/>
          <w:sz w:val="20"/>
          <w:lang w:bidi="en-US"/>
        </w:rPr>
        <w:t>“On such probe both connectors are needed, one for the PCIe the other for JTAG access to some registers”.</w:t>
      </w:r>
      <w:r>
        <w:rPr>
          <w:i/>
          <w:color w:val="auto"/>
          <w:sz w:val="20"/>
          <w:lang w:bidi="en-US"/>
        </w:rPr>
        <w:br w:type="textWrapping"/>
      </w:r>
      <w:r>
        <w:rPr>
          <w:b/>
          <w:color w:val="auto"/>
          <w:sz w:val="20"/>
          <w:lang w:bidi="en-US"/>
        </w:rPr>
        <w:t>NOTE</w:t>
      </w:r>
      <w:r>
        <w:rPr>
          <w:color w:val="auto"/>
          <w:sz w:val="20"/>
          <w:lang w:bidi="en-US"/>
        </w:rPr>
        <w:t>: The L1 team require the connectors MIPI10 and PCIe to be accessible: Needed also in mass production. Mechanic is prepared for that.</w:t>
      </w:r>
      <w:r>
        <w:rPr>
          <w:color w:val="auto"/>
          <w:sz w:val="20"/>
          <w:lang w:bidi="en-US"/>
        </w:rPr>
        <w:br w:type="textWrapping"/>
      </w:r>
      <w:r>
        <w:rPr>
          <w:b/>
          <w:color w:val="auto"/>
          <w:sz w:val="20"/>
          <w:lang w:bidi="en-US"/>
        </w:rPr>
        <w:t>NOTE</w:t>
      </w:r>
      <w:r>
        <w:rPr>
          <w:color w:val="auto"/>
          <w:sz w:val="20"/>
          <w:lang w:bidi="en-US"/>
        </w:rPr>
        <w:t>: A custom-made cable is used for connecting the Lauterbach PCIe connector to the probe and a Lauterbach adapter is needed to connect the MIPI10 JTAG to the Lauterbach probe.</w:t>
      </w:r>
    </w:p>
    <w:p w14:paraId="0700971B">
      <w:pPr>
        <w:pStyle w:val="35"/>
        <w:numPr>
          <w:ilvl w:val="1"/>
          <w:numId w:val="11"/>
        </w:numPr>
        <w:spacing w:before="240" w:after="240"/>
        <w:rPr>
          <w:color w:val="auto"/>
          <w:sz w:val="20"/>
          <w:lang w:bidi="en-US"/>
        </w:rPr>
      </w:pPr>
      <w:r>
        <w:rPr>
          <w:color w:val="auto"/>
          <w:lang w:bidi="en-US"/>
        </w:rPr>
        <w:t>HE10 UART connector for VT links. (connector shared with SNF and BMUXO)</w:t>
      </w:r>
      <w:r>
        <w:rPr>
          <w:color w:val="auto"/>
          <w:lang w:bidi="en-US"/>
        </w:rPr>
        <w:br w:type="textWrapping"/>
      </w:r>
      <w:r>
        <w:rPr>
          <w:color w:val="auto"/>
          <w:lang w:bidi="en-US"/>
        </w:rPr>
        <w:t>Note: RX path is multiplexed by OIP.</w:t>
      </w:r>
      <w:r>
        <w:rPr>
          <w:color w:val="auto"/>
          <w:lang w:bidi="en-US"/>
        </w:rPr>
        <w:br w:type="textWrapping"/>
      </w:r>
      <w:r>
        <w:rPr>
          <w:color w:val="auto"/>
          <w:lang w:bidi="en-US"/>
        </w:rPr>
        <w:t>Note: UART0 and UART1 of each Loki is connected to OIP for multiplexing and mapping onto e.g. both paralle on the HE10 connector in a one use case.</w:t>
      </w:r>
      <w:r>
        <w:rPr>
          <w:color w:val="auto"/>
          <w:lang w:bidi="en-US"/>
        </w:rPr>
        <w:br w:type="textWrapping"/>
      </w:r>
    </w:p>
    <w:p w14:paraId="3CB1AD77">
      <w:pPr>
        <w:pStyle w:val="35"/>
        <w:numPr>
          <w:ilvl w:val="0"/>
          <w:numId w:val="11"/>
        </w:numPr>
        <w:spacing w:before="240" w:after="240"/>
        <w:rPr>
          <w:color w:val="auto"/>
          <w:lang w:bidi="en-US"/>
        </w:rPr>
      </w:pPr>
      <w:r>
        <w:rPr>
          <w:color w:val="auto"/>
          <w:lang w:bidi="en-US"/>
        </w:rPr>
        <w:t>For BMUXO, more information is available in reference (</w:t>
      </w:r>
      <w:r>
        <w:rPr>
          <w:color w:val="FF0000"/>
          <w:lang w:bidi="en-US"/>
        </w:rPr>
        <w:t>TBD</w:t>
      </w:r>
      <w:r>
        <w:rPr>
          <w:color w:val="auto"/>
          <w:lang w:bidi="en-US"/>
        </w:rPr>
        <w:t>).</w:t>
      </w:r>
    </w:p>
    <w:p w14:paraId="07589316">
      <w:pPr>
        <w:pStyle w:val="35"/>
        <w:numPr>
          <w:ilvl w:val="1"/>
          <w:numId w:val="11"/>
        </w:numPr>
        <w:spacing w:before="240" w:after="240"/>
        <w:rPr>
          <w:color w:val="auto"/>
          <w:lang w:bidi="en-US"/>
        </w:rPr>
      </w:pPr>
      <w:r>
        <w:rPr>
          <w:color w:val="auto"/>
          <w:lang w:bidi="en-US"/>
        </w:rPr>
        <w:t>HE10 UART connector for DDT TX link. (Connector shared with SNF and Loki A/B UARTs)</w:t>
      </w:r>
    </w:p>
    <w:p w14:paraId="6C0F7933">
      <w:pPr>
        <w:pStyle w:val="35"/>
        <w:numPr>
          <w:ilvl w:val="1"/>
          <w:numId w:val="11"/>
        </w:numPr>
        <w:spacing w:before="240" w:after="240"/>
        <w:rPr>
          <w:color w:val="auto"/>
          <w:lang w:bidi="en-US"/>
        </w:rPr>
      </w:pPr>
      <w:r>
        <w:rPr>
          <w:color w:val="auto"/>
          <w:lang w:bidi="en-US"/>
        </w:rPr>
        <w:t>The DDT TX signal is also available on 3 USB-C connectors used together with SMART.</w:t>
      </w:r>
      <w:r>
        <w:rPr>
          <w:color w:val="auto"/>
          <w:lang w:bidi="en-US"/>
        </w:rPr>
        <w:br w:type="textWrapping"/>
      </w:r>
      <w:r>
        <w:rPr>
          <w:color w:val="auto"/>
          <w:lang w:bidi="en-US"/>
        </w:rPr>
        <w:t>Not mapped to USB2.0/3.0 USB-C connector.</w:t>
      </w:r>
    </w:p>
    <w:p w14:paraId="28A97AF0">
      <w:pPr>
        <w:pStyle w:val="35"/>
        <w:numPr>
          <w:ilvl w:val="1"/>
          <w:numId w:val="11"/>
        </w:numPr>
        <w:spacing w:before="240" w:after="240"/>
        <w:rPr>
          <w:color w:val="auto"/>
          <w:lang w:bidi="en-US"/>
        </w:rPr>
      </w:pPr>
      <w:r>
        <w:rPr>
          <w:color w:val="auto"/>
          <w:lang w:bidi="en-US"/>
        </w:rPr>
        <w:t>6 pin connector is used for SPI IF in order to flash SPI the memories via BMUXO. (Available on ABINO X version only)</w:t>
      </w:r>
    </w:p>
    <w:p w14:paraId="08DE01C3">
      <w:pPr>
        <w:pStyle w:val="35"/>
        <w:numPr>
          <w:ilvl w:val="0"/>
          <w:numId w:val="0"/>
        </w:numPr>
        <w:ind w:left="1080"/>
        <w:rPr>
          <w:color w:val="auto"/>
          <w:lang w:bidi="en-US"/>
        </w:rPr>
      </w:pPr>
    </w:p>
    <w:p w14:paraId="47F64EA3">
      <w:pPr>
        <w:pStyle w:val="35"/>
        <w:numPr>
          <w:ilvl w:val="0"/>
          <w:numId w:val="11"/>
        </w:numPr>
        <w:spacing w:before="240" w:after="240"/>
        <w:rPr>
          <w:color w:val="auto"/>
          <w:lang w:bidi="en-US"/>
        </w:rPr>
      </w:pPr>
      <w:r>
        <w:rPr>
          <w:color w:val="auto"/>
          <w:lang w:bidi="en-US"/>
        </w:rPr>
        <w:t xml:space="preserve">For CLOCK, more information is available in reference </w:t>
      </w:r>
      <w:r>
        <w:rPr>
          <w:color w:val="auto"/>
          <w:lang w:bidi="en-US"/>
        </w:rPr>
        <w:fldChar w:fldCharType="begin"/>
      </w:r>
      <w:r>
        <w:rPr>
          <w:color w:val="auto"/>
          <w:lang w:bidi="en-US"/>
        </w:rPr>
        <w:instrText xml:space="preserve"> REF _Ref17224467 \r \h </w:instrText>
      </w:r>
      <w:r>
        <w:rPr>
          <w:color w:val="auto"/>
          <w:lang w:bidi="en-US"/>
        </w:rPr>
        <w:fldChar w:fldCharType="separate"/>
      </w:r>
      <w:r>
        <w:rPr>
          <w:color w:val="auto"/>
          <w:lang w:bidi="en-US"/>
        </w:rPr>
        <w:t>[13]</w:t>
      </w:r>
      <w:r>
        <w:rPr>
          <w:color w:val="auto"/>
          <w:lang w:bidi="en-US"/>
        </w:rPr>
        <w:fldChar w:fldCharType="end"/>
      </w:r>
    </w:p>
    <w:p w14:paraId="4F3390EA">
      <w:r>
        <w:t>The following table gives an overview of the test connectors used on ASOE</w:t>
      </w:r>
      <w:r>
        <w:rPr>
          <w:color w:val="FF0000"/>
        </w:rPr>
        <w:t>(TBD):</w:t>
      </w:r>
    </w:p>
    <w:tbl>
      <w:tblPr>
        <w:tblStyle w:val="61"/>
        <w:tblW w:w="10267" w:type="dxa"/>
        <w:tblInd w:w="0" w:type="dxa"/>
        <w:tblBorders>
          <w:top w:val="single" w:color="4581E8" w:themeColor="text1" w:themeTint="99" w:sz="4" w:space="0"/>
          <w:left w:val="single" w:color="4581E8" w:themeColor="text1" w:themeTint="99" w:sz="4" w:space="0"/>
          <w:bottom w:val="single" w:color="4581E8" w:themeColor="text1" w:themeTint="99" w:sz="4" w:space="0"/>
          <w:right w:val="single" w:color="4581E8" w:themeColor="text1" w:themeTint="99" w:sz="4" w:space="0"/>
          <w:insideH w:val="single" w:color="4581E8" w:themeColor="text1" w:themeTint="99" w:sz="4" w:space="0"/>
          <w:insideV w:val="single" w:color="4581E8" w:themeColor="text1" w:themeTint="99" w:sz="4" w:space="0"/>
        </w:tblBorders>
        <w:tblLayout w:type="fixed"/>
        <w:tblCellMar>
          <w:top w:w="0" w:type="dxa"/>
          <w:left w:w="108" w:type="dxa"/>
          <w:bottom w:w="0" w:type="dxa"/>
          <w:right w:w="108" w:type="dxa"/>
        </w:tblCellMar>
      </w:tblPr>
      <w:tblGrid>
        <w:gridCol w:w="1656"/>
        <w:gridCol w:w="1429"/>
        <w:gridCol w:w="1134"/>
        <w:gridCol w:w="1276"/>
        <w:gridCol w:w="1257"/>
        <w:gridCol w:w="3515"/>
      </w:tblGrid>
      <w:tr w14:paraId="0BB7F404">
        <w:tblPrEx>
          <w:tblBorders>
            <w:top w:val="single" w:color="4581E8" w:themeColor="text1" w:themeTint="99" w:sz="4" w:space="0"/>
            <w:left w:val="single" w:color="4581E8" w:themeColor="text1" w:themeTint="99" w:sz="4" w:space="0"/>
            <w:bottom w:val="single" w:color="4581E8" w:themeColor="text1" w:themeTint="99" w:sz="4" w:space="0"/>
            <w:right w:val="single" w:color="4581E8" w:themeColor="text1" w:themeTint="99" w:sz="4" w:space="0"/>
            <w:insideH w:val="single" w:color="4581E8" w:themeColor="text1" w:themeTint="99" w:sz="4" w:space="0"/>
            <w:insideV w:val="single" w:color="4581E8" w:themeColor="text1" w:themeTint="99" w:sz="4" w:space="0"/>
          </w:tblBorders>
          <w:tblCellMar>
            <w:top w:w="0" w:type="dxa"/>
            <w:left w:w="108" w:type="dxa"/>
            <w:bottom w:w="0" w:type="dxa"/>
            <w:right w:w="108" w:type="dxa"/>
          </w:tblCellMar>
        </w:tblPrEx>
        <w:trPr>
          <w:trHeight w:val="1099" w:hRule="atLeast"/>
          <w:tblHeader/>
        </w:trPr>
        <w:tc>
          <w:tcPr>
            <w:tcW w:w="1656" w:type="dxa"/>
            <w:tcBorders>
              <w:top w:val="single" w:color="124191" w:themeColor="text1" w:sz="4" w:space="0"/>
              <w:left w:val="single" w:color="124191" w:themeColor="text1" w:sz="4" w:space="0"/>
              <w:bottom w:val="single" w:color="124191" w:themeColor="text1" w:sz="4" w:space="0"/>
              <w:right w:val="nil"/>
              <w:insideH w:val="single" w:sz="4" w:space="0"/>
              <w:insideV w:val="nil"/>
            </w:tcBorders>
            <w:shd w:val="clear" w:color="auto" w:fill="124191" w:themeFill="text1"/>
          </w:tcPr>
          <w:p w14:paraId="084B48B6">
            <w:pPr>
              <w:spacing w:before="240" w:line="240" w:lineRule="auto"/>
              <w:ind w:left="714" w:hanging="357"/>
              <w:rPr>
                <w:rFonts w:eastAsia="Text Book"/>
                <w:b/>
                <w:bCs/>
                <w:color w:val="FFFFFF" w:themeColor="background1"/>
                <w:sz w:val="16"/>
                <w:szCs w:val="16"/>
                <w14:textFill>
                  <w14:solidFill>
                    <w14:schemeClr w14:val="bg1"/>
                  </w14:solidFill>
                </w14:textFill>
              </w:rPr>
            </w:pPr>
            <w:r>
              <w:rPr>
                <w:rFonts w:eastAsia="Text Book"/>
                <w:b/>
                <w:bCs/>
                <w:color w:val="FFFFFF" w:themeColor="background1"/>
                <w:sz w:val="16"/>
                <w:szCs w:val="16"/>
                <w14:textFill>
                  <w14:solidFill>
                    <w14:schemeClr w14:val="bg1"/>
                  </w14:solidFill>
                </w14:textFill>
              </w:rPr>
              <w:t>Block</w:t>
            </w:r>
          </w:p>
        </w:tc>
        <w:tc>
          <w:tcPr>
            <w:tcW w:w="1429" w:type="dxa"/>
            <w:tcBorders>
              <w:top w:val="single" w:color="124191" w:themeColor="text1" w:sz="4" w:space="0"/>
              <w:bottom w:val="single" w:color="124191" w:themeColor="text1" w:sz="4" w:space="0"/>
              <w:right w:val="nil"/>
              <w:insideH w:val="single" w:sz="4" w:space="0"/>
              <w:insideV w:val="nil"/>
            </w:tcBorders>
            <w:shd w:val="clear" w:color="auto" w:fill="124191" w:themeFill="text1"/>
          </w:tcPr>
          <w:p w14:paraId="4B313094">
            <w:pPr>
              <w:spacing w:before="240" w:line="240" w:lineRule="auto"/>
              <w:ind w:left="714" w:hanging="357"/>
              <w:rPr>
                <w:rFonts w:eastAsia="Text Book"/>
                <w:b/>
                <w:bCs/>
                <w:color w:val="FFFFFF" w:themeColor="background1"/>
                <w:sz w:val="16"/>
                <w:szCs w:val="16"/>
                <w14:textFill>
                  <w14:solidFill>
                    <w14:schemeClr w14:val="bg1"/>
                  </w14:solidFill>
                </w14:textFill>
              </w:rPr>
            </w:pPr>
            <w:r>
              <w:rPr>
                <w:rFonts w:eastAsia="Text Book"/>
                <w:b/>
                <w:bCs/>
                <w:color w:val="FFFFFF" w:themeColor="background1"/>
                <w:sz w:val="16"/>
                <w:szCs w:val="16"/>
                <w14:textFill>
                  <w14:solidFill>
                    <w14:schemeClr w14:val="bg1"/>
                  </w14:solidFill>
                </w14:textFill>
              </w:rPr>
              <w:t>Connector</w:t>
            </w:r>
          </w:p>
        </w:tc>
        <w:tc>
          <w:tcPr>
            <w:tcW w:w="1134" w:type="dxa"/>
            <w:tcBorders>
              <w:top w:val="single" w:color="124191" w:themeColor="text1" w:sz="4" w:space="0"/>
              <w:bottom w:val="single" w:color="124191" w:themeColor="text1" w:sz="4" w:space="0"/>
              <w:right w:val="nil"/>
              <w:insideH w:val="single" w:sz="4" w:space="0"/>
              <w:insideV w:val="nil"/>
            </w:tcBorders>
            <w:shd w:val="clear" w:color="auto" w:fill="124191" w:themeFill="text1"/>
          </w:tcPr>
          <w:p w14:paraId="39217C07">
            <w:pPr>
              <w:spacing w:before="240" w:line="240" w:lineRule="auto"/>
              <w:ind w:left="714" w:hanging="357"/>
              <w:rPr>
                <w:rFonts w:eastAsia="Text Book"/>
                <w:b/>
                <w:bCs/>
                <w:color w:val="FFFFFF" w:themeColor="background1"/>
                <w:sz w:val="16"/>
                <w:szCs w:val="16"/>
                <w14:textFill>
                  <w14:solidFill>
                    <w14:schemeClr w14:val="bg1"/>
                  </w14:solidFill>
                </w14:textFill>
              </w:rPr>
            </w:pPr>
            <w:r>
              <w:rPr>
                <w:rFonts w:eastAsia="Text Book"/>
                <w:b/>
                <w:bCs/>
                <w:color w:val="FFFFFF" w:themeColor="background1"/>
                <w:sz w:val="16"/>
                <w:szCs w:val="16"/>
                <w14:textFill>
                  <w14:solidFill>
                    <w14:schemeClr w14:val="bg1"/>
                  </w14:solidFill>
                </w14:textFill>
              </w:rPr>
              <w:t>TOP/</w:t>
            </w:r>
            <w:r>
              <w:rPr>
                <w:rFonts w:eastAsia="Text Book"/>
                <w:b/>
                <w:bCs/>
                <w:color w:val="FFFFFF" w:themeColor="background1"/>
                <w:sz w:val="16"/>
                <w:szCs w:val="16"/>
                <w14:textFill>
                  <w14:solidFill>
                    <w14:schemeClr w14:val="bg1"/>
                  </w14:solidFill>
                </w14:textFill>
              </w:rPr>
              <w:br w:type="textWrapping"/>
            </w:r>
            <w:r>
              <w:rPr>
                <w:rFonts w:eastAsia="Text Book"/>
                <w:b/>
                <w:bCs/>
                <w:color w:val="FFFFFF" w:themeColor="background1"/>
                <w:sz w:val="16"/>
                <w:szCs w:val="16"/>
                <w14:textFill>
                  <w14:solidFill>
                    <w14:schemeClr w14:val="bg1"/>
                  </w14:solidFill>
                </w14:textFill>
              </w:rPr>
              <w:t>BOTTOM</w:t>
            </w:r>
          </w:p>
        </w:tc>
        <w:tc>
          <w:tcPr>
            <w:tcW w:w="1276" w:type="dxa"/>
            <w:tcBorders>
              <w:top w:val="single" w:color="124191" w:themeColor="text1" w:sz="4" w:space="0"/>
              <w:bottom w:val="single" w:color="124191" w:themeColor="text1" w:sz="4" w:space="0"/>
              <w:right w:val="nil"/>
              <w:insideH w:val="single" w:sz="4" w:space="0"/>
              <w:insideV w:val="nil"/>
            </w:tcBorders>
            <w:shd w:val="clear" w:color="auto" w:fill="124191" w:themeFill="text1"/>
          </w:tcPr>
          <w:p w14:paraId="549FDF59">
            <w:pPr>
              <w:spacing w:before="240" w:line="240" w:lineRule="auto"/>
              <w:ind w:left="714" w:hanging="357"/>
              <w:rPr>
                <w:rFonts w:eastAsia="Text Book"/>
                <w:b/>
                <w:bCs/>
                <w:color w:val="FFFFFF" w:themeColor="background1"/>
                <w:sz w:val="16"/>
                <w:szCs w:val="16"/>
                <w14:textFill>
                  <w14:solidFill>
                    <w14:schemeClr w14:val="bg1"/>
                  </w14:solidFill>
                </w14:textFill>
              </w:rPr>
            </w:pPr>
            <w:r>
              <w:rPr>
                <w:rFonts w:eastAsia="Text Book"/>
                <w:b/>
                <w:bCs/>
                <w:color w:val="FFFFFF" w:themeColor="background1"/>
                <w:sz w:val="16"/>
                <w:szCs w:val="16"/>
                <w14:textFill>
                  <w14:solidFill>
                    <w14:schemeClr w14:val="bg1"/>
                  </w14:solidFill>
                </w14:textFill>
              </w:rPr>
              <w:t>Board</w:t>
            </w:r>
          </w:p>
        </w:tc>
        <w:tc>
          <w:tcPr>
            <w:tcW w:w="1257" w:type="dxa"/>
            <w:tcBorders>
              <w:top w:val="single" w:color="124191" w:themeColor="text1" w:sz="4" w:space="0"/>
              <w:bottom w:val="single" w:color="124191" w:themeColor="text1" w:sz="4" w:space="0"/>
              <w:right w:val="nil"/>
              <w:insideH w:val="single" w:sz="4" w:space="0"/>
              <w:insideV w:val="nil"/>
            </w:tcBorders>
            <w:shd w:val="clear" w:color="auto" w:fill="124191" w:themeFill="text1"/>
          </w:tcPr>
          <w:p w14:paraId="14484C20">
            <w:pPr>
              <w:spacing w:before="240" w:line="240" w:lineRule="auto"/>
              <w:ind w:left="714" w:hanging="357"/>
              <w:rPr>
                <w:rFonts w:eastAsia="Text Book"/>
                <w:b/>
                <w:bCs/>
                <w:color w:val="FFFFFF" w:themeColor="background1"/>
                <w:sz w:val="16"/>
                <w:szCs w:val="16"/>
                <w14:textFill>
                  <w14:solidFill>
                    <w14:schemeClr w14:val="bg1"/>
                  </w14:solidFill>
                </w14:textFill>
              </w:rPr>
            </w:pPr>
            <w:r>
              <w:rPr>
                <w:rFonts w:eastAsia="Text Book"/>
                <w:b/>
                <w:bCs/>
                <w:color w:val="FFFFFF" w:themeColor="background1"/>
                <w:sz w:val="16"/>
                <w:szCs w:val="16"/>
                <w14:textFill>
                  <w14:solidFill>
                    <w14:schemeClr w14:val="bg1"/>
                  </w14:solidFill>
                </w14:textFill>
              </w:rPr>
              <w:t>Protocol</w:t>
            </w:r>
          </w:p>
        </w:tc>
        <w:tc>
          <w:tcPr>
            <w:tcW w:w="3515" w:type="dxa"/>
            <w:tcBorders>
              <w:top w:val="single" w:color="124191" w:themeColor="text1" w:sz="4" w:space="0"/>
              <w:bottom w:val="single" w:color="124191" w:themeColor="text1" w:sz="4" w:space="0"/>
              <w:right w:val="single" w:color="124191" w:themeColor="text1" w:sz="4" w:space="0"/>
              <w:insideH w:val="single" w:sz="4" w:space="0"/>
              <w:insideV w:val="nil"/>
            </w:tcBorders>
            <w:shd w:val="clear" w:color="auto" w:fill="124191" w:themeFill="text1"/>
          </w:tcPr>
          <w:p w14:paraId="349D2597">
            <w:pPr>
              <w:spacing w:before="240" w:line="240" w:lineRule="auto"/>
              <w:ind w:left="714" w:hanging="357"/>
              <w:rPr>
                <w:rFonts w:eastAsia="Text Book"/>
                <w:b/>
                <w:bCs/>
                <w:color w:val="FFFFFF" w:themeColor="background1"/>
                <w:sz w:val="16"/>
                <w:szCs w:val="16"/>
                <w14:textFill>
                  <w14:solidFill>
                    <w14:schemeClr w14:val="bg1"/>
                  </w14:solidFill>
                </w14:textFill>
              </w:rPr>
            </w:pPr>
            <w:r>
              <w:rPr>
                <w:rFonts w:eastAsia="Text Book"/>
                <w:b/>
                <w:bCs/>
                <w:color w:val="FFFFFF" w:themeColor="background1"/>
                <w:sz w:val="16"/>
                <w:szCs w:val="16"/>
                <w14:textFill>
                  <w14:solidFill>
                    <w14:schemeClr w14:val="bg1"/>
                  </w14:solidFill>
                </w14:textFill>
              </w:rPr>
              <w:t>Usage</w:t>
            </w:r>
          </w:p>
        </w:tc>
      </w:tr>
      <w:tr w14:paraId="7BDABBAC">
        <w:tblPrEx>
          <w:tblBorders>
            <w:top w:val="single" w:color="4581E8" w:themeColor="text1" w:themeTint="99" w:sz="4" w:space="0"/>
            <w:left w:val="single" w:color="4581E8" w:themeColor="text1" w:themeTint="99" w:sz="4" w:space="0"/>
            <w:bottom w:val="single" w:color="4581E8" w:themeColor="text1" w:themeTint="99" w:sz="4" w:space="0"/>
            <w:right w:val="single" w:color="4581E8" w:themeColor="text1" w:themeTint="99" w:sz="4" w:space="0"/>
            <w:insideH w:val="single" w:color="4581E8" w:themeColor="text1" w:themeTint="99" w:sz="4" w:space="0"/>
            <w:insideV w:val="single" w:color="4581E8" w:themeColor="text1" w:themeTint="99" w:sz="4" w:space="0"/>
          </w:tblBorders>
          <w:tblCellMar>
            <w:top w:w="0" w:type="dxa"/>
            <w:left w:w="108" w:type="dxa"/>
            <w:bottom w:w="0" w:type="dxa"/>
            <w:right w:w="108" w:type="dxa"/>
          </w:tblCellMar>
        </w:tblPrEx>
        <w:tc>
          <w:tcPr>
            <w:tcW w:w="1656" w:type="dxa"/>
            <w:shd w:val="clear" w:color="auto" w:fill="C1D5F7" w:themeFill="text1" w:themeFillTint="33"/>
          </w:tcPr>
          <w:p w14:paraId="2B18EEFB">
            <w:pPr>
              <w:spacing w:before="240" w:line="240" w:lineRule="auto"/>
              <w:ind w:left="714" w:hanging="357"/>
              <w:rPr>
                <w:rFonts w:eastAsia="Text Book"/>
                <w:b/>
                <w:bCs/>
                <w:sz w:val="16"/>
                <w:szCs w:val="16"/>
              </w:rPr>
            </w:pPr>
            <w:r>
              <w:rPr>
                <w:rFonts w:eastAsia="Text Book"/>
                <w:b/>
                <w:bCs/>
                <w:sz w:val="16"/>
                <w:szCs w:val="16"/>
              </w:rPr>
              <w:t>SNF / LOKIA / LOKIB / BMUXO</w:t>
            </w:r>
          </w:p>
        </w:tc>
        <w:tc>
          <w:tcPr>
            <w:tcW w:w="1429" w:type="dxa"/>
            <w:shd w:val="clear" w:color="auto" w:fill="C1D5F7" w:themeFill="text1" w:themeFillTint="33"/>
          </w:tcPr>
          <w:p w14:paraId="7694EF7E">
            <w:pPr>
              <w:spacing w:before="240" w:line="240" w:lineRule="auto"/>
              <w:ind w:left="714" w:hanging="357"/>
              <w:rPr>
                <w:rFonts w:eastAsia="Text Book"/>
                <w:sz w:val="16"/>
                <w:szCs w:val="16"/>
              </w:rPr>
            </w:pPr>
            <w:r>
              <w:rPr>
                <w:rFonts w:eastAsia="Text Book"/>
                <w:sz w:val="16"/>
                <w:szCs w:val="16"/>
              </w:rPr>
              <w:t>HE-10</w:t>
            </w:r>
            <w:r>
              <w:rPr>
                <w:rFonts w:eastAsia="Text Book"/>
                <w:sz w:val="16"/>
                <w:szCs w:val="16"/>
              </w:rPr>
              <w:br w:type="textWrapping"/>
            </w:r>
            <w:r>
              <w:rPr>
                <w:rFonts w:eastAsia="Text Book"/>
                <w:sz w:val="16"/>
                <w:szCs w:val="16"/>
              </w:rPr>
              <w:t>X84000</w:t>
            </w:r>
            <w:r>
              <w:rPr>
                <w:rFonts w:eastAsia="Text Book"/>
                <w:sz w:val="16"/>
                <w:szCs w:val="16"/>
              </w:rPr>
              <w:br w:type="textWrapping"/>
            </w:r>
            <w:r>
              <w:rPr>
                <w:rFonts w:eastAsia="Text Book"/>
                <w:sz w:val="16"/>
                <w:szCs w:val="16"/>
              </w:rPr>
              <w:t>5449016</w:t>
            </w:r>
          </w:p>
        </w:tc>
        <w:tc>
          <w:tcPr>
            <w:tcW w:w="1134" w:type="dxa"/>
            <w:shd w:val="clear" w:color="auto" w:fill="C1D5F7" w:themeFill="text1" w:themeFillTint="33"/>
          </w:tcPr>
          <w:p w14:paraId="4AB4AC95">
            <w:pPr>
              <w:spacing w:before="240" w:line="240" w:lineRule="auto"/>
              <w:ind w:left="714" w:hanging="357"/>
              <w:rPr>
                <w:rFonts w:eastAsia="Text Book"/>
                <w:sz w:val="16"/>
                <w:szCs w:val="16"/>
              </w:rPr>
            </w:pPr>
            <w:r>
              <w:rPr>
                <w:rFonts w:eastAsia="Text Book"/>
                <w:sz w:val="16"/>
                <w:szCs w:val="16"/>
              </w:rPr>
              <w:t>TOP</w:t>
            </w:r>
          </w:p>
        </w:tc>
        <w:tc>
          <w:tcPr>
            <w:tcW w:w="1276" w:type="dxa"/>
            <w:shd w:val="clear" w:color="auto" w:fill="C1D5F7" w:themeFill="text1" w:themeFillTint="33"/>
          </w:tcPr>
          <w:p w14:paraId="104DBB0E">
            <w:pPr>
              <w:spacing w:before="240" w:line="240" w:lineRule="auto"/>
              <w:ind w:left="714" w:hanging="357"/>
              <w:rPr>
                <w:rFonts w:eastAsia="Text Book"/>
                <w:sz w:val="16"/>
                <w:szCs w:val="16"/>
              </w:rPr>
            </w:pPr>
            <w:r>
              <w:rPr>
                <w:rFonts w:eastAsia="Text Book"/>
                <w:sz w:val="16"/>
                <w:szCs w:val="16"/>
              </w:rPr>
              <w:t>X-version</w:t>
            </w:r>
            <w:r>
              <w:rPr>
                <w:rFonts w:eastAsia="Text Book"/>
                <w:sz w:val="16"/>
                <w:szCs w:val="16"/>
              </w:rPr>
              <w:br w:type="textWrapping"/>
            </w:r>
            <w:r>
              <w:rPr>
                <w:rFonts w:eastAsia="Text Book"/>
                <w:sz w:val="16"/>
                <w:szCs w:val="16"/>
              </w:rPr>
              <w:t>Y-version</w:t>
            </w:r>
            <w:r>
              <w:rPr>
                <w:rFonts w:eastAsia="Text Book"/>
                <w:sz w:val="16"/>
                <w:szCs w:val="16"/>
              </w:rPr>
              <w:br w:type="textWrapping"/>
            </w:r>
            <w:r>
              <w:rPr>
                <w:rFonts w:eastAsia="Text Book"/>
                <w:sz w:val="16"/>
                <w:szCs w:val="16"/>
              </w:rPr>
              <w:t>A TBD</w:t>
            </w:r>
          </w:p>
        </w:tc>
        <w:tc>
          <w:tcPr>
            <w:tcW w:w="1257" w:type="dxa"/>
            <w:shd w:val="clear" w:color="auto" w:fill="C1D5F7" w:themeFill="text1" w:themeFillTint="33"/>
          </w:tcPr>
          <w:p w14:paraId="110DC348">
            <w:pPr>
              <w:spacing w:before="240" w:line="240" w:lineRule="auto"/>
              <w:ind w:left="714" w:hanging="357"/>
              <w:rPr>
                <w:rFonts w:eastAsia="Text Book"/>
                <w:sz w:val="16"/>
                <w:szCs w:val="16"/>
              </w:rPr>
            </w:pPr>
            <w:r>
              <w:rPr>
                <w:rFonts w:eastAsia="Text Book"/>
                <w:sz w:val="16"/>
                <w:szCs w:val="16"/>
              </w:rPr>
              <w:t>RS232/</w:t>
            </w:r>
            <w:r>
              <w:rPr>
                <w:rFonts w:eastAsia="Text Book"/>
                <w:sz w:val="16"/>
                <w:szCs w:val="16"/>
              </w:rPr>
              <w:br w:type="textWrapping"/>
            </w:r>
            <w:r>
              <w:rPr>
                <w:rFonts w:eastAsia="Text Book"/>
                <w:sz w:val="16"/>
                <w:szCs w:val="16"/>
              </w:rPr>
              <w:t>UART</w:t>
            </w:r>
          </w:p>
        </w:tc>
        <w:tc>
          <w:tcPr>
            <w:tcW w:w="3515" w:type="dxa"/>
            <w:shd w:val="clear" w:color="auto" w:fill="C1D5F7" w:themeFill="text1" w:themeFillTint="33"/>
          </w:tcPr>
          <w:p w14:paraId="580967AA">
            <w:pPr>
              <w:spacing w:before="240" w:line="240" w:lineRule="auto"/>
              <w:ind w:left="714" w:hanging="357"/>
              <w:rPr>
                <w:rFonts w:eastAsia="Text Book"/>
                <w:sz w:val="16"/>
                <w:szCs w:val="16"/>
              </w:rPr>
            </w:pPr>
            <w:r>
              <w:rPr>
                <w:rFonts w:eastAsia="Text Book"/>
                <w:sz w:val="16"/>
                <w:szCs w:val="16"/>
              </w:rPr>
              <w:t>SNF/Loki Console</w:t>
            </w:r>
            <w:r>
              <w:rPr>
                <w:rFonts w:eastAsia="Text Book"/>
                <w:sz w:val="16"/>
                <w:szCs w:val="16"/>
              </w:rPr>
              <w:br w:type="textWrapping"/>
            </w:r>
            <w:r>
              <w:rPr>
                <w:rFonts w:eastAsia="Text Book"/>
                <w:sz w:val="16"/>
                <w:szCs w:val="16"/>
              </w:rPr>
              <w:t>BMUXO DDT</w:t>
            </w:r>
            <w:r>
              <w:rPr>
                <w:rFonts w:eastAsia="Text Book"/>
                <w:sz w:val="16"/>
                <w:szCs w:val="16"/>
              </w:rPr>
              <w:br w:type="textWrapping"/>
            </w:r>
          </w:p>
        </w:tc>
      </w:tr>
      <w:tr w14:paraId="30CE9245">
        <w:tblPrEx>
          <w:tblBorders>
            <w:top w:val="single" w:color="4581E8" w:themeColor="text1" w:themeTint="99" w:sz="4" w:space="0"/>
            <w:left w:val="single" w:color="4581E8" w:themeColor="text1" w:themeTint="99" w:sz="4" w:space="0"/>
            <w:bottom w:val="single" w:color="4581E8" w:themeColor="text1" w:themeTint="99" w:sz="4" w:space="0"/>
            <w:right w:val="single" w:color="4581E8" w:themeColor="text1" w:themeTint="99" w:sz="4" w:space="0"/>
            <w:insideH w:val="single" w:color="4581E8" w:themeColor="text1" w:themeTint="99" w:sz="4" w:space="0"/>
            <w:insideV w:val="single" w:color="4581E8" w:themeColor="text1" w:themeTint="99" w:sz="4" w:space="0"/>
          </w:tblBorders>
          <w:tblCellMar>
            <w:top w:w="0" w:type="dxa"/>
            <w:left w:w="108" w:type="dxa"/>
            <w:bottom w:w="0" w:type="dxa"/>
            <w:right w:w="108" w:type="dxa"/>
          </w:tblCellMar>
        </w:tblPrEx>
        <w:tc>
          <w:tcPr>
            <w:tcW w:w="1656" w:type="dxa"/>
          </w:tcPr>
          <w:p w14:paraId="115EAA4D">
            <w:pPr>
              <w:spacing w:before="240" w:line="240" w:lineRule="auto"/>
              <w:ind w:left="714" w:hanging="357"/>
              <w:rPr>
                <w:rFonts w:eastAsia="Text Book"/>
                <w:b/>
                <w:bCs/>
                <w:sz w:val="16"/>
                <w:szCs w:val="16"/>
              </w:rPr>
            </w:pPr>
            <w:r>
              <w:rPr>
                <w:rFonts w:eastAsia="Text Book"/>
                <w:b/>
                <w:bCs/>
                <w:sz w:val="16"/>
                <w:szCs w:val="16"/>
              </w:rPr>
              <w:t>LOKIA / LOKIB</w:t>
            </w:r>
          </w:p>
        </w:tc>
        <w:tc>
          <w:tcPr>
            <w:tcW w:w="1429" w:type="dxa"/>
          </w:tcPr>
          <w:p w14:paraId="77B80657">
            <w:pPr>
              <w:spacing w:before="240" w:line="240" w:lineRule="auto"/>
              <w:ind w:left="714" w:hanging="357"/>
              <w:rPr>
                <w:rFonts w:eastAsia="Text Book"/>
                <w:sz w:val="16"/>
                <w:szCs w:val="16"/>
              </w:rPr>
            </w:pPr>
            <w:r>
              <w:rPr>
                <w:rFonts w:eastAsia="Text Book"/>
                <w:sz w:val="16"/>
                <w:szCs w:val="16"/>
              </w:rPr>
              <w:t>MIPI10</w:t>
            </w:r>
            <w:r>
              <w:rPr>
                <w:rFonts w:eastAsia="Text Book"/>
                <w:sz w:val="16"/>
                <w:szCs w:val="16"/>
              </w:rPr>
              <w:br w:type="textWrapping"/>
            </w:r>
            <w:r>
              <w:rPr>
                <w:rFonts w:eastAsia="Text Book"/>
                <w:sz w:val="16"/>
                <w:szCs w:val="16"/>
              </w:rPr>
              <w:t>X29001 A</w:t>
            </w:r>
            <w:r>
              <w:rPr>
                <w:rFonts w:eastAsia="Text Book"/>
                <w:sz w:val="16"/>
                <w:szCs w:val="16"/>
              </w:rPr>
              <w:br w:type="textWrapping"/>
            </w:r>
            <w:r>
              <w:rPr>
                <w:rFonts w:eastAsia="Text Book"/>
                <w:sz w:val="16"/>
                <w:szCs w:val="16"/>
              </w:rPr>
              <w:t>X39001 B</w:t>
            </w:r>
            <w:r>
              <w:rPr>
                <w:rFonts w:eastAsia="Text Book"/>
                <w:sz w:val="16"/>
                <w:szCs w:val="16"/>
              </w:rPr>
              <w:br w:type="textWrapping"/>
            </w:r>
            <w:r>
              <w:rPr>
                <w:rFonts w:eastAsia="Text Book"/>
                <w:sz w:val="16"/>
                <w:szCs w:val="16"/>
              </w:rPr>
              <w:t>P516122</w:t>
            </w:r>
          </w:p>
        </w:tc>
        <w:tc>
          <w:tcPr>
            <w:tcW w:w="1134" w:type="dxa"/>
          </w:tcPr>
          <w:p w14:paraId="69D8248D">
            <w:pPr>
              <w:spacing w:before="240" w:line="240" w:lineRule="auto"/>
              <w:ind w:left="714" w:hanging="357"/>
              <w:rPr>
                <w:rFonts w:eastAsia="Text Book"/>
                <w:sz w:val="16"/>
                <w:szCs w:val="16"/>
              </w:rPr>
            </w:pPr>
            <w:r>
              <w:rPr>
                <w:rFonts w:eastAsia="Text Book"/>
                <w:sz w:val="16"/>
                <w:szCs w:val="16"/>
              </w:rPr>
              <w:t>BOTTOM</w:t>
            </w:r>
          </w:p>
        </w:tc>
        <w:tc>
          <w:tcPr>
            <w:tcW w:w="1276" w:type="dxa"/>
          </w:tcPr>
          <w:p w14:paraId="23FF1342">
            <w:pPr>
              <w:spacing w:before="240" w:line="240" w:lineRule="auto"/>
              <w:ind w:left="714" w:hanging="357"/>
              <w:rPr>
                <w:rFonts w:eastAsia="Text Book"/>
                <w:sz w:val="16"/>
                <w:szCs w:val="16"/>
                <w:lang w:val="de-DE"/>
              </w:rPr>
            </w:pPr>
            <w:r>
              <w:rPr>
                <w:rFonts w:eastAsia="Text Book"/>
                <w:sz w:val="16"/>
                <w:szCs w:val="16"/>
                <w:lang w:val="de-DE"/>
              </w:rPr>
              <w:t>X-version</w:t>
            </w:r>
            <w:r>
              <w:rPr>
                <w:rFonts w:eastAsia="Text Book"/>
                <w:sz w:val="16"/>
                <w:szCs w:val="16"/>
                <w:lang w:val="de-DE"/>
              </w:rPr>
              <w:br w:type="textWrapping"/>
            </w:r>
            <w:r>
              <w:rPr>
                <w:rFonts w:eastAsia="Text Book"/>
                <w:sz w:val="16"/>
                <w:szCs w:val="16"/>
                <w:lang w:val="de-DE"/>
              </w:rPr>
              <w:t>Y-version</w:t>
            </w:r>
            <w:r>
              <w:rPr>
                <w:rFonts w:eastAsia="Text Book"/>
                <w:sz w:val="16"/>
                <w:szCs w:val="16"/>
                <w:lang w:val="de-DE"/>
              </w:rPr>
              <w:br w:type="textWrapping"/>
            </w:r>
            <w:r>
              <w:rPr>
                <w:rFonts w:eastAsia="Text Book"/>
                <w:sz w:val="16"/>
                <w:szCs w:val="16"/>
                <w:lang w:val="de-DE"/>
              </w:rPr>
              <w:t>M-version</w:t>
            </w:r>
          </w:p>
        </w:tc>
        <w:tc>
          <w:tcPr>
            <w:tcW w:w="1257" w:type="dxa"/>
          </w:tcPr>
          <w:p w14:paraId="0B92A33F">
            <w:pPr>
              <w:spacing w:before="240" w:line="240" w:lineRule="auto"/>
              <w:ind w:left="714" w:hanging="357"/>
              <w:rPr>
                <w:rFonts w:eastAsia="Text Book"/>
                <w:sz w:val="16"/>
                <w:szCs w:val="16"/>
              </w:rPr>
            </w:pPr>
            <w:r>
              <w:rPr>
                <w:rFonts w:eastAsia="Text Book"/>
                <w:sz w:val="16"/>
                <w:szCs w:val="16"/>
              </w:rPr>
              <w:t>JTAG</w:t>
            </w:r>
          </w:p>
        </w:tc>
        <w:tc>
          <w:tcPr>
            <w:tcW w:w="3515" w:type="dxa"/>
          </w:tcPr>
          <w:p w14:paraId="138D5A51">
            <w:pPr>
              <w:spacing w:before="240" w:line="240" w:lineRule="auto"/>
              <w:ind w:left="714" w:hanging="357"/>
              <w:rPr>
                <w:rFonts w:eastAsia="Text Book"/>
                <w:sz w:val="16"/>
                <w:szCs w:val="16"/>
              </w:rPr>
            </w:pPr>
            <w:r>
              <w:rPr>
                <w:rFonts w:eastAsia="Text Book"/>
                <w:sz w:val="16"/>
                <w:szCs w:val="16"/>
              </w:rPr>
              <w:t>Lauterbach</w:t>
            </w:r>
          </w:p>
        </w:tc>
      </w:tr>
      <w:tr w14:paraId="1A16A344">
        <w:tblPrEx>
          <w:tblBorders>
            <w:top w:val="single" w:color="4581E8" w:themeColor="text1" w:themeTint="99" w:sz="4" w:space="0"/>
            <w:left w:val="single" w:color="4581E8" w:themeColor="text1" w:themeTint="99" w:sz="4" w:space="0"/>
            <w:bottom w:val="single" w:color="4581E8" w:themeColor="text1" w:themeTint="99" w:sz="4" w:space="0"/>
            <w:right w:val="single" w:color="4581E8" w:themeColor="text1" w:themeTint="99" w:sz="4" w:space="0"/>
            <w:insideH w:val="single" w:color="4581E8" w:themeColor="text1" w:themeTint="99" w:sz="4" w:space="0"/>
            <w:insideV w:val="single" w:color="4581E8" w:themeColor="text1" w:themeTint="99" w:sz="4" w:space="0"/>
          </w:tblBorders>
          <w:tblCellMar>
            <w:top w:w="0" w:type="dxa"/>
            <w:left w:w="108" w:type="dxa"/>
            <w:bottom w:w="0" w:type="dxa"/>
            <w:right w:w="108" w:type="dxa"/>
          </w:tblCellMar>
        </w:tblPrEx>
        <w:tc>
          <w:tcPr>
            <w:tcW w:w="1656" w:type="dxa"/>
            <w:shd w:val="clear" w:color="auto" w:fill="C1D5F7" w:themeFill="text1" w:themeFillTint="33"/>
          </w:tcPr>
          <w:p w14:paraId="7FCE276C">
            <w:pPr>
              <w:spacing w:before="240" w:line="240" w:lineRule="auto"/>
              <w:ind w:left="714" w:hanging="357"/>
              <w:rPr>
                <w:rFonts w:eastAsia="Text Book"/>
                <w:b/>
                <w:bCs/>
                <w:sz w:val="16"/>
                <w:szCs w:val="16"/>
              </w:rPr>
            </w:pPr>
            <w:r>
              <w:rPr>
                <w:rFonts w:eastAsia="Text Book"/>
                <w:b/>
                <w:bCs/>
                <w:sz w:val="16"/>
                <w:szCs w:val="16"/>
              </w:rPr>
              <w:t>LOKIA / LOKIB</w:t>
            </w:r>
          </w:p>
        </w:tc>
        <w:tc>
          <w:tcPr>
            <w:tcW w:w="1429" w:type="dxa"/>
            <w:shd w:val="clear" w:color="auto" w:fill="C1D5F7" w:themeFill="text1" w:themeFillTint="33"/>
          </w:tcPr>
          <w:p w14:paraId="22CB4994">
            <w:pPr>
              <w:spacing w:before="240" w:line="240" w:lineRule="auto"/>
              <w:ind w:left="714" w:hanging="357"/>
              <w:rPr>
                <w:rFonts w:eastAsia="Text Book"/>
                <w:sz w:val="16"/>
                <w:szCs w:val="16"/>
              </w:rPr>
            </w:pPr>
            <w:r>
              <w:rPr>
                <w:rFonts w:eastAsia="Text Book"/>
                <w:sz w:val="16"/>
                <w:szCs w:val="16"/>
              </w:rPr>
              <w:t>40pin</w:t>
            </w:r>
            <w:r>
              <w:rPr>
                <w:rFonts w:eastAsia="Text Book"/>
                <w:sz w:val="16"/>
                <w:szCs w:val="16"/>
              </w:rPr>
              <w:br w:type="textWrapping"/>
            </w:r>
            <w:r>
              <w:rPr>
                <w:rFonts w:eastAsia="Text Book"/>
                <w:sz w:val="16"/>
                <w:szCs w:val="16"/>
              </w:rPr>
              <w:t>X29000 A</w:t>
            </w:r>
            <w:r>
              <w:rPr>
                <w:rFonts w:eastAsia="Text Book"/>
                <w:sz w:val="16"/>
                <w:szCs w:val="16"/>
              </w:rPr>
              <w:br w:type="textWrapping"/>
            </w:r>
            <w:r>
              <w:rPr>
                <w:rFonts w:eastAsia="Text Book"/>
                <w:sz w:val="16"/>
                <w:szCs w:val="16"/>
              </w:rPr>
              <w:t>X39000 B</w:t>
            </w:r>
            <w:r>
              <w:rPr>
                <w:rFonts w:eastAsia="Text Book"/>
                <w:sz w:val="16"/>
                <w:szCs w:val="16"/>
              </w:rPr>
              <w:br w:type="textWrapping"/>
            </w:r>
            <w:r>
              <w:rPr>
                <w:rFonts w:eastAsia="Text Book"/>
                <w:sz w:val="16"/>
                <w:szCs w:val="16"/>
              </w:rPr>
              <w:t>P515640</w:t>
            </w:r>
          </w:p>
        </w:tc>
        <w:tc>
          <w:tcPr>
            <w:tcW w:w="1134" w:type="dxa"/>
            <w:shd w:val="clear" w:color="auto" w:fill="C1D5F7" w:themeFill="text1" w:themeFillTint="33"/>
          </w:tcPr>
          <w:p w14:paraId="6BD2899B">
            <w:pPr>
              <w:spacing w:before="240" w:line="240" w:lineRule="auto"/>
              <w:ind w:left="714" w:hanging="357"/>
              <w:rPr>
                <w:rFonts w:eastAsia="Text Book"/>
                <w:sz w:val="16"/>
                <w:szCs w:val="16"/>
              </w:rPr>
            </w:pPr>
            <w:r>
              <w:rPr>
                <w:rFonts w:eastAsia="Text Book"/>
                <w:sz w:val="16"/>
                <w:szCs w:val="16"/>
              </w:rPr>
              <w:t>BOTTOM</w:t>
            </w:r>
          </w:p>
        </w:tc>
        <w:tc>
          <w:tcPr>
            <w:tcW w:w="1276" w:type="dxa"/>
            <w:shd w:val="clear" w:color="auto" w:fill="C1D5F7" w:themeFill="text1" w:themeFillTint="33"/>
          </w:tcPr>
          <w:p w14:paraId="06F5ED28">
            <w:pPr>
              <w:spacing w:before="240" w:line="240" w:lineRule="auto"/>
              <w:ind w:left="714" w:hanging="357"/>
              <w:rPr>
                <w:rFonts w:eastAsia="Text Book"/>
                <w:sz w:val="16"/>
                <w:szCs w:val="16"/>
                <w:lang w:val="de-DE"/>
              </w:rPr>
            </w:pPr>
            <w:r>
              <w:rPr>
                <w:rFonts w:eastAsia="Text Book"/>
                <w:sz w:val="16"/>
                <w:szCs w:val="16"/>
                <w:lang w:val="de-DE"/>
              </w:rPr>
              <w:t>X-version</w:t>
            </w:r>
            <w:r>
              <w:rPr>
                <w:rFonts w:eastAsia="Text Book"/>
                <w:sz w:val="16"/>
                <w:szCs w:val="16"/>
                <w:lang w:val="de-DE"/>
              </w:rPr>
              <w:br w:type="textWrapping"/>
            </w:r>
            <w:r>
              <w:rPr>
                <w:rFonts w:eastAsia="Text Book"/>
                <w:sz w:val="16"/>
                <w:szCs w:val="16"/>
                <w:lang w:val="de-DE"/>
              </w:rPr>
              <w:t>Y-version</w:t>
            </w:r>
            <w:r>
              <w:rPr>
                <w:rFonts w:eastAsia="Text Book"/>
                <w:sz w:val="16"/>
                <w:szCs w:val="16"/>
                <w:lang w:val="de-DE"/>
              </w:rPr>
              <w:br w:type="textWrapping"/>
            </w:r>
            <w:r>
              <w:rPr>
                <w:rFonts w:eastAsia="Text Book"/>
                <w:sz w:val="16"/>
                <w:szCs w:val="16"/>
                <w:lang w:val="de-DE"/>
              </w:rPr>
              <w:t>M-version</w:t>
            </w:r>
          </w:p>
        </w:tc>
        <w:tc>
          <w:tcPr>
            <w:tcW w:w="1257" w:type="dxa"/>
            <w:shd w:val="clear" w:color="auto" w:fill="C1D5F7" w:themeFill="text1" w:themeFillTint="33"/>
          </w:tcPr>
          <w:p w14:paraId="2397D619">
            <w:pPr>
              <w:spacing w:before="240" w:line="240" w:lineRule="auto"/>
              <w:ind w:left="714" w:hanging="357"/>
              <w:rPr>
                <w:rFonts w:eastAsia="Text Book"/>
                <w:sz w:val="16"/>
                <w:szCs w:val="16"/>
              </w:rPr>
            </w:pPr>
            <w:r>
              <w:rPr>
                <w:rFonts w:eastAsia="Text Book"/>
                <w:sz w:val="16"/>
                <w:szCs w:val="16"/>
              </w:rPr>
              <w:t>PCIe</w:t>
            </w:r>
          </w:p>
        </w:tc>
        <w:tc>
          <w:tcPr>
            <w:tcW w:w="3515" w:type="dxa"/>
            <w:shd w:val="clear" w:color="auto" w:fill="C1D5F7" w:themeFill="text1" w:themeFillTint="33"/>
          </w:tcPr>
          <w:p w14:paraId="12FD4A43">
            <w:pPr>
              <w:spacing w:before="240" w:line="240" w:lineRule="auto"/>
              <w:ind w:left="714" w:hanging="357"/>
              <w:rPr>
                <w:rFonts w:eastAsia="Text Book"/>
                <w:sz w:val="16"/>
                <w:szCs w:val="16"/>
              </w:rPr>
            </w:pPr>
            <w:r>
              <w:rPr>
                <w:rFonts w:eastAsia="Text Book"/>
                <w:sz w:val="16"/>
                <w:szCs w:val="16"/>
              </w:rPr>
              <w:t>Lauterbach</w:t>
            </w:r>
          </w:p>
        </w:tc>
      </w:tr>
      <w:tr w14:paraId="5E0EB261">
        <w:tblPrEx>
          <w:tblBorders>
            <w:top w:val="single" w:color="4581E8" w:themeColor="text1" w:themeTint="99" w:sz="4" w:space="0"/>
            <w:left w:val="single" w:color="4581E8" w:themeColor="text1" w:themeTint="99" w:sz="4" w:space="0"/>
            <w:bottom w:val="single" w:color="4581E8" w:themeColor="text1" w:themeTint="99" w:sz="4" w:space="0"/>
            <w:right w:val="single" w:color="4581E8" w:themeColor="text1" w:themeTint="99" w:sz="4" w:space="0"/>
            <w:insideH w:val="single" w:color="4581E8" w:themeColor="text1" w:themeTint="99" w:sz="4" w:space="0"/>
            <w:insideV w:val="single" w:color="4581E8" w:themeColor="text1" w:themeTint="99" w:sz="4" w:space="0"/>
          </w:tblBorders>
          <w:tblCellMar>
            <w:top w:w="0" w:type="dxa"/>
            <w:left w:w="108" w:type="dxa"/>
            <w:bottom w:w="0" w:type="dxa"/>
            <w:right w:w="108" w:type="dxa"/>
          </w:tblCellMar>
        </w:tblPrEx>
        <w:tc>
          <w:tcPr>
            <w:tcW w:w="1656" w:type="dxa"/>
          </w:tcPr>
          <w:p w14:paraId="718220A5">
            <w:pPr>
              <w:spacing w:before="240" w:line="240" w:lineRule="auto"/>
              <w:ind w:left="714" w:hanging="357"/>
              <w:rPr>
                <w:rFonts w:eastAsia="Text Book"/>
                <w:b/>
                <w:bCs/>
                <w:sz w:val="16"/>
                <w:szCs w:val="16"/>
              </w:rPr>
            </w:pPr>
            <w:r>
              <w:rPr>
                <w:rFonts w:eastAsia="Text Book"/>
                <w:b/>
                <w:bCs/>
                <w:sz w:val="16"/>
                <w:szCs w:val="16"/>
              </w:rPr>
              <w:t>BSCAN</w:t>
            </w:r>
          </w:p>
        </w:tc>
        <w:tc>
          <w:tcPr>
            <w:tcW w:w="1429" w:type="dxa"/>
          </w:tcPr>
          <w:p w14:paraId="282B5BF2">
            <w:pPr>
              <w:spacing w:before="240" w:line="240" w:lineRule="auto"/>
              <w:ind w:left="714" w:hanging="357"/>
              <w:rPr>
                <w:rFonts w:eastAsia="Text Book"/>
                <w:sz w:val="16"/>
                <w:szCs w:val="16"/>
              </w:rPr>
            </w:pPr>
            <w:r>
              <w:rPr>
                <w:rFonts w:eastAsia="Text Book"/>
                <w:sz w:val="16"/>
                <w:szCs w:val="16"/>
              </w:rPr>
              <w:t xml:space="preserve">2x7 JTAG </w:t>
            </w:r>
            <w:r>
              <w:rPr>
                <w:rFonts w:eastAsia="Text Book"/>
                <w:sz w:val="16"/>
                <w:szCs w:val="16"/>
              </w:rPr>
              <w:br w:type="textWrapping"/>
            </w:r>
            <w:r>
              <w:rPr>
                <w:rFonts w:eastAsia="Text Book"/>
                <w:sz w:val="16"/>
                <w:szCs w:val="16"/>
              </w:rPr>
              <w:t>X82000</w:t>
            </w:r>
            <w:r>
              <w:rPr>
                <w:rFonts w:eastAsia="Text Book"/>
                <w:sz w:val="16"/>
                <w:szCs w:val="16"/>
              </w:rPr>
              <w:br w:type="textWrapping"/>
            </w:r>
            <w:r>
              <w:rPr>
                <w:rFonts w:eastAsia="Text Book"/>
                <w:sz w:val="16"/>
                <w:szCs w:val="16"/>
              </w:rPr>
              <w:t>5469522</w:t>
            </w:r>
          </w:p>
        </w:tc>
        <w:tc>
          <w:tcPr>
            <w:tcW w:w="1134" w:type="dxa"/>
          </w:tcPr>
          <w:p w14:paraId="22730C16">
            <w:pPr>
              <w:spacing w:before="240" w:line="240" w:lineRule="auto"/>
              <w:ind w:left="714" w:hanging="357"/>
              <w:rPr>
                <w:rFonts w:eastAsia="Text Book"/>
                <w:sz w:val="16"/>
                <w:szCs w:val="16"/>
              </w:rPr>
            </w:pPr>
            <w:r>
              <w:rPr>
                <w:rFonts w:eastAsia="Text Book"/>
                <w:sz w:val="16"/>
                <w:szCs w:val="16"/>
              </w:rPr>
              <w:t>TOP</w:t>
            </w:r>
          </w:p>
        </w:tc>
        <w:tc>
          <w:tcPr>
            <w:tcW w:w="1276" w:type="dxa"/>
          </w:tcPr>
          <w:p w14:paraId="32A3722C">
            <w:pPr>
              <w:spacing w:before="240" w:line="240" w:lineRule="auto"/>
              <w:ind w:left="714" w:hanging="357"/>
              <w:rPr>
                <w:rFonts w:eastAsia="Text Book"/>
                <w:sz w:val="16"/>
                <w:szCs w:val="16"/>
              </w:rPr>
            </w:pPr>
            <w:r>
              <w:rPr>
                <w:rFonts w:eastAsia="Text Book"/>
                <w:sz w:val="16"/>
                <w:szCs w:val="16"/>
              </w:rPr>
              <w:t>X-version</w:t>
            </w:r>
            <w:r>
              <w:rPr>
                <w:rFonts w:eastAsia="Text Book"/>
                <w:sz w:val="16"/>
                <w:szCs w:val="16"/>
              </w:rPr>
              <w:br w:type="textWrapping"/>
            </w:r>
            <w:r>
              <w:rPr>
                <w:rFonts w:eastAsia="Text Book"/>
                <w:sz w:val="16"/>
                <w:szCs w:val="16"/>
              </w:rPr>
              <w:t>Y-version</w:t>
            </w:r>
          </w:p>
        </w:tc>
        <w:tc>
          <w:tcPr>
            <w:tcW w:w="1257" w:type="dxa"/>
          </w:tcPr>
          <w:p w14:paraId="435FD514">
            <w:pPr>
              <w:spacing w:before="240" w:line="240" w:lineRule="auto"/>
              <w:ind w:left="714" w:hanging="357"/>
              <w:rPr>
                <w:rFonts w:eastAsia="Text Book"/>
                <w:sz w:val="16"/>
                <w:szCs w:val="16"/>
              </w:rPr>
            </w:pPr>
            <w:r>
              <w:rPr>
                <w:rFonts w:eastAsia="Text Book"/>
                <w:sz w:val="16"/>
                <w:szCs w:val="16"/>
              </w:rPr>
              <w:t>JTAG</w:t>
            </w:r>
          </w:p>
        </w:tc>
        <w:tc>
          <w:tcPr>
            <w:tcW w:w="3515" w:type="dxa"/>
          </w:tcPr>
          <w:p w14:paraId="4E7E4AF7">
            <w:pPr>
              <w:spacing w:before="240" w:line="240" w:lineRule="auto"/>
              <w:ind w:left="714" w:hanging="357"/>
              <w:rPr>
                <w:rFonts w:eastAsia="Text Book"/>
                <w:sz w:val="16"/>
                <w:szCs w:val="16"/>
              </w:rPr>
            </w:pPr>
            <w:r>
              <w:rPr>
                <w:rFonts w:eastAsia="Text Book"/>
                <w:sz w:val="16"/>
                <w:szCs w:val="16"/>
              </w:rPr>
              <w:t>e.g. XILINX Programmer</w:t>
            </w:r>
            <w:r>
              <w:rPr>
                <w:rFonts w:eastAsia="Text Book"/>
                <w:sz w:val="16"/>
                <w:szCs w:val="16"/>
              </w:rPr>
              <w:br w:type="textWrapping"/>
            </w:r>
            <w:r>
              <w:rPr>
                <w:rFonts w:eastAsia="Text Book"/>
                <w:sz w:val="16"/>
                <w:szCs w:val="16"/>
              </w:rPr>
              <w:t>for FPGA Flash programming</w:t>
            </w:r>
          </w:p>
        </w:tc>
      </w:tr>
      <w:tr w14:paraId="351DE749">
        <w:tblPrEx>
          <w:tblBorders>
            <w:top w:val="single" w:color="4581E8" w:themeColor="text1" w:themeTint="99" w:sz="4" w:space="0"/>
            <w:left w:val="single" w:color="4581E8" w:themeColor="text1" w:themeTint="99" w:sz="4" w:space="0"/>
            <w:bottom w:val="single" w:color="4581E8" w:themeColor="text1" w:themeTint="99" w:sz="4" w:space="0"/>
            <w:right w:val="single" w:color="4581E8" w:themeColor="text1" w:themeTint="99" w:sz="4" w:space="0"/>
            <w:insideH w:val="single" w:color="4581E8" w:themeColor="text1" w:themeTint="99" w:sz="4" w:space="0"/>
            <w:insideV w:val="single" w:color="4581E8" w:themeColor="text1" w:themeTint="99" w:sz="4" w:space="0"/>
          </w:tblBorders>
          <w:tblCellMar>
            <w:top w:w="0" w:type="dxa"/>
            <w:left w:w="108" w:type="dxa"/>
            <w:bottom w:w="0" w:type="dxa"/>
            <w:right w:w="108" w:type="dxa"/>
          </w:tblCellMar>
        </w:tblPrEx>
        <w:tc>
          <w:tcPr>
            <w:tcW w:w="1656" w:type="dxa"/>
            <w:shd w:val="clear" w:color="auto" w:fill="C1D5F7" w:themeFill="text1" w:themeFillTint="33"/>
          </w:tcPr>
          <w:p w14:paraId="74DE2C78">
            <w:pPr>
              <w:spacing w:before="240" w:line="240" w:lineRule="auto"/>
              <w:ind w:left="714" w:hanging="357"/>
              <w:rPr>
                <w:rFonts w:eastAsia="Text Book"/>
                <w:b/>
                <w:bCs/>
                <w:sz w:val="16"/>
                <w:szCs w:val="16"/>
              </w:rPr>
            </w:pPr>
            <w:r>
              <w:rPr>
                <w:rFonts w:eastAsia="Text Book"/>
                <w:b/>
                <w:bCs/>
                <w:sz w:val="16"/>
                <w:szCs w:val="16"/>
              </w:rPr>
              <w:t>BMUXO</w:t>
            </w:r>
          </w:p>
        </w:tc>
        <w:tc>
          <w:tcPr>
            <w:tcW w:w="1429" w:type="dxa"/>
            <w:shd w:val="clear" w:color="auto" w:fill="C1D5F7" w:themeFill="text1" w:themeFillTint="33"/>
          </w:tcPr>
          <w:p w14:paraId="0A5CF3C1">
            <w:pPr>
              <w:spacing w:before="240" w:line="240" w:lineRule="auto"/>
              <w:ind w:left="714" w:hanging="357"/>
              <w:rPr>
                <w:rFonts w:eastAsia="Text Book"/>
                <w:sz w:val="16"/>
                <w:szCs w:val="16"/>
              </w:rPr>
            </w:pPr>
            <w:r>
              <w:rPr>
                <w:rFonts w:eastAsia="Text Book"/>
                <w:sz w:val="16"/>
                <w:szCs w:val="16"/>
              </w:rPr>
              <w:t>1x6 MOLEX</w:t>
            </w:r>
            <w:r>
              <w:rPr>
                <w:rFonts w:eastAsia="Text Book"/>
                <w:sz w:val="16"/>
                <w:szCs w:val="16"/>
              </w:rPr>
              <w:br w:type="textWrapping"/>
            </w:r>
            <w:r>
              <w:rPr>
                <w:rFonts w:eastAsia="Text Book"/>
                <w:sz w:val="16"/>
                <w:szCs w:val="16"/>
              </w:rPr>
              <w:t>X40800</w:t>
            </w:r>
            <w:r>
              <w:rPr>
                <w:rFonts w:eastAsia="Text Book"/>
                <w:sz w:val="16"/>
                <w:szCs w:val="16"/>
              </w:rPr>
              <w:br w:type="textWrapping"/>
            </w:r>
            <w:r>
              <w:rPr>
                <w:rFonts w:eastAsia="Text Book"/>
                <w:sz w:val="16"/>
                <w:szCs w:val="16"/>
              </w:rPr>
              <w:t>P517023</w:t>
            </w:r>
          </w:p>
        </w:tc>
        <w:tc>
          <w:tcPr>
            <w:tcW w:w="1134" w:type="dxa"/>
            <w:shd w:val="clear" w:color="auto" w:fill="C1D5F7" w:themeFill="text1" w:themeFillTint="33"/>
          </w:tcPr>
          <w:p w14:paraId="2AFFE5D7">
            <w:pPr>
              <w:spacing w:before="240" w:line="240" w:lineRule="auto"/>
              <w:ind w:left="714" w:hanging="357"/>
              <w:rPr>
                <w:rFonts w:eastAsia="Text Book"/>
                <w:sz w:val="16"/>
                <w:szCs w:val="16"/>
              </w:rPr>
            </w:pPr>
            <w:r>
              <w:rPr>
                <w:rFonts w:eastAsia="Text Book"/>
                <w:sz w:val="16"/>
                <w:szCs w:val="16"/>
              </w:rPr>
              <w:t>TOP</w:t>
            </w:r>
          </w:p>
        </w:tc>
        <w:tc>
          <w:tcPr>
            <w:tcW w:w="1276" w:type="dxa"/>
            <w:shd w:val="clear" w:color="auto" w:fill="C1D5F7" w:themeFill="text1" w:themeFillTint="33"/>
          </w:tcPr>
          <w:p w14:paraId="362141D2">
            <w:pPr>
              <w:spacing w:before="240" w:line="240" w:lineRule="auto"/>
              <w:ind w:left="714" w:hanging="357"/>
              <w:rPr>
                <w:rFonts w:eastAsia="Text Book"/>
                <w:sz w:val="16"/>
                <w:szCs w:val="16"/>
              </w:rPr>
            </w:pPr>
            <w:r>
              <w:rPr>
                <w:rFonts w:eastAsia="Text Book"/>
                <w:sz w:val="16"/>
                <w:szCs w:val="16"/>
              </w:rPr>
              <w:t>X-version</w:t>
            </w:r>
            <w:r>
              <w:rPr>
                <w:rFonts w:eastAsia="Text Book"/>
                <w:sz w:val="16"/>
                <w:szCs w:val="16"/>
              </w:rPr>
              <w:br w:type="textWrapping"/>
            </w:r>
            <w:r>
              <w:rPr>
                <w:rFonts w:eastAsia="Text Book"/>
                <w:sz w:val="16"/>
                <w:szCs w:val="16"/>
              </w:rPr>
              <w:t>Y-version</w:t>
            </w:r>
          </w:p>
        </w:tc>
        <w:tc>
          <w:tcPr>
            <w:tcW w:w="1257" w:type="dxa"/>
            <w:shd w:val="clear" w:color="auto" w:fill="C1D5F7" w:themeFill="text1" w:themeFillTint="33"/>
          </w:tcPr>
          <w:p w14:paraId="34E6F187">
            <w:pPr>
              <w:spacing w:before="240" w:line="240" w:lineRule="auto"/>
              <w:ind w:left="714" w:hanging="357"/>
              <w:rPr>
                <w:rFonts w:eastAsia="Text Book"/>
                <w:sz w:val="16"/>
                <w:szCs w:val="16"/>
              </w:rPr>
            </w:pPr>
            <w:r>
              <w:rPr>
                <w:rFonts w:eastAsia="Text Book"/>
                <w:sz w:val="16"/>
                <w:szCs w:val="16"/>
              </w:rPr>
              <w:t>SPI</w:t>
            </w:r>
          </w:p>
        </w:tc>
        <w:tc>
          <w:tcPr>
            <w:tcW w:w="3515" w:type="dxa"/>
            <w:shd w:val="clear" w:color="auto" w:fill="C1D5F7" w:themeFill="text1" w:themeFillTint="33"/>
          </w:tcPr>
          <w:p w14:paraId="1ACC9286">
            <w:pPr>
              <w:spacing w:before="240" w:line="240" w:lineRule="auto"/>
              <w:ind w:left="714" w:hanging="357"/>
              <w:rPr>
                <w:rFonts w:eastAsia="Text Book"/>
                <w:sz w:val="16"/>
                <w:szCs w:val="16"/>
              </w:rPr>
            </w:pPr>
            <w:r>
              <w:rPr>
                <w:rFonts w:eastAsia="Text Book"/>
                <w:sz w:val="16"/>
                <w:szCs w:val="16"/>
              </w:rPr>
              <w:t>e.g. dediprog programming Flashes through BMUXO</w:t>
            </w:r>
          </w:p>
        </w:tc>
      </w:tr>
      <w:tr w14:paraId="14813F01">
        <w:tblPrEx>
          <w:tblBorders>
            <w:top w:val="single" w:color="4581E8" w:themeColor="text1" w:themeTint="99" w:sz="4" w:space="0"/>
            <w:left w:val="single" w:color="4581E8" w:themeColor="text1" w:themeTint="99" w:sz="4" w:space="0"/>
            <w:bottom w:val="single" w:color="4581E8" w:themeColor="text1" w:themeTint="99" w:sz="4" w:space="0"/>
            <w:right w:val="single" w:color="4581E8" w:themeColor="text1" w:themeTint="99" w:sz="4" w:space="0"/>
            <w:insideH w:val="single" w:color="4581E8" w:themeColor="text1" w:themeTint="99" w:sz="4" w:space="0"/>
            <w:insideV w:val="single" w:color="4581E8" w:themeColor="text1" w:themeTint="99" w:sz="4" w:space="0"/>
          </w:tblBorders>
          <w:tblCellMar>
            <w:top w:w="0" w:type="dxa"/>
            <w:left w:w="108" w:type="dxa"/>
            <w:bottom w:w="0" w:type="dxa"/>
            <w:right w:w="108" w:type="dxa"/>
          </w:tblCellMar>
        </w:tblPrEx>
        <w:tc>
          <w:tcPr>
            <w:tcW w:w="1656" w:type="dxa"/>
          </w:tcPr>
          <w:p w14:paraId="573EB5BB">
            <w:pPr>
              <w:spacing w:before="240" w:line="240" w:lineRule="auto"/>
              <w:ind w:left="714" w:hanging="357"/>
              <w:rPr>
                <w:rFonts w:eastAsia="Text Book"/>
                <w:b/>
                <w:bCs/>
                <w:sz w:val="16"/>
                <w:szCs w:val="16"/>
              </w:rPr>
            </w:pPr>
            <w:r>
              <w:rPr>
                <w:rFonts w:eastAsia="Text Book"/>
                <w:b/>
                <w:bCs/>
                <w:sz w:val="16"/>
                <w:szCs w:val="16"/>
              </w:rPr>
              <w:t>CLOCKS</w:t>
            </w:r>
          </w:p>
        </w:tc>
        <w:tc>
          <w:tcPr>
            <w:tcW w:w="1429" w:type="dxa"/>
          </w:tcPr>
          <w:p w14:paraId="1BCEBB73">
            <w:pPr>
              <w:spacing w:before="240" w:line="240" w:lineRule="auto"/>
              <w:ind w:left="714" w:hanging="357"/>
              <w:rPr>
                <w:rFonts w:eastAsia="Text Book"/>
                <w:sz w:val="16"/>
                <w:szCs w:val="16"/>
              </w:rPr>
            </w:pPr>
            <w:r>
              <w:rPr>
                <w:rFonts w:eastAsia="Text Book"/>
                <w:sz w:val="16"/>
                <w:szCs w:val="16"/>
              </w:rPr>
              <w:t>1x4 Header</w:t>
            </w:r>
            <w:r>
              <w:rPr>
                <w:rFonts w:eastAsia="Text Book"/>
                <w:sz w:val="16"/>
                <w:szCs w:val="16"/>
              </w:rPr>
              <w:br w:type="textWrapping"/>
            </w:r>
            <w:r>
              <w:rPr>
                <w:rFonts w:eastAsia="Text Book"/>
                <w:sz w:val="16"/>
                <w:szCs w:val="16"/>
              </w:rPr>
              <w:t>X50000</w:t>
            </w:r>
            <w:r>
              <w:rPr>
                <w:rFonts w:eastAsia="Text Book"/>
                <w:sz w:val="16"/>
                <w:szCs w:val="16"/>
              </w:rPr>
              <w:br w:type="textWrapping"/>
            </w:r>
            <w:r>
              <w:rPr>
                <w:rFonts w:eastAsia="Text Book"/>
                <w:sz w:val="16"/>
                <w:szCs w:val="16"/>
              </w:rPr>
              <w:t>5449002</w:t>
            </w:r>
          </w:p>
        </w:tc>
        <w:tc>
          <w:tcPr>
            <w:tcW w:w="1134" w:type="dxa"/>
          </w:tcPr>
          <w:p w14:paraId="64F9EF8F">
            <w:pPr>
              <w:spacing w:before="240" w:line="240" w:lineRule="auto"/>
              <w:ind w:left="714" w:hanging="357"/>
              <w:rPr>
                <w:rFonts w:eastAsia="Text Book"/>
                <w:sz w:val="16"/>
                <w:szCs w:val="16"/>
              </w:rPr>
            </w:pPr>
            <w:r>
              <w:rPr>
                <w:rFonts w:eastAsia="Text Book"/>
                <w:sz w:val="16"/>
                <w:szCs w:val="16"/>
              </w:rPr>
              <w:t>BOTTOM</w:t>
            </w:r>
          </w:p>
        </w:tc>
        <w:tc>
          <w:tcPr>
            <w:tcW w:w="1276" w:type="dxa"/>
          </w:tcPr>
          <w:p w14:paraId="63683769">
            <w:pPr>
              <w:spacing w:before="240" w:line="240" w:lineRule="auto"/>
              <w:ind w:left="714" w:hanging="357"/>
              <w:rPr>
                <w:rFonts w:eastAsia="Text Book"/>
                <w:sz w:val="16"/>
                <w:szCs w:val="16"/>
              </w:rPr>
            </w:pPr>
            <w:r>
              <w:rPr>
                <w:rFonts w:eastAsia="Text Book"/>
                <w:sz w:val="16"/>
                <w:szCs w:val="16"/>
              </w:rPr>
              <w:t>Y-version</w:t>
            </w:r>
          </w:p>
        </w:tc>
        <w:tc>
          <w:tcPr>
            <w:tcW w:w="1257" w:type="dxa"/>
          </w:tcPr>
          <w:p w14:paraId="302297A7">
            <w:pPr>
              <w:spacing w:before="240" w:line="240" w:lineRule="auto"/>
              <w:ind w:left="714" w:hanging="357"/>
              <w:rPr>
                <w:rFonts w:eastAsia="Text Book"/>
                <w:sz w:val="16"/>
                <w:szCs w:val="16"/>
              </w:rPr>
            </w:pPr>
            <w:r>
              <w:rPr>
                <w:rFonts w:eastAsia="Text Book"/>
                <w:sz w:val="16"/>
                <w:szCs w:val="16"/>
              </w:rPr>
              <w:t>I2C</w:t>
            </w:r>
          </w:p>
        </w:tc>
        <w:tc>
          <w:tcPr>
            <w:tcW w:w="3515" w:type="dxa"/>
          </w:tcPr>
          <w:p w14:paraId="3A20B9B6">
            <w:pPr>
              <w:spacing w:before="240" w:line="240" w:lineRule="auto"/>
              <w:ind w:left="714" w:hanging="357"/>
              <w:rPr>
                <w:rFonts w:eastAsia="Text Book"/>
                <w:sz w:val="16"/>
                <w:szCs w:val="16"/>
              </w:rPr>
            </w:pPr>
            <w:r>
              <w:rPr>
                <w:rFonts w:eastAsia="Text Book"/>
                <w:sz w:val="16"/>
                <w:szCs w:val="16"/>
              </w:rPr>
              <w:t>Programming external EEPROM of the MPLL</w:t>
            </w:r>
          </w:p>
        </w:tc>
      </w:tr>
      <w:tr w14:paraId="43C54E55">
        <w:tblPrEx>
          <w:tblBorders>
            <w:top w:val="single" w:color="4581E8" w:themeColor="text1" w:themeTint="99" w:sz="4" w:space="0"/>
            <w:left w:val="single" w:color="4581E8" w:themeColor="text1" w:themeTint="99" w:sz="4" w:space="0"/>
            <w:bottom w:val="single" w:color="4581E8" w:themeColor="text1" w:themeTint="99" w:sz="4" w:space="0"/>
            <w:right w:val="single" w:color="4581E8" w:themeColor="text1" w:themeTint="99" w:sz="4" w:space="0"/>
            <w:insideH w:val="single" w:color="4581E8" w:themeColor="text1" w:themeTint="99" w:sz="4" w:space="0"/>
            <w:insideV w:val="single" w:color="4581E8" w:themeColor="text1" w:themeTint="99" w:sz="4" w:space="0"/>
          </w:tblBorders>
          <w:tblCellMar>
            <w:top w:w="0" w:type="dxa"/>
            <w:left w:w="108" w:type="dxa"/>
            <w:bottom w:w="0" w:type="dxa"/>
            <w:right w:w="108" w:type="dxa"/>
          </w:tblCellMar>
        </w:tblPrEx>
        <w:tc>
          <w:tcPr>
            <w:tcW w:w="1656" w:type="dxa"/>
            <w:shd w:val="clear" w:color="auto" w:fill="C1D5F7" w:themeFill="text1" w:themeFillTint="33"/>
          </w:tcPr>
          <w:p w14:paraId="3D5AD292">
            <w:pPr>
              <w:spacing w:before="240" w:line="240" w:lineRule="auto"/>
              <w:ind w:left="714" w:hanging="357"/>
              <w:rPr>
                <w:rFonts w:eastAsia="Text Book"/>
                <w:b/>
                <w:bCs/>
                <w:sz w:val="16"/>
                <w:szCs w:val="16"/>
              </w:rPr>
            </w:pPr>
            <w:r>
              <w:rPr>
                <w:rFonts w:eastAsia="Text Book"/>
                <w:b/>
                <w:bCs/>
                <w:sz w:val="16"/>
                <w:szCs w:val="16"/>
              </w:rPr>
              <w:t>CLOCKS</w:t>
            </w:r>
          </w:p>
        </w:tc>
        <w:tc>
          <w:tcPr>
            <w:tcW w:w="1429" w:type="dxa"/>
            <w:shd w:val="clear" w:color="auto" w:fill="C1D5F7" w:themeFill="text1" w:themeFillTint="33"/>
          </w:tcPr>
          <w:p w14:paraId="604CF045">
            <w:pPr>
              <w:spacing w:before="240" w:line="240" w:lineRule="auto"/>
              <w:ind w:left="714" w:hanging="357"/>
              <w:rPr>
                <w:rFonts w:eastAsia="Text Book"/>
                <w:sz w:val="16"/>
                <w:szCs w:val="16"/>
              </w:rPr>
            </w:pPr>
            <w:r>
              <w:rPr>
                <w:rFonts w:eastAsia="Text Book"/>
                <w:sz w:val="16"/>
                <w:szCs w:val="16"/>
              </w:rPr>
              <w:t>8xMM8430</w:t>
            </w:r>
            <w:r>
              <w:rPr>
                <w:rFonts w:eastAsia="Text Book"/>
                <w:sz w:val="16"/>
                <w:szCs w:val="16"/>
              </w:rPr>
              <w:br w:type="textWrapping"/>
            </w:r>
            <w:r>
              <w:rPr>
                <w:rFonts w:eastAsia="Text Book"/>
                <w:sz w:val="16"/>
                <w:szCs w:val="16"/>
              </w:rPr>
              <w:t>S50000-3</w:t>
            </w:r>
            <w:r>
              <w:rPr>
                <w:rFonts w:eastAsia="Text Book"/>
                <w:sz w:val="16"/>
                <w:szCs w:val="16"/>
              </w:rPr>
              <w:br w:type="textWrapping"/>
            </w:r>
            <w:r>
              <w:rPr>
                <w:rFonts w:eastAsia="Text Book"/>
                <w:sz w:val="16"/>
                <w:szCs w:val="16"/>
              </w:rPr>
              <w:t>S50400-3</w:t>
            </w:r>
            <w:r>
              <w:rPr>
                <w:rFonts w:eastAsia="Text Book"/>
                <w:sz w:val="16"/>
                <w:szCs w:val="16"/>
              </w:rPr>
              <w:br w:type="textWrapping"/>
            </w:r>
            <w:r>
              <w:rPr>
                <w:rFonts w:eastAsia="Text Book"/>
                <w:sz w:val="16"/>
                <w:szCs w:val="16"/>
              </w:rPr>
              <w:t>5429062</w:t>
            </w:r>
          </w:p>
        </w:tc>
        <w:tc>
          <w:tcPr>
            <w:tcW w:w="1134" w:type="dxa"/>
            <w:shd w:val="clear" w:color="auto" w:fill="C1D5F7" w:themeFill="text1" w:themeFillTint="33"/>
          </w:tcPr>
          <w:p w14:paraId="02AA80FB">
            <w:pPr>
              <w:spacing w:before="240" w:line="240" w:lineRule="auto"/>
              <w:ind w:left="714" w:hanging="357"/>
              <w:rPr>
                <w:rFonts w:eastAsia="Text Book"/>
                <w:sz w:val="16"/>
                <w:szCs w:val="16"/>
              </w:rPr>
            </w:pPr>
            <w:r>
              <w:rPr>
                <w:rFonts w:eastAsia="Text Book"/>
                <w:sz w:val="16"/>
                <w:szCs w:val="16"/>
              </w:rPr>
              <w:t>BOTTOM</w:t>
            </w:r>
          </w:p>
        </w:tc>
        <w:tc>
          <w:tcPr>
            <w:tcW w:w="1276" w:type="dxa"/>
            <w:shd w:val="clear" w:color="auto" w:fill="C1D5F7" w:themeFill="text1" w:themeFillTint="33"/>
          </w:tcPr>
          <w:p w14:paraId="6222BE9A">
            <w:pPr>
              <w:spacing w:before="240" w:line="240" w:lineRule="auto"/>
              <w:ind w:left="714" w:hanging="357"/>
              <w:rPr>
                <w:rFonts w:eastAsia="Text Book"/>
                <w:sz w:val="16"/>
                <w:szCs w:val="16"/>
              </w:rPr>
            </w:pPr>
            <w:r>
              <w:rPr>
                <w:rFonts w:eastAsia="Text Book"/>
                <w:sz w:val="16"/>
                <w:szCs w:val="16"/>
              </w:rPr>
              <w:t>Y-version</w:t>
            </w:r>
          </w:p>
        </w:tc>
        <w:tc>
          <w:tcPr>
            <w:tcW w:w="1257" w:type="dxa"/>
            <w:shd w:val="clear" w:color="auto" w:fill="C1D5F7" w:themeFill="text1" w:themeFillTint="33"/>
          </w:tcPr>
          <w:p w14:paraId="69F6F43C">
            <w:pPr>
              <w:spacing w:before="240" w:line="240" w:lineRule="auto"/>
              <w:ind w:left="714" w:hanging="357"/>
              <w:rPr>
                <w:rFonts w:eastAsia="Text Book"/>
                <w:sz w:val="16"/>
                <w:szCs w:val="16"/>
              </w:rPr>
            </w:pPr>
            <w:r>
              <w:rPr>
                <w:rFonts w:eastAsia="Text Book"/>
                <w:sz w:val="16"/>
                <w:szCs w:val="16"/>
              </w:rPr>
              <w:t>Coax</w:t>
            </w:r>
          </w:p>
        </w:tc>
        <w:tc>
          <w:tcPr>
            <w:tcW w:w="3515" w:type="dxa"/>
            <w:shd w:val="clear" w:color="auto" w:fill="C1D5F7" w:themeFill="text1" w:themeFillTint="33"/>
          </w:tcPr>
          <w:p w14:paraId="42048DEB">
            <w:pPr>
              <w:spacing w:before="240" w:line="240" w:lineRule="auto"/>
              <w:ind w:left="714" w:hanging="357"/>
              <w:rPr>
                <w:rFonts w:eastAsia="Text Book"/>
                <w:sz w:val="16"/>
                <w:szCs w:val="16"/>
              </w:rPr>
            </w:pPr>
            <w:r>
              <w:rPr>
                <w:rFonts w:eastAsia="Text Book"/>
                <w:sz w:val="16"/>
                <w:szCs w:val="16"/>
              </w:rPr>
              <w:t>PhaseNoise/Frq measurement</w:t>
            </w:r>
          </w:p>
        </w:tc>
      </w:tr>
      <w:tr w14:paraId="2C64149C">
        <w:tblPrEx>
          <w:tblBorders>
            <w:top w:val="single" w:color="4581E8" w:themeColor="text1" w:themeTint="99" w:sz="4" w:space="0"/>
            <w:left w:val="single" w:color="4581E8" w:themeColor="text1" w:themeTint="99" w:sz="4" w:space="0"/>
            <w:bottom w:val="single" w:color="4581E8" w:themeColor="text1" w:themeTint="99" w:sz="4" w:space="0"/>
            <w:right w:val="single" w:color="4581E8" w:themeColor="text1" w:themeTint="99" w:sz="4" w:space="0"/>
            <w:insideH w:val="single" w:color="4581E8" w:themeColor="text1" w:themeTint="99" w:sz="4" w:space="0"/>
            <w:insideV w:val="single" w:color="4581E8" w:themeColor="text1" w:themeTint="99" w:sz="4" w:space="0"/>
          </w:tblBorders>
          <w:tblCellMar>
            <w:top w:w="0" w:type="dxa"/>
            <w:left w:w="108" w:type="dxa"/>
            <w:bottom w:w="0" w:type="dxa"/>
            <w:right w:w="108" w:type="dxa"/>
          </w:tblCellMar>
        </w:tblPrEx>
        <w:tc>
          <w:tcPr>
            <w:tcW w:w="1656" w:type="dxa"/>
          </w:tcPr>
          <w:p w14:paraId="035AE42E">
            <w:pPr>
              <w:spacing w:before="240" w:line="240" w:lineRule="auto"/>
              <w:ind w:left="714" w:hanging="357"/>
              <w:rPr>
                <w:rFonts w:eastAsia="Text Book"/>
                <w:b/>
                <w:bCs/>
                <w:sz w:val="16"/>
                <w:szCs w:val="16"/>
              </w:rPr>
            </w:pPr>
            <w:r>
              <w:rPr>
                <w:rFonts w:eastAsia="Text Book"/>
                <w:b/>
                <w:bCs/>
                <w:sz w:val="16"/>
                <w:szCs w:val="16"/>
              </w:rPr>
              <w:t>POL</w:t>
            </w:r>
          </w:p>
        </w:tc>
        <w:tc>
          <w:tcPr>
            <w:tcW w:w="1429" w:type="dxa"/>
          </w:tcPr>
          <w:p w14:paraId="50F06F42">
            <w:pPr>
              <w:spacing w:before="240" w:line="240" w:lineRule="auto"/>
              <w:ind w:left="714" w:hanging="357"/>
              <w:rPr>
                <w:rFonts w:eastAsia="Text Book"/>
                <w:sz w:val="16"/>
                <w:szCs w:val="16"/>
              </w:rPr>
            </w:pPr>
            <w:r>
              <w:rPr>
                <w:rFonts w:eastAsia="Text Book"/>
                <w:sz w:val="16"/>
                <w:szCs w:val="16"/>
              </w:rPr>
              <w:t>1x4 Header</w:t>
            </w:r>
            <w:r>
              <w:rPr>
                <w:rFonts w:eastAsia="Text Book"/>
                <w:sz w:val="16"/>
                <w:szCs w:val="16"/>
              </w:rPr>
              <w:br w:type="textWrapping"/>
            </w:r>
            <w:r>
              <w:rPr>
                <w:rFonts w:eastAsia="Text Book"/>
                <w:sz w:val="16"/>
                <w:szCs w:val="16"/>
              </w:rPr>
              <w:t>5449002</w:t>
            </w:r>
          </w:p>
        </w:tc>
        <w:tc>
          <w:tcPr>
            <w:tcW w:w="1134" w:type="dxa"/>
          </w:tcPr>
          <w:p w14:paraId="32E919CF">
            <w:pPr>
              <w:spacing w:before="240" w:line="240" w:lineRule="auto"/>
              <w:ind w:left="714" w:hanging="357"/>
              <w:rPr>
                <w:rFonts w:eastAsia="Text Book"/>
                <w:sz w:val="16"/>
                <w:szCs w:val="16"/>
              </w:rPr>
            </w:pPr>
            <w:r>
              <w:rPr>
                <w:rFonts w:eastAsia="Text Book"/>
                <w:sz w:val="16"/>
                <w:szCs w:val="16"/>
              </w:rPr>
              <w:t>BOTTOM</w:t>
            </w:r>
          </w:p>
        </w:tc>
        <w:tc>
          <w:tcPr>
            <w:tcW w:w="1276" w:type="dxa"/>
          </w:tcPr>
          <w:p w14:paraId="338FE414">
            <w:pPr>
              <w:spacing w:before="240" w:line="240" w:lineRule="auto"/>
              <w:ind w:left="714" w:hanging="357"/>
              <w:rPr>
                <w:rFonts w:eastAsia="Text Book"/>
                <w:sz w:val="16"/>
                <w:szCs w:val="16"/>
              </w:rPr>
            </w:pPr>
            <w:r>
              <w:rPr>
                <w:rFonts w:eastAsia="Text Book"/>
                <w:sz w:val="16"/>
                <w:szCs w:val="16"/>
              </w:rPr>
              <w:t>Y-version</w:t>
            </w:r>
          </w:p>
        </w:tc>
        <w:tc>
          <w:tcPr>
            <w:tcW w:w="1257" w:type="dxa"/>
          </w:tcPr>
          <w:p w14:paraId="322DB0DA">
            <w:pPr>
              <w:spacing w:before="240" w:line="240" w:lineRule="auto"/>
              <w:ind w:left="714" w:hanging="357"/>
              <w:rPr>
                <w:rFonts w:eastAsia="Text Book"/>
                <w:sz w:val="16"/>
                <w:szCs w:val="16"/>
              </w:rPr>
            </w:pPr>
            <w:r>
              <w:rPr>
                <w:rFonts w:eastAsia="Text Book"/>
                <w:sz w:val="16"/>
                <w:szCs w:val="16"/>
              </w:rPr>
              <w:t>I2C</w:t>
            </w:r>
          </w:p>
        </w:tc>
        <w:tc>
          <w:tcPr>
            <w:tcW w:w="3515" w:type="dxa"/>
          </w:tcPr>
          <w:p w14:paraId="1DE67004">
            <w:pPr>
              <w:spacing w:before="240" w:line="240" w:lineRule="auto"/>
              <w:ind w:left="714" w:hanging="357"/>
              <w:rPr>
                <w:rFonts w:eastAsia="Text Book"/>
                <w:sz w:val="16"/>
                <w:szCs w:val="16"/>
              </w:rPr>
            </w:pPr>
            <w:r>
              <w:rPr>
                <w:rFonts w:eastAsia="Text Book"/>
                <w:sz w:val="16"/>
                <w:szCs w:val="16"/>
              </w:rPr>
              <w:t>TI fusion GUI + TI probe for TPS53659</w:t>
            </w:r>
          </w:p>
        </w:tc>
      </w:tr>
    </w:tbl>
    <w:p w14:paraId="16775F45">
      <w:pPr>
        <w:pStyle w:val="59"/>
      </w:pPr>
      <w:bookmarkStart w:id="37" w:name="_Toc32238865"/>
      <w:r>
        <w:t xml:space="preserve">Table </w:t>
      </w:r>
      <w:r>
        <w:fldChar w:fldCharType="begin"/>
      </w:r>
      <w:r>
        <w:instrText xml:space="preserve"> SEQ Table \* ARABIC </w:instrText>
      </w:r>
      <w:r>
        <w:fldChar w:fldCharType="separate"/>
      </w:r>
      <w:r>
        <w:t>9</w:t>
      </w:r>
      <w:r>
        <w:fldChar w:fldCharType="end"/>
      </w:r>
      <w:r>
        <w:t xml:space="preserve"> ASOE test connectors</w:t>
      </w:r>
      <w:bookmarkEnd w:id="37"/>
    </w:p>
    <w:p w14:paraId="7C8E8F30"/>
    <w:p w14:paraId="04181C54"/>
    <w:p w14:paraId="2C03679B">
      <w:pPr>
        <w:pStyle w:val="2"/>
      </w:pPr>
      <w:r>
        <w:t>SnowFish</w:t>
      </w:r>
      <w:bookmarkEnd w:id="16"/>
    </w:p>
    <w:p w14:paraId="19AA7BC7">
      <w:r>
        <w:rPr>
          <w:b/>
          <w:u w:val="single"/>
        </w:rPr>
        <w:t>ASOE SNF HW Implementation HW-SW IF Specification.docx</w:t>
      </w:r>
      <w:r>
        <w:t>: (Update)</w:t>
      </w:r>
    </w:p>
    <w:p w14:paraId="3C5B4C4C">
      <w:pPr>
        <w:rPr>
          <w:color w:val="auto"/>
          <w:lang w:bidi="en-US"/>
        </w:rPr>
      </w:pPr>
      <w:r>
        <w:rPr>
          <w:color w:val="auto"/>
          <w:lang w:bidi="en-US"/>
        </w:rPr>
        <w:t xml:space="preserve">Links to further documents can be found at reference </w:t>
      </w:r>
      <w:r>
        <w:rPr>
          <w:color w:val="auto"/>
          <w:lang w:bidi="en-US"/>
        </w:rPr>
        <w:fldChar w:fldCharType="begin"/>
      </w:r>
      <w:r>
        <w:rPr>
          <w:color w:val="auto"/>
          <w:lang w:bidi="en-US"/>
        </w:rPr>
        <w:instrText xml:space="preserve"> REF _Ref16017115 \r \h </w:instrText>
      </w:r>
      <w:r>
        <w:rPr>
          <w:color w:val="auto"/>
          <w:lang w:bidi="en-US"/>
        </w:rPr>
        <w:fldChar w:fldCharType="separate"/>
      </w:r>
      <w:r>
        <w:rPr>
          <w:b/>
          <w:bCs/>
          <w:color w:val="auto"/>
          <w:lang w:bidi="en-US"/>
        </w:rPr>
        <w:t>Error! Reference source not found.</w:t>
      </w:r>
      <w:r>
        <w:rPr>
          <w:color w:val="auto"/>
          <w:lang w:bidi="en-US"/>
        </w:rPr>
        <w:fldChar w:fldCharType="end"/>
      </w:r>
      <w:r>
        <w:rPr>
          <w:color w:val="auto"/>
          <w:lang w:bidi="en-US"/>
        </w:rPr>
        <w:t>.</w:t>
      </w:r>
    </w:p>
    <w:p w14:paraId="158AD2A2">
      <w:pPr>
        <w:rPr>
          <w:color w:val="auto"/>
          <w:lang w:bidi="en-US"/>
        </w:rPr>
      </w:pPr>
      <w:r>
        <w:rPr>
          <w:color w:val="auto"/>
          <w:lang w:bidi="en-US"/>
        </w:rPr>
        <w:t>The SnowFish SoC (SNF) embeds 24 active Tremont ATOM cores running @ 2.2GHz and an Integrated Ethernet switch (NAC). The following DDR4 configurations are used:</w:t>
      </w:r>
    </w:p>
    <w:p w14:paraId="09BF4E39">
      <w:pPr>
        <w:rPr>
          <w:color w:val="auto"/>
          <w:lang w:bidi="en-US"/>
        </w:rPr>
      </w:pPr>
      <w:r>
        <w:rPr>
          <w:color w:val="auto"/>
          <w:lang w:bidi="en-US"/>
        </w:rPr>
        <w:tab/>
      </w:r>
      <w:r>
        <w:rPr>
          <w:color w:val="auto"/>
          <w:lang w:bidi="en-US"/>
        </w:rPr>
        <w:t>2x DDR4 memory IFs in DUAL Rank mode</w:t>
      </w:r>
      <w:r>
        <w:rPr>
          <w:color w:val="auto"/>
          <w:lang w:bidi="en-US"/>
        </w:rPr>
        <w:br w:type="textWrapping"/>
      </w:r>
      <w:r>
        <w:rPr>
          <w:color w:val="auto"/>
          <w:lang w:bidi="en-US"/>
        </w:rPr>
        <w:t xml:space="preserve"> </w:t>
      </w:r>
      <w:r>
        <w:rPr>
          <w:color w:val="auto"/>
          <w:lang w:bidi="en-US"/>
        </w:rPr>
        <w:tab/>
      </w:r>
      <w:r>
        <w:rPr>
          <w:color w:val="auto"/>
          <w:lang w:bidi="en-US"/>
        </w:rPr>
        <w:t>using 2x (8+1) x8bit 4Gb devices for each IF</w:t>
      </w:r>
      <w:r>
        <w:rPr>
          <w:color w:val="auto"/>
          <w:lang w:bidi="en-US"/>
        </w:rPr>
        <w:tab/>
      </w:r>
      <w:r>
        <w:rPr>
          <w:color w:val="auto"/>
          <w:lang w:bidi="en-US"/>
        </w:rPr>
        <w:tab/>
      </w:r>
      <w:r>
        <w:rPr>
          <w:color w:val="auto"/>
          <w:lang w:bidi="en-US"/>
        </w:rPr>
        <w:sym w:font="Wingdings" w:char="F0E8"/>
      </w:r>
      <w:r>
        <w:rPr>
          <w:color w:val="auto"/>
          <w:lang w:bidi="en-US"/>
        </w:rPr>
        <w:t xml:space="preserve"> 2x 8GB</w:t>
      </w:r>
    </w:p>
    <w:p w14:paraId="0B288B1F">
      <w:pPr>
        <w:rPr>
          <w:color w:val="auto"/>
          <w:lang w:bidi="en-US"/>
        </w:rPr>
      </w:pPr>
      <w:r>
        <w:rPr>
          <w:color w:val="auto"/>
          <w:lang w:bidi="en-US"/>
        </w:rPr>
        <w:t>The goal is to run the DDR4 buses at 2933MHz.</w:t>
      </w:r>
    </w:p>
    <w:p w14:paraId="2D6DD065">
      <w:pPr>
        <w:rPr>
          <w:color w:val="687170"/>
          <w:lang w:bidi="en-US"/>
        </w:rPr>
      </w:pPr>
      <w:r>
        <w:object>
          <v:shape id="_x0000_i1029" o:spt="75" type="#_x0000_t75" style="height:372.5pt;width:473pt;" o:ole="t" filled="f" o:preferrelative="t" stroked="f" coordsize="21600,21600">
            <v:path/>
            <v:fill on="f" focussize="0,0"/>
            <v:stroke on="f" joinstyle="miter"/>
            <v:imagedata r:id="rId22" o:title=""/>
            <o:lock v:ext="edit" aspectratio="t"/>
            <w10:wrap type="none"/>
            <w10:anchorlock/>
          </v:shape>
          <o:OLEObject Type="Embed" ProgID="Visio.Drawing.15" ShapeID="_x0000_i1029" DrawAspect="Content" ObjectID="_1468075729" r:id="rId21">
            <o:LockedField>false</o:LockedField>
          </o:OLEObject>
        </w:object>
      </w:r>
    </w:p>
    <w:p w14:paraId="4F4F4A48">
      <w:pPr>
        <w:pStyle w:val="58"/>
        <w:rPr>
          <w:color w:val="687170"/>
          <w:lang w:bidi="en-US"/>
        </w:rPr>
      </w:pPr>
      <w:bookmarkStart w:id="38" w:name="_Toc32238834"/>
      <w:r>
        <w:t>Figure 8 Top level Block Diagram of the SNF and its neighborhood on ASOE</w:t>
      </w:r>
      <w:bookmarkEnd w:id="38"/>
    </w:p>
    <w:p w14:paraId="2FE18C24">
      <w:pPr>
        <w:rPr>
          <w:color w:val="687170"/>
          <w:lang w:bidi="en-US"/>
        </w:rPr>
      </w:pPr>
      <w:r>
        <w:rPr>
          <w:color w:val="687170"/>
          <w:lang w:bidi="en-US"/>
        </w:rPr>
        <w:t xml:space="preserve">More information is available in the documents of </w:t>
      </w:r>
      <w:r>
        <w:rPr>
          <w:color w:val="687170"/>
          <w:lang w:bidi="en-US"/>
        </w:rPr>
        <w:fldChar w:fldCharType="begin"/>
      </w:r>
      <w:r>
        <w:rPr>
          <w:color w:val="687170"/>
          <w:lang w:bidi="en-US"/>
        </w:rPr>
        <w:instrText xml:space="preserve"> REF _Ref16017115 \r \h </w:instrText>
      </w:r>
      <w:r>
        <w:rPr>
          <w:color w:val="687170"/>
          <w:lang w:bidi="en-US"/>
        </w:rPr>
        <w:fldChar w:fldCharType="separate"/>
      </w:r>
      <w:r>
        <w:rPr>
          <w:b/>
          <w:bCs/>
          <w:color w:val="687170"/>
          <w:lang w:bidi="en-US"/>
        </w:rPr>
        <w:t>Error! Reference source not found.</w:t>
      </w:r>
      <w:r>
        <w:rPr>
          <w:color w:val="687170"/>
          <w:lang w:bidi="en-US"/>
        </w:rPr>
        <w:fldChar w:fldCharType="end"/>
      </w:r>
    </w:p>
    <w:p w14:paraId="7ACA0EB3">
      <w:pPr>
        <w:pStyle w:val="3"/>
        <w:rPr>
          <w:rFonts w:eastAsia="Times New Roman"/>
          <w:lang w:eastAsia="de-DE"/>
        </w:rPr>
      </w:pPr>
      <w:bookmarkStart w:id="39" w:name="_Toc32238784"/>
      <w:r>
        <w:rPr>
          <w:rFonts w:eastAsia="Times New Roman"/>
          <w:lang w:eastAsia="de-DE"/>
        </w:rPr>
        <w:t>SNF EEPROM memories</w:t>
      </w:r>
      <w:bookmarkEnd w:id="39"/>
      <w:r>
        <w:rPr>
          <w:rFonts w:eastAsia="Times New Roman"/>
          <w:lang w:eastAsia="de-DE"/>
        </w:rPr>
        <w:t xml:space="preserve"> </w:t>
      </w:r>
    </w:p>
    <w:p w14:paraId="34A2F020">
      <w:pPr>
        <w:rPr>
          <w:lang w:eastAsia="de-DE"/>
        </w:rPr>
      </w:pPr>
      <w:r>
        <w:rPr>
          <w:lang w:eastAsia="de-DE"/>
        </w:rPr>
        <w:t xml:space="preserve">There are 3 SPI flashes for the SNF, accessible in QSPI format: </w:t>
      </w:r>
    </w:p>
    <w:p w14:paraId="69E2C248">
      <w:pPr>
        <w:pStyle w:val="35"/>
        <w:numPr>
          <w:ilvl w:val="0"/>
          <w:numId w:val="12"/>
        </w:numPr>
        <w:spacing w:before="240" w:after="240"/>
        <w:rPr>
          <w:lang w:eastAsia="de-DE"/>
        </w:rPr>
      </w:pPr>
      <w:r>
        <w:rPr>
          <w:b/>
          <w:lang w:eastAsia="de-DE"/>
        </w:rPr>
        <w:t>CI</w:t>
      </w:r>
      <w:r>
        <w:rPr>
          <w:lang w:eastAsia="de-DE"/>
        </w:rPr>
        <w:t xml:space="preserve"> (for ‘Current Image’), this memory contains the different version of SNF initializations; size is </w:t>
      </w:r>
      <w:r>
        <w:rPr>
          <w:b/>
          <w:lang w:eastAsia="de-DE"/>
        </w:rPr>
        <w:t>512Mb</w:t>
      </w:r>
      <w:r>
        <w:rPr>
          <w:lang w:eastAsia="de-DE"/>
        </w:rPr>
        <w:t xml:space="preserve"> </w:t>
      </w:r>
    </w:p>
    <w:p w14:paraId="3B442903">
      <w:pPr>
        <w:pStyle w:val="35"/>
        <w:numPr>
          <w:ilvl w:val="0"/>
          <w:numId w:val="12"/>
        </w:numPr>
        <w:spacing w:before="240" w:after="240"/>
        <w:rPr>
          <w:lang w:eastAsia="de-DE"/>
        </w:rPr>
      </w:pPr>
      <w:r>
        <w:rPr>
          <w:b/>
          <w:lang w:eastAsia="de-DE"/>
        </w:rPr>
        <w:t>KGI</w:t>
      </w:r>
      <w:r>
        <w:rPr>
          <w:lang w:eastAsia="de-DE"/>
        </w:rPr>
        <w:t xml:space="preserve"> (for ‘Known Good Image’), this memory contains a minimal boot allowing the SNF to update CI, its size is </w:t>
      </w:r>
      <w:r>
        <w:rPr>
          <w:b/>
          <w:lang w:eastAsia="de-DE"/>
        </w:rPr>
        <w:t>128Mb (X11 version and ff)</w:t>
      </w:r>
      <w:r>
        <w:rPr>
          <w:lang w:eastAsia="de-DE"/>
        </w:rPr>
        <w:t xml:space="preserve">. The KGI memory contains the minimum code to allow SNF to boot and update the CI memory (from network). See </w:t>
      </w:r>
      <w:r>
        <w:rPr>
          <w:lang w:eastAsia="de-DE"/>
        </w:rPr>
        <w:fldChar w:fldCharType="begin"/>
      </w:r>
      <w:r>
        <w:rPr>
          <w:lang w:eastAsia="de-DE"/>
        </w:rPr>
        <w:instrText xml:space="preserve"> REF _Ref16017115 \r \h </w:instrText>
      </w:r>
      <w:r>
        <w:rPr>
          <w:lang w:eastAsia="de-DE"/>
        </w:rPr>
        <w:fldChar w:fldCharType="separate"/>
      </w:r>
      <w:r>
        <w:rPr>
          <w:b/>
          <w:bCs/>
          <w:lang w:eastAsia="de-DE"/>
        </w:rPr>
        <w:t>Error! Reference source not found.</w:t>
      </w:r>
      <w:r>
        <w:rPr>
          <w:lang w:eastAsia="de-DE"/>
        </w:rPr>
        <w:fldChar w:fldCharType="end"/>
      </w:r>
    </w:p>
    <w:p w14:paraId="40E61E4C">
      <w:pPr>
        <w:pStyle w:val="35"/>
        <w:numPr>
          <w:ilvl w:val="0"/>
          <w:numId w:val="12"/>
        </w:numPr>
        <w:spacing w:before="240" w:after="240"/>
        <w:rPr>
          <w:lang w:eastAsia="de-DE"/>
        </w:rPr>
      </w:pPr>
      <w:r>
        <w:rPr>
          <w:b/>
          <w:lang w:eastAsia="de-DE"/>
        </w:rPr>
        <w:t>KB</w:t>
      </w:r>
      <w:r>
        <w:rPr>
          <w:lang w:eastAsia="de-DE"/>
        </w:rPr>
        <w:t xml:space="preserve"> (for Kernel Boot), this memory would contain a ‘Kernel boot’ for the NAC (Ethernet switch) within the SoC. Kernel boot contains a specific Kernel (simplified Linux) and tools (IES), usable by the NAC, allowing the SoC to boot from the network. </w:t>
      </w:r>
      <w:r>
        <w:rPr>
          <w:lang w:eastAsia="de-DE"/>
        </w:rPr>
        <w:br w:type="textWrapping"/>
      </w:r>
      <w:r>
        <w:rPr>
          <w:lang w:eastAsia="de-DE"/>
        </w:rPr>
        <w:t xml:space="preserve">This SPI memory is a backup in case ‘INTEL APIs’ for NAC boot would not be available, and we would have to develop it internally. </w:t>
      </w:r>
      <w:r>
        <w:rPr>
          <w:lang w:eastAsia="de-DE"/>
        </w:rPr>
        <w:br w:type="textWrapping"/>
      </w:r>
      <w:r>
        <w:rPr>
          <w:lang w:eastAsia="de-DE"/>
        </w:rPr>
        <w:t xml:space="preserve">As soon as the INTEL tools will be available (and included in the CI), the KB flash will be removed from design. </w:t>
      </w:r>
      <w:r>
        <w:rPr>
          <w:lang w:eastAsia="de-DE"/>
        </w:rPr>
        <w:br w:type="textWrapping"/>
      </w:r>
      <w:r>
        <w:rPr>
          <w:lang w:eastAsia="de-DE"/>
        </w:rPr>
        <w:t xml:space="preserve">The image of this memory is upgraded, when needed, by the applicative SW. </w:t>
      </w:r>
      <w:r>
        <w:rPr>
          <w:lang w:eastAsia="de-DE"/>
        </w:rPr>
        <w:br w:type="textWrapping"/>
      </w:r>
      <w:r>
        <w:rPr>
          <w:lang w:eastAsia="de-DE"/>
        </w:rPr>
        <w:t xml:space="preserve">The size of this memory is </w:t>
      </w:r>
      <w:r>
        <w:rPr>
          <w:b/>
          <w:lang w:eastAsia="de-DE"/>
        </w:rPr>
        <w:t>512Mb</w:t>
      </w:r>
      <w:r>
        <w:rPr>
          <w:lang w:eastAsia="de-DE"/>
        </w:rPr>
        <w:t xml:space="preserve">. </w:t>
      </w:r>
    </w:p>
    <w:p w14:paraId="57252B04">
      <w:pPr>
        <w:rPr>
          <w:lang w:eastAsia="de-DE"/>
        </w:rPr>
      </w:pPr>
      <w:r>
        <w:rPr>
          <w:lang w:eastAsia="de-DE"/>
        </w:rPr>
        <w:t xml:space="preserve">The ‘Chip Select 0’ (SPI_CS_N[0]) pin of SNF is always used to access the Flash device that have the valid descriptor to boot. This is set by “HW boot strap pins”. For information on “update by JTAG or FSP” see chapter </w:t>
      </w:r>
      <w:r>
        <w:rPr>
          <w:lang w:eastAsia="de-DE"/>
        </w:rPr>
        <w:fldChar w:fldCharType="begin"/>
      </w:r>
      <w:r>
        <w:rPr>
          <w:lang w:eastAsia="de-DE"/>
        </w:rPr>
        <w:instrText xml:space="preserve"> REF _Ref31384975 \r \h </w:instrText>
      </w:r>
      <w:r>
        <w:rPr>
          <w:lang w:eastAsia="de-DE"/>
        </w:rPr>
        <w:fldChar w:fldCharType="separate"/>
      </w:r>
      <w:r>
        <w:rPr>
          <w:b/>
          <w:bCs/>
          <w:lang w:eastAsia="de-DE"/>
        </w:rPr>
        <w:t>Error! Reference source not found.</w:t>
      </w:r>
      <w:r>
        <w:rPr>
          <w:lang w:eastAsia="de-DE"/>
        </w:rPr>
        <w:fldChar w:fldCharType="end"/>
      </w:r>
      <w:r>
        <w:rPr>
          <w:lang w:eastAsia="de-DE"/>
        </w:rPr>
        <w:t>.</w:t>
      </w:r>
    </w:p>
    <w:p w14:paraId="47F01763">
      <w:pPr>
        <w:rPr>
          <w:lang w:eastAsia="de-DE"/>
        </w:rPr>
      </w:pPr>
      <w:r>
        <w:rPr>
          <w:lang w:eastAsia="de-DE"/>
        </w:rPr>
        <w:t xml:space="preserve">Below is an HLV of the QSPI architecture used on SNF: </w:t>
      </w:r>
    </w:p>
    <w:p w14:paraId="60BE101F">
      <w:r>
        <w:object>
          <v:shape id="_x0000_i1030" o:spt="75" type="#_x0000_t75" style="height:286.5pt;width:437.5pt;" o:ole="t" filled="f" o:preferrelative="t" stroked="f" coordsize="21600,21600">
            <v:path/>
            <v:fill on="f" focussize="0,0"/>
            <v:stroke on="f" joinstyle="miter"/>
            <v:imagedata r:id="rId24" o:title=""/>
            <o:lock v:ext="edit" aspectratio="t"/>
            <w10:wrap type="none"/>
            <w10:anchorlock/>
          </v:shape>
          <o:OLEObject Type="Embed" ProgID="Visio.Drawing.11" ShapeID="_x0000_i1030" DrawAspect="Content" ObjectID="_1468075730" r:id="rId23">
            <o:LockedField>false</o:LockedField>
          </o:OLEObject>
        </w:object>
      </w:r>
    </w:p>
    <w:p w14:paraId="253877B8">
      <w:pPr>
        <w:pStyle w:val="58"/>
        <w:rPr>
          <w:lang w:eastAsia="de-DE"/>
        </w:rPr>
      </w:pPr>
      <w:r>
        <w:rPr>
          <w:lang w:eastAsia="de-DE"/>
        </w:rPr>
        <w:t xml:space="preserve">Figure 9 HLV of SNF QSPI environment </w:t>
      </w:r>
    </w:p>
    <w:p w14:paraId="02558585">
      <w:pPr>
        <w:pStyle w:val="3"/>
        <w:rPr>
          <w:lang w:bidi="en-US"/>
        </w:rPr>
      </w:pPr>
      <w:bookmarkStart w:id="40" w:name="_Toc32238785"/>
      <w:r>
        <w:rPr>
          <w:lang w:bidi="en-US"/>
        </w:rPr>
        <w:t>SNF and Loki high Speed links interconnections</w:t>
      </w:r>
      <w:bookmarkEnd w:id="40"/>
    </w:p>
    <w:p w14:paraId="25EFF138">
      <w:pPr>
        <w:rPr>
          <w:lang w:bidi="en-US"/>
        </w:rPr>
      </w:pPr>
      <w:r>
        <w:rPr>
          <w:lang w:bidi="en-US"/>
        </w:rPr>
        <w:t>SNF is connected to each Loki via 4 high speed lanes:</w:t>
      </w:r>
    </w:p>
    <w:tbl>
      <w:tblPr>
        <w:tblStyle w:val="61"/>
        <w:tblW w:w="9458" w:type="dxa"/>
        <w:tblInd w:w="0" w:type="dxa"/>
        <w:tblBorders>
          <w:top w:val="single" w:color="4581E8" w:themeColor="text1" w:themeTint="99" w:sz="4" w:space="0"/>
          <w:left w:val="single" w:color="4581E8" w:themeColor="text1" w:themeTint="99" w:sz="4" w:space="0"/>
          <w:bottom w:val="single" w:color="4581E8" w:themeColor="text1" w:themeTint="99" w:sz="4" w:space="0"/>
          <w:right w:val="single" w:color="4581E8" w:themeColor="text1" w:themeTint="99" w:sz="4" w:space="0"/>
          <w:insideH w:val="single" w:color="4581E8" w:themeColor="text1" w:themeTint="99" w:sz="4" w:space="0"/>
          <w:insideV w:val="single" w:color="4581E8" w:themeColor="text1" w:themeTint="99" w:sz="4" w:space="0"/>
        </w:tblBorders>
        <w:tblLayout w:type="fixed"/>
        <w:tblCellMar>
          <w:top w:w="0" w:type="dxa"/>
          <w:left w:w="108" w:type="dxa"/>
          <w:bottom w:w="0" w:type="dxa"/>
          <w:right w:w="108" w:type="dxa"/>
        </w:tblCellMar>
      </w:tblPr>
      <w:tblGrid>
        <w:gridCol w:w="2263"/>
        <w:gridCol w:w="1985"/>
        <w:gridCol w:w="1417"/>
        <w:gridCol w:w="2127"/>
        <w:gridCol w:w="1666"/>
      </w:tblGrid>
      <w:tr w14:paraId="7F417A60">
        <w:tblPrEx>
          <w:tblBorders>
            <w:top w:val="single" w:color="4581E8" w:themeColor="text1" w:themeTint="99" w:sz="4" w:space="0"/>
            <w:left w:val="single" w:color="4581E8" w:themeColor="text1" w:themeTint="99" w:sz="4" w:space="0"/>
            <w:bottom w:val="single" w:color="4581E8" w:themeColor="text1" w:themeTint="99" w:sz="4" w:space="0"/>
            <w:right w:val="single" w:color="4581E8" w:themeColor="text1" w:themeTint="99" w:sz="4" w:space="0"/>
            <w:insideH w:val="single" w:color="4581E8" w:themeColor="text1" w:themeTint="99" w:sz="4" w:space="0"/>
            <w:insideV w:val="single" w:color="4581E8" w:themeColor="text1" w:themeTint="99" w:sz="4" w:space="0"/>
          </w:tblBorders>
          <w:tblCellMar>
            <w:top w:w="0" w:type="dxa"/>
            <w:left w:w="108" w:type="dxa"/>
            <w:bottom w:w="0" w:type="dxa"/>
            <w:right w:w="108" w:type="dxa"/>
          </w:tblCellMar>
        </w:tblPrEx>
        <w:trPr>
          <w:tblHeader/>
        </w:trPr>
        <w:tc>
          <w:tcPr>
            <w:tcW w:w="2263" w:type="dxa"/>
            <w:tcBorders>
              <w:top w:val="single" w:color="124191" w:themeColor="text1" w:sz="4" w:space="0"/>
              <w:left w:val="single" w:color="124191" w:themeColor="text1" w:sz="4" w:space="0"/>
              <w:bottom w:val="single" w:color="124191" w:themeColor="text1" w:sz="4" w:space="0"/>
              <w:right w:val="nil"/>
              <w:insideH w:val="single" w:sz="4" w:space="0"/>
              <w:insideV w:val="nil"/>
            </w:tcBorders>
            <w:shd w:val="clear" w:color="auto" w:fill="124191" w:themeFill="text1"/>
          </w:tcPr>
          <w:p w14:paraId="0105CA24">
            <w:pPr>
              <w:spacing w:before="240" w:line="240" w:lineRule="auto"/>
              <w:ind w:left="714" w:hanging="357"/>
              <w:rPr>
                <w:rFonts w:eastAsia="Text Book"/>
                <w:b/>
                <w:bCs/>
                <w:color w:val="FFFFFF" w:themeColor="background1"/>
                <w14:textFill>
                  <w14:solidFill>
                    <w14:schemeClr w14:val="bg1"/>
                  </w14:solidFill>
                </w14:textFill>
              </w:rPr>
            </w:pPr>
            <w:r>
              <w:rPr>
                <w:rFonts w:eastAsia="Text Book"/>
                <w:b/>
                <w:bCs/>
                <w:color w:val="FFFFFF" w:themeColor="background1"/>
                <w14:textFill>
                  <w14:solidFill>
                    <w14:schemeClr w14:val="bg1"/>
                  </w14:solidFill>
                </w14:textFill>
              </w:rPr>
              <w:t>SNF lane</w:t>
            </w:r>
          </w:p>
        </w:tc>
        <w:tc>
          <w:tcPr>
            <w:tcW w:w="1985" w:type="dxa"/>
            <w:tcBorders>
              <w:top w:val="single" w:color="124191" w:themeColor="text1" w:sz="4" w:space="0"/>
              <w:bottom w:val="single" w:color="124191" w:themeColor="text1" w:sz="4" w:space="0"/>
              <w:right w:val="nil"/>
              <w:insideH w:val="single" w:sz="4" w:space="0"/>
              <w:insideV w:val="nil"/>
            </w:tcBorders>
            <w:shd w:val="clear" w:color="auto" w:fill="124191" w:themeFill="text1"/>
          </w:tcPr>
          <w:p w14:paraId="5628748F">
            <w:pPr>
              <w:spacing w:before="240" w:line="240" w:lineRule="auto"/>
              <w:ind w:left="714" w:hanging="357"/>
              <w:rPr>
                <w:rFonts w:eastAsia="Text Book"/>
                <w:b/>
                <w:bCs/>
                <w:color w:val="FFFFFF" w:themeColor="background1"/>
                <w14:textFill>
                  <w14:solidFill>
                    <w14:schemeClr w14:val="bg1"/>
                  </w14:solidFill>
                </w14:textFill>
              </w:rPr>
            </w:pPr>
            <w:r>
              <w:rPr>
                <w:rFonts w:eastAsia="Text Book"/>
                <w:b/>
                <w:bCs/>
                <w:color w:val="FFFFFF" w:themeColor="background1"/>
                <w14:textFill>
                  <w14:solidFill>
                    <w14:schemeClr w14:val="bg1"/>
                  </w14:solidFill>
                </w14:textFill>
              </w:rPr>
              <w:t>Signal name on Top Level</w:t>
            </w:r>
          </w:p>
        </w:tc>
        <w:tc>
          <w:tcPr>
            <w:tcW w:w="1417" w:type="dxa"/>
            <w:tcBorders>
              <w:top w:val="single" w:color="124191" w:themeColor="text1" w:sz="4" w:space="0"/>
              <w:bottom w:val="single" w:color="124191" w:themeColor="text1" w:sz="4" w:space="0"/>
              <w:right w:val="nil"/>
              <w:insideH w:val="single" w:sz="4" w:space="0"/>
              <w:insideV w:val="nil"/>
            </w:tcBorders>
            <w:shd w:val="clear" w:color="auto" w:fill="124191" w:themeFill="text1"/>
          </w:tcPr>
          <w:p w14:paraId="690C759A">
            <w:pPr>
              <w:spacing w:before="240" w:line="240" w:lineRule="auto"/>
              <w:ind w:left="714" w:hanging="357"/>
              <w:rPr>
                <w:rFonts w:eastAsia="Text Book"/>
                <w:b/>
                <w:bCs/>
                <w:color w:val="FFFFFF" w:themeColor="background1"/>
                <w14:textFill>
                  <w14:solidFill>
                    <w14:schemeClr w14:val="bg1"/>
                  </w14:solidFill>
                </w14:textFill>
              </w:rPr>
            </w:pPr>
            <w:r>
              <w:rPr>
                <w:rFonts w:eastAsia="Text Book"/>
                <w:b/>
                <w:bCs/>
                <w:color w:val="FFFFFF" w:themeColor="background1"/>
                <w14:textFill>
                  <w14:solidFill>
                    <w14:schemeClr w14:val="bg1"/>
                  </w14:solidFill>
                </w14:textFill>
              </w:rPr>
              <w:t>Loki</w:t>
            </w:r>
          </w:p>
        </w:tc>
        <w:tc>
          <w:tcPr>
            <w:tcW w:w="2127" w:type="dxa"/>
            <w:tcBorders>
              <w:top w:val="single" w:color="124191" w:themeColor="text1" w:sz="4" w:space="0"/>
              <w:bottom w:val="single" w:color="124191" w:themeColor="text1" w:sz="4" w:space="0"/>
              <w:right w:val="nil"/>
              <w:insideH w:val="single" w:sz="4" w:space="0"/>
              <w:insideV w:val="nil"/>
            </w:tcBorders>
            <w:shd w:val="clear" w:color="auto" w:fill="124191" w:themeFill="text1"/>
          </w:tcPr>
          <w:p w14:paraId="1E089094">
            <w:pPr>
              <w:spacing w:before="240" w:line="240" w:lineRule="auto"/>
              <w:ind w:left="714" w:hanging="357"/>
              <w:rPr>
                <w:rFonts w:eastAsia="Text Book"/>
                <w:b/>
                <w:bCs/>
                <w:color w:val="FFFFFF" w:themeColor="background1"/>
                <w14:textFill>
                  <w14:solidFill>
                    <w14:schemeClr w14:val="bg1"/>
                  </w14:solidFill>
                </w14:textFill>
              </w:rPr>
            </w:pPr>
            <w:r>
              <w:rPr>
                <w:rFonts w:eastAsia="Text Book"/>
                <w:b/>
                <w:bCs/>
                <w:color w:val="FFFFFF" w:themeColor="background1"/>
                <w14:textFill>
                  <w14:solidFill>
                    <w14:schemeClr w14:val="bg1"/>
                  </w14:solidFill>
                </w14:textFill>
              </w:rPr>
              <w:t>Signal name within Loki block</w:t>
            </w:r>
          </w:p>
        </w:tc>
        <w:tc>
          <w:tcPr>
            <w:tcW w:w="1666" w:type="dxa"/>
            <w:tcBorders>
              <w:top w:val="single" w:color="124191" w:themeColor="text1" w:sz="4" w:space="0"/>
              <w:bottom w:val="single" w:color="124191" w:themeColor="text1" w:sz="4" w:space="0"/>
              <w:right w:val="single" w:color="124191" w:themeColor="text1" w:sz="4" w:space="0"/>
              <w:insideH w:val="single" w:sz="4" w:space="0"/>
              <w:insideV w:val="nil"/>
            </w:tcBorders>
            <w:shd w:val="clear" w:color="auto" w:fill="124191" w:themeFill="text1"/>
          </w:tcPr>
          <w:p w14:paraId="499F4C5D">
            <w:pPr>
              <w:spacing w:before="240" w:line="240" w:lineRule="auto"/>
              <w:ind w:left="714" w:hanging="357"/>
              <w:rPr>
                <w:rFonts w:eastAsia="Text Book"/>
                <w:b/>
                <w:bCs/>
                <w:color w:val="FFFFFF" w:themeColor="background1"/>
                <w14:textFill>
                  <w14:solidFill>
                    <w14:schemeClr w14:val="bg1"/>
                  </w14:solidFill>
                </w14:textFill>
              </w:rPr>
            </w:pPr>
            <w:r>
              <w:rPr>
                <w:rFonts w:eastAsia="Text Book"/>
                <w:b/>
                <w:bCs/>
                <w:color w:val="FFFFFF" w:themeColor="background1"/>
                <w14:textFill>
                  <w14:solidFill>
                    <w14:schemeClr w14:val="bg1"/>
                  </w14:solidFill>
                </w14:textFill>
              </w:rPr>
              <w:t>Lane of Loki</w:t>
            </w:r>
          </w:p>
        </w:tc>
      </w:tr>
      <w:tr w14:paraId="3BFCB706">
        <w:tblPrEx>
          <w:tblBorders>
            <w:top w:val="single" w:color="4581E8" w:themeColor="text1" w:themeTint="99" w:sz="4" w:space="0"/>
            <w:left w:val="single" w:color="4581E8" w:themeColor="text1" w:themeTint="99" w:sz="4" w:space="0"/>
            <w:bottom w:val="single" w:color="4581E8" w:themeColor="text1" w:themeTint="99" w:sz="4" w:space="0"/>
            <w:right w:val="single" w:color="4581E8" w:themeColor="text1" w:themeTint="99" w:sz="4" w:space="0"/>
            <w:insideH w:val="single" w:color="4581E8" w:themeColor="text1" w:themeTint="99" w:sz="4" w:space="0"/>
            <w:insideV w:val="single" w:color="4581E8" w:themeColor="text1" w:themeTint="99" w:sz="4" w:space="0"/>
          </w:tblBorders>
          <w:tblCellMar>
            <w:top w:w="0" w:type="dxa"/>
            <w:left w:w="108" w:type="dxa"/>
            <w:bottom w:w="0" w:type="dxa"/>
            <w:right w:w="108" w:type="dxa"/>
          </w:tblCellMar>
        </w:tblPrEx>
        <w:tc>
          <w:tcPr>
            <w:tcW w:w="2263" w:type="dxa"/>
            <w:shd w:val="clear" w:color="auto" w:fill="C1D5F7" w:themeFill="text1" w:themeFillTint="33"/>
          </w:tcPr>
          <w:p w14:paraId="0E00B8FA">
            <w:pPr>
              <w:spacing w:before="240" w:line="240" w:lineRule="auto"/>
              <w:ind w:left="714" w:hanging="357"/>
              <w:rPr>
                <w:rFonts w:eastAsia="Text Book"/>
                <w:b w:val="0"/>
                <w:bCs/>
              </w:rPr>
            </w:pPr>
            <w:r>
              <w:rPr>
                <w:rFonts w:eastAsia="Text Book"/>
                <w:b w:val="0"/>
                <w:bCs/>
              </w:rPr>
              <w:t>PHY1</w:t>
            </w:r>
            <w:r>
              <w:rPr>
                <w:rFonts w:eastAsia="Text Book"/>
                <w:b/>
                <w:bCs/>
              </w:rPr>
              <w:t>.4</w:t>
            </w:r>
            <w:r>
              <w:rPr>
                <w:rFonts w:eastAsia="Text Book"/>
                <w:b w:val="0"/>
                <w:bCs/>
              </w:rPr>
              <w:t xml:space="preserve">  NAC LP12</w:t>
            </w:r>
          </w:p>
        </w:tc>
        <w:tc>
          <w:tcPr>
            <w:tcW w:w="1985" w:type="dxa"/>
            <w:shd w:val="clear" w:color="auto" w:fill="C1D5F7" w:themeFill="text1" w:themeFillTint="33"/>
          </w:tcPr>
          <w:p w14:paraId="4CC50B49">
            <w:pPr>
              <w:spacing w:before="240" w:line="240" w:lineRule="auto"/>
              <w:ind w:left="714" w:hanging="357"/>
              <w:jc w:val="center"/>
              <w:rPr>
                <w:rFonts w:eastAsia="Text Book"/>
              </w:rPr>
            </w:pPr>
            <w:r>
              <w:rPr>
                <w:rFonts w:eastAsia="Text Book"/>
              </w:rPr>
              <w:t>1025GE_1</w:t>
            </w:r>
          </w:p>
        </w:tc>
        <w:tc>
          <w:tcPr>
            <w:tcW w:w="1417" w:type="dxa"/>
            <w:vMerge w:val="restart"/>
            <w:shd w:val="clear" w:color="auto" w:fill="C1D5F7" w:themeFill="text1" w:themeFillTint="33"/>
          </w:tcPr>
          <w:p w14:paraId="3E4EDFC3">
            <w:pPr>
              <w:spacing w:before="240" w:line="240" w:lineRule="auto"/>
              <w:ind w:left="714" w:hanging="357"/>
              <w:jc w:val="center"/>
              <w:rPr>
                <w:rFonts w:eastAsia="Text Book"/>
              </w:rPr>
            </w:pPr>
            <w:r>
              <w:rPr>
                <w:rFonts w:eastAsia="Text Book"/>
              </w:rPr>
              <w:t>Loki A</w:t>
            </w:r>
          </w:p>
        </w:tc>
        <w:tc>
          <w:tcPr>
            <w:tcW w:w="2127" w:type="dxa"/>
            <w:shd w:val="clear" w:color="auto" w:fill="C1D5F7" w:themeFill="text1" w:themeFillTint="33"/>
          </w:tcPr>
          <w:p w14:paraId="72EB196C">
            <w:pPr>
              <w:spacing w:before="240" w:line="240" w:lineRule="auto"/>
              <w:ind w:left="714" w:hanging="357"/>
              <w:rPr>
                <w:rFonts w:eastAsia="Text Book"/>
              </w:rPr>
            </w:pPr>
            <w:r>
              <w:rPr>
                <w:rFonts w:eastAsia="Text Book"/>
              </w:rPr>
              <w:t>LANE_0</w:t>
            </w:r>
          </w:p>
        </w:tc>
        <w:tc>
          <w:tcPr>
            <w:tcW w:w="1666" w:type="dxa"/>
            <w:shd w:val="clear" w:color="auto" w:fill="C1D5F7" w:themeFill="text1" w:themeFillTint="33"/>
          </w:tcPr>
          <w:p w14:paraId="403B3F6B">
            <w:pPr>
              <w:spacing w:before="240" w:line="240" w:lineRule="auto"/>
              <w:ind w:left="714" w:hanging="357"/>
              <w:rPr>
                <w:rFonts w:eastAsia="Text Book"/>
              </w:rPr>
            </w:pPr>
            <w:r>
              <w:rPr>
                <w:rFonts w:eastAsia="Text Book"/>
              </w:rPr>
              <w:t>GSERC0.3</w:t>
            </w:r>
          </w:p>
        </w:tc>
      </w:tr>
      <w:tr w14:paraId="6BD3F89D">
        <w:tblPrEx>
          <w:tblBorders>
            <w:top w:val="single" w:color="4581E8" w:themeColor="text1" w:themeTint="99" w:sz="4" w:space="0"/>
            <w:left w:val="single" w:color="4581E8" w:themeColor="text1" w:themeTint="99" w:sz="4" w:space="0"/>
            <w:bottom w:val="single" w:color="4581E8" w:themeColor="text1" w:themeTint="99" w:sz="4" w:space="0"/>
            <w:right w:val="single" w:color="4581E8" w:themeColor="text1" w:themeTint="99" w:sz="4" w:space="0"/>
            <w:insideH w:val="single" w:color="4581E8" w:themeColor="text1" w:themeTint="99" w:sz="4" w:space="0"/>
            <w:insideV w:val="single" w:color="4581E8" w:themeColor="text1" w:themeTint="99" w:sz="4" w:space="0"/>
          </w:tblBorders>
          <w:tblCellMar>
            <w:top w:w="0" w:type="dxa"/>
            <w:left w:w="108" w:type="dxa"/>
            <w:bottom w:w="0" w:type="dxa"/>
            <w:right w:w="108" w:type="dxa"/>
          </w:tblCellMar>
        </w:tblPrEx>
        <w:tc>
          <w:tcPr>
            <w:tcW w:w="2263" w:type="dxa"/>
          </w:tcPr>
          <w:p w14:paraId="69064222">
            <w:pPr>
              <w:spacing w:before="240" w:line="240" w:lineRule="auto"/>
              <w:ind w:left="714" w:hanging="357"/>
              <w:rPr>
                <w:rFonts w:eastAsia="Text Book"/>
                <w:b w:val="0"/>
                <w:bCs/>
              </w:rPr>
            </w:pPr>
            <w:r>
              <w:rPr>
                <w:rFonts w:eastAsia="Text Book"/>
                <w:b w:val="0"/>
                <w:bCs/>
              </w:rPr>
              <w:t>PHY1.5  NAC LP13</w:t>
            </w:r>
          </w:p>
        </w:tc>
        <w:tc>
          <w:tcPr>
            <w:tcW w:w="1985" w:type="dxa"/>
          </w:tcPr>
          <w:p w14:paraId="30241434">
            <w:pPr>
              <w:spacing w:before="240" w:line="240" w:lineRule="auto"/>
              <w:ind w:left="714" w:hanging="357"/>
              <w:jc w:val="center"/>
              <w:rPr>
                <w:rFonts w:eastAsia="Text Book"/>
              </w:rPr>
            </w:pPr>
            <w:r>
              <w:rPr>
                <w:rFonts w:eastAsia="Text Book"/>
              </w:rPr>
              <w:t>1025GE_2</w:t>
            </w:r>
          </w:p>
        </w:tc>
        <w:tc>
          <w:tcPr>
            <w:tcW w:w="1417" w:type="dxa"/>
            <w:vMerge w:val="continue"/>
          </w:tcPr>
          <w:p w14:paraId="7327E069">
            <w:pPr>
              <w:spacing w:before="240" w:line="240" w:lineRule="auto"/>
              <w:ind w:left="714" w:hanging="357"/>
              <w:rPr>
                <w:rFonts w:eastAsia="Text Book"/>
              </w:rPr>
            </w:pPr>
          </w:p>
        </w:tc>
        <w:tc>
          <w:tcPr>
            <w:tcW w:w="2127" w:type="dxa"/>
          </w:tcPr>
          <w:p w14:paraId="5BD90DF6">
            <w:pPr>
              <w:spacing w:before="240" w:line="240" w:lineRule="auto"/>
              <w:ind w:left="714" w:hanging="357"/>
              <w:rPr>
                <w:rFonts w:eastAsia="Text Book"/>
              </w:rPr>
            </w:pPr>
            <w:r>
              <w:rPr>
                <w:rFonts w:eastAsia="Text Book"/>
              </w:rPr>
              <w:t>LANE_1</w:t>
            </w:r>
          </w:p>
        </w:tc>
        <w:tc>
          <w:tcPr>
            <w:tcW w:w="1666" w:type="dxa"/>
          </w:tcPr>
          <w:p w14:paraId="30F96CE9">
            <w:pPr>
              <w:spacing w:before="240" w:line="240" w:lineRule="auto"/>
              <w:ind w:left="714" w:hanging="357"/>
              <w:rPr>
                <w:rFonts w:eastAsia="Text Book"/>
              </w:rPr>
            </w:pPr>
            <w:r>
              <w:rPr>
                <w:rFonts w:eastAsia="Text Book"/>
              </w:rPr>
              <w:t>GSERR0.2</w:t>
            </w:r>
          </w:p>
        </w:tc>
      </w:tr>
      <w:tr w14:paraId="0F78BB61">
        <w:tblPrEx>
          <w:tblBorders>
            <w:top w:val="single" w:color="4581E8" w:themeColor="text1" w:themeTint="99" w:sz="4" w:space="0"/>
            <w:left w:val="single" w:color="4581E8" w:themeColor="text1" w:themeTint="99" w:sz="4" w:space="0"/>
            <w:bottom w:val="single" w:color="4581E8" w:themeColor="text1" w:themeTint="99" w:sz="4" w:space="0"/>
            <w:right w:val="single" w:color="4581E8" w:themeColor="text1" w:themeTint="99" w:sz="4" w:space="0"/>
            <w:insideH w:val="single" w:color="4581E8" w:themeColor="text1" w:themeTint="99" w:sz="4" w:space="0"/>
            <w:insideV w:val="single" w:color="4581E8" w:themeColor="text1" w:themeTint="99" w:sz="4" w:space="0"/>
          </w:tblBorders>
          <w:tblCellMar>
            <w:top w:w="0" w:type="dxa"/>
            <w:left w:w="108" w:type="dxa"/>
            <w:bottom w:w="0" w:type="dxa"/>
            <w:right w:w="108" w:type="dxa"/>
          </w:tblCellMar>
        </w:tblPrEx>
        <w:tc>
          <w:tcPr>
            <w:tcW w:w="2263" w:type="dxa"/>
            <w:shd w:val="clear" w:color="auto" w:fill="C1D5F7" w:themeFill="text1" w:themeFillTint="33"/>
          </w:tcPr>
          <w:p w14:paraId="3DF5944C">
            <w:pPr>
              <w:spacing w:before="240" w:line="240" w:lineRule="auto"/>
              <w:ind w:left="714" w:hanging="357"/>
              <w:rPr>
                <w:rFonts w:eastAsia="Text Book"/>
                <w:b w:val="0"/>
                <w:bCs/>
              </w:rPr>
            </w:pPr>
            <w:r>
              <w:rPr>
                <w:rFonts w:eastAsia="Text Book"/>
                <w:b w:val="0"/>
                <w:bCs/>
              </w:rPr>
              <w:t>PHY1.6  NAC LP14</w:t>
            </w:r>
          </w:p>
        </w:tc>
        <w:tc>
          <w:tcPr>
            <w:tcW w:w="1985" w:type="dxa"/>
            <w:shd w:val="clear" w:color="auto" w:fill="C1D5F7" w:themeFill="text1" w:themeFillTint="33"/>
          </w:tcPr>
          <w:p w14:paraId="11470BCB">
            <w:pPr>
              <w:spacing w:before="240" w:line="240" w:lineRule="auto"/>
              <w:ind w:left="714" w:hanging="357"/>
              <w:jc w:val="center"/>
              <w:rPr>
                <w:rFonts w:eastAsia="Text Book"/>
              </w:rPr>
            </w:pPr>
            <w:r>
              <w:rPr>
                <w:rFonts w:eastAsia="Text Book"/>
              </w:rPr>
              <w:t>1025GE_3</w:t>
            </w:r>
          </w:p>
        </w:tc>
        <w:tc>
          <w:tcPr>
            <w:tcW w:w="1417" w:type="dxa"/>
            <w:vMerge w:val="continue"/>
            <w:shd w:val="clear" w:color="auto" w:fill="C1D5F7" w:themeFill="text1" w:themeFillTint="33"/>
          </w:tcPr>
          <w:p w14:paraId="6D9C189A">
            <w:pPr>
              <w:spacing w:before="240" w:line="240" w:lineRule="auto"/>
              <w:ind w:left="714" w:hanging="357"/>
              <w:rPr>
                <w:rFonts w:eastAsia="Text Book"/>
              </w:rPr>
            </w:pPr>
          </w:p>
        </w:tc>
        <w:tc>
          <w:tcPr>
            <w:tcW w:w="2127" w:type="dxa"/>
            <w:shd w:val="clear" w:color="auto" w:fill="C1D5F7" w:themeFill="text1" w:themeFillTint="33"/>
          </w:tcPr>
          <w:p w14:paraId="1868AC15">
            <w:pPr>
              <w:spacing w:before="240" w:line="240" w:lineRule="auto"/>
              <w:ind w:left="714" w:hanging="357"/>
              <w:rPr>
                <w:rFonts w:eastAsia="Text Book"/>
              </w:rPr>
            </w:pPr>
            <w:r>
              <w:rPr>
                <w:rFonts w:eastAsia="Text Book"/>
              </w:rPr>
              <w:t>LANE_2</w:t>
            </w:r>
          </w:p>
        </w:tc>
        <w:tc>
          <w:tcPr>
            <w:tcW w:w="1666" w:type="dxa"/>
            <w:shd w:val="clear" w:color="auto" w:fill="C1D5F7" w:themeFill="text1" w:themeFillTint="33"/>
          </w:tcPr>
          <w:p w14:paraId="029E56E8">
            <w:pPr>
              <w:spacing w:before="240" w:line="240" w:lineRule="auto"/>
              <w:ind w:left="714" w:hanging="357"/>
              <w:rPr>
                <w:rFonts w:eastAsia="Text Book"/>
              </w:rPr>
            </w:pPr>
            <w:r>
              <w:rPr>
                <w:rFonts w:eastAsia="Text Book"/>
              </w:rPr>
              <w:t>GSERR0.1</w:t>
            </w:r>
          </w:p>
        </w:tc>
      </w:tr>
      <w:tr w14:paraId="4A0AFA0E">
        <w:tblPrEx>
          <w:tblBorders>
            <w:top w:val="single" w:color="4581E8" w:themeColor="text1" w:themeTint="99" w:sz="4" w:space="0"/>
            <w:left w:val="single" w:color="4581E8" w:themeColor="text1" w:themeTint="99" w:sz="4" w:space="0"/>
            <w:bottom w:val="single" w:color="4581E8" w:themeColor="text1" w:themeTint="99" w:sz="4" w:space="0"/>
            <w:right w:val="single" w:color="4581E8" w:themeColor="text1" w:themeTint="99" w:sz="4" w:space="0"/>
            <w:insideH w:val="single" w:color="4581E8" w:themeColor="text1" w:themeTint="99" w:sz="4" w:space="0"/>
            <w:insideV w:val="single" w:color="4581E8" w:themeColor="text1" w:themeTint="99" w:sz="4" w:space="0"/>
          </w:tblBorders>
          <w:tblCellMar>
            <w:top w:w="0" w:type="dxa"/>
            <w:left w:w="108" w:type="dxa"/>
            <w:bottom w:w="0" w:type="dxa"/>
            <w:right w:w="108" w:type="dxa"/>
          </w:tblCellMar>
        </w:tblPrEx>
        <w:tc>
          <w:tcPr>
            <w:tcW w:w="2263" w:type="dxa"/>
          </w:tcPr>
          <w:p w14:paraId="25B93B74">
            <w:pPr>
              <w:spacing w:before="240" w:line="240" w:lineRule="auto"/>
              <w:ind w:left="714" w:hanging="357"/>
              <w:rPr>
                <w:rFonts w:eastAsia="Text Book"/>
                <w:b w:val="0"/>
                <w:bCs/>
              </w:rPr>
            </w:pPr>
            <w:r>
              <w:rPr>
                <w:rFonts w:eastAsia="Text Book"/>
                <w:b w:val="0"/>
                <w:bCs/>
              </w:rPr>
              <w:t>PHY1.7  NAC LP15</w:t>
            </w:r>
          </w:p>
        </w:tc>
        <w:tc>
          <w:tcPr>
            <w:tcW w:w="1985" w:type="dxa"/>
          </w:tcPr>
          <w:p w14:paraId="4E2A98FF">
            <w:pPr>
              <w:spacing w:before="240" w:line="240" w:lineRule="auto"/>
              <w:ind w:left="714" w:hanging="357"/>
              <w:jc w:val="center"/>
              <w:rPr>
                <w:rFonts w:eastAsia="Text Book"/>
              </w:rPr>
            </w:pPr>
            <w:r>
              <w:rPr>
                <w:rFonts w:eastAsia="Text Book"/>
              </w:rPr>
              <w:t>1025GE_4</w:t>
            </w:r>
          </w:p>
        </w:tc>
        <w:tc>
          <w:tcPr>
            <w:tcW w:w="1417" w:type="dxa"/>
            <w:vMerge w:val="continue"/>
          </w:tcPr>
          <w:p w14:paraId="533C4FE5">
            <w:pPr>
              <w:spacing w:before="240" w:line="240" w:lineRule="auto"/>
              <w:ind w:left="714" w:hanging="357"/>
              <w:rPr>
                <w:rFonts w:eastAsia="Text Book"/>
              </w:rPr>
            </w:pPr>
          </w:p>
        </w:tc>
        <w:tc>
          <w:tcPr>
            <w:tcW w:w="2127" w:type="dxa"/>
          </w:tcPr>
          <w:p w14:paraId="4BD1D530">
            <w:pPr>
              <w:spacing w:before="240" w:line="240" w:lineRule="auto"/>
              <w:ind w:left="714" w:hanging="357"/>
              <w:rPr>
                <w:rFonts w:eastAsia="Text Book"/>
                <w:b/>
              </w:rPr>
            </w:pPr>
            <w:r>
              <w:rPr>
                <w:rFonts w:eastAsia="Text Book"/>
                <w:b/>
              </w:rPr>
              <w:t>GSERC4_LANE_1</w:t>
            </w:r>
          </w:p>
        </w:tc>
        <w:tc>
          <w:tcPr>
            <w:tcW w:w="1666" w:type="dxa"/>
          </w:tcPr>
          <w:p w14:paraId="4BEC79D7">
            <w:pPr>
              <w:spacing w:before="240" w:line="240" w:lineRule="auto"/>
              <w:ind w:left="714" w:hanging="357"/>
              <w:rPr>
                <w:rFonts w:eastAsia="Text Book"/>
                <w:b/>
              </w:rPr>
            </w:pPr>
            <w:r>
              <w:rPr>
                <w:rFonts w:eastAsia="Text Book"/>
                <w:b/>
              </w:rPr>
              <w:t>GSERC4.1</w:t>
            </w:r>
          </w:p>
        </w:tc>
      </w:tr>
      <w:tr w14:paraId="1E543B50">
        <w:tblPrEx>
          <w:tblBorders>
            <w:top w:val="single" w:color="4581E8" w:themeColor="text1" w:themeTint="99" w:sz="4" w:space="0"/>
            <w:left w:val="single" w:color="4581E8" w:themeColor="text1" w:themeTint="99" w:sz="4" w:space="0"/>
            <w:bottom w:val="single" w:color="4581E8" w:themeColor="text1" w:themeTint="99" w:sz="4" w:space="0"/>
            <w:right w:val="single" w:color="4581E8" w:themeColor="text1" w:themeTint="99" w:sz="4" w:space="0"/>
            <w:insideH w:val="single" w:color="4581E8" w:themeColor="text1" w:themeTint="99" w:sz="4" w:space="0"/>
            <w:insideV w:val="single" w:color="4581E8" w:themeColor="text1" w:themeTint="99" w:sz="4" w:space="0"/>
          </w:tblBorders>
          <w:tblCellMar>
            <w:top w:w="0" w:type="dxa"/>
            <w:left w:w="108" w:type="dxa"/>
            <w:bottom w:w="0" w:type="dxa"/>
            <w:right w:w="108" w:type="dxa"/>
          </w:tblCellMar>
        </w:tblPrEx>
        <w:tc>
          <w:tcPr>
            <w:tcW w:w="2263" w:type="dxa"/>
            <w:shd w:val="clear" w:color="auto" w:fill="C1D5F7" w:themeFill="text1" w:themeFillTint="33"/>
          </w:tcPr>
          <w:p w14:paraId="2227D9D5">
            <w:pPr>
              <w:spacing w:before="240" w:line="240" w:lineRule="auto"/>
              <w:ind w:left="714" w:hanging="357"/>
              <w:rPr>
                <w:rFonts w:eastAsia="Text Book"/>
                <w:b w:val="0"/>
                <w:bCs/>
              </w:rPr>
            </w:pPr>
            <w:r>
              <w:rPr>
                <w:rFonts w:eastAsia="Text Book"/>
                <w:b w:val="0"/>
                <w:bCs/>
              </w:rPr>
              <w:t>PHY2.0  NAC LP16</w:t>
            </w:r>
          </w:p>
        </w:tc>
        <w:tc>
          <w:tcPr>
            <w:tcW w:w="1985" w:type="dxa"/>
            <w:shd w:val="clear" w:color="auto" w:fill="C1D5F7" w:themeFill="text1" w:themeFillTint="33"/>
          </w:tcPr>
          <w:p w14:paraId="6DDC85AF">
            <w:pPr>
              <w:spacing w:before="240" w:line="240" w:lineRule="auto"/>
              <w:ind w:left="714" w:hanging="357"/>
              <w:jc w:val="center"/>
              <w:rPr>
                <w:rFonts w:eastAsia="Text Book"/>
              </w:rPr>
            </w:pPr>
            <w:r>
              <w:rPr>
                <w:rFonts w:eastAsia="Text Book"/>
              </w:rPr>
              <w:t>1025GE_1</w:t>
            </w:r>
          </w:p>
        </w:tc>
        <w:tc>
          <w:tcPr>
            <w:tcW w:w="1417" w:type="dxa"/>
            <w:vMerge w:val="restart"/>
            <w:shd w:val="clear" w:color="auto" w:fill="C1D5F7" w:themeFill="text1" w:themeFillTint="33"/>
          </w:tcPr>
          <w:p w14:paraId="40018B74">
            <w:pPr>
              <w:spacing w:before="240" w:line="240" w:lineRule="auto"/>
              <w:ind w:left="714" w:hanging="357"/>
              <w:jc w:val="center"/>
              <w:rPr>
                <w:rFonts w:eastAsia="Text Book"/>
              </w:rPr>
            </w:pPr>
            <w:r>
              <w:rPr>
                <w:rFonts w:eastAsia="Text Book"/>
              </w:rPr>
              <w:t>Loki B</w:t>
            </w:r>
          </w:p>
        </w:tc>
        <w:tc>
          <w:tcPr>
            <w:tcW w:w="2127" w:type="dxa"/>
            <w:shd w:val="clear" w:color="auto" w:fill="C1D5F7" w:themeFill="text1" w:themeFillTint="33"/>
          </w:tcPr>
          <w:p w14:paraId="164FA4CE">
            <w:pPr>
              <w:spacing w:before="240" w:line="240" w:lineRule="auto"/>
              <w:ind w:left="714" w:hanging="357"/>
              <w:rPr>
                <w:rFonts w:eastAsia="Text Book"/>
              </w:rPr>
            </w:pPr>
            <w:r>
              <w:rPr>
                <w:rFonts w:eastAsia="Text Book"/>
              </w:rPr>
              <w:t>LANE_0</w:t>
            </w:r>
          </w:p>
        </w:tc>
        <w:tc>
          <w:tcPr>
            <w:tcW w:w="1666" w:type="dxa"/>
            <w:shd w:val="clear" w:color="auto" w:fill="C1D5F7" w:themeFill="text1" w:themeFillTint="33"/>
          </w:tcPr>
          <w:p w14:paraId="08722724">
            <w:pPr>
              <w:spacing w:before="240" w:line="240" w:lineRule="auto"/>
              <w:ind w:left="714" w:hanging="357"/>
              <w:rPr>
                <w:rFonts w:eastAsia="Text Book"/>
              </w:rPr>
            </w:pPr>
            <w:r>
              <w:rPr>
                <w:rFonts w:eastAsia="Text Book"/>
              </w:rPr>
              <w:t>GSERC0.3</w:t>
            </w:r>
          </w:p>
        </w:tc>
      </w:tr>
      <w:tr w14:paraId="76CC701F">
        <w:tblPrEx>
          <w:tblBorders>
            <w:top w:val="single" w:color="4581E8" w:themeColor="text1" w:themeTint="99" w:sz="4" w:space="0"/>
            <w:left w:val="single" w:color="4581E8" w:themeColor="text1" w:themeTint="99" w:sz="4" w:space="0"/>
            <w:bottom w:val="single" w:color="4581E8" w:themeColor="text1" w:themeTint="99" w:sz="4" w:space="0"/>
            <w:right w:val="single" w:color="4581E8" w:themeColor="text1" w:themeTint="99" w:sz="4" w:space="0"/>
            <w:insideH w:val="single" w:color="4581E8" w:themeColor="text1" w:themeTint="99" w:sz="4" w:space="0"/>
            <w:insideV w:val="single" w:color="4581E8" w:themeColor="text1" w:themeTint="99" w:sz="4" w:space="0"/>
          </w:tblBorders>
          <w:tblCellMar>
            <w:top w:w="0" w:type="dxa"/>
            <w:left w:w="108" w:type="dxa"/>
            <w:bottom w:w="0" w:type="dxa"/>
            <w:right w:w="108" w:type="dxa"/>
          </w:tblCellMar>
        </w:tblPrEx>
        <w:tc>
          <w:tcPr>
            <w:tcW w:w="2263" w:type="dxa"/>
          </w:tcPr>
          <w:p w14:paraId="20743E7C">
            <w:pPr>
              <w:spacing w:before="240" w:line="240" w:lineRule="auto"/>
              <w:ind w:left="714" w:hanging="357"/>
              <w:rPr>
                <w:rFonts w:eastAsia="Text Book"/>
                <w:b w:val="0"/>
                <w:bCs/>
              </w:rPr>
            </w:pPr>
            <w:r>
              <w:rPr>
                <w:rFonts w:eastAsia="Text Book"/>
                <w:b w:val="0"/>
                <w:bCs/>
              </w:rPr>
              <w:t>PHY2.1  NAC LP17</w:t>
            </w:r>
          </w:p>
        </w:tc>
        <w:tc>
          <w:tcPr>
            <w:tcW w:w="1985" w:type="dxa"/>
          </w:tcPr>
          <w:p w14:paraId="268DED65">
            <w:pPr>
              <w:spacing w:before="240" w:line="240" w:lineRule="auto"/>
              <w:ind w:left="714" w:hanging="357"/>
              <w:jc w:val="center"/>
              <w:rPr>
                <w:rFonts w:eastAsia="Text Book"/>
              </w:rPr>
            </w:pPr>
            <w:r>
              <w:rPr>
                <w:rFonts w:eastAsia="Text Book"/>
              </w:rPr>
              <w:t>1025GE_2</w:t>
            </w:r>
          </w:p>
        </w:tc>
        <w:tc>
          <w:tcPr>
            <w:tcW w:w="1417" w:type="dxa"/>
            <w:vMerge w:val="continue"/>
          </w:tcPr>
          <w:p w14:paraId="2DD90712">
            <w:pPr>
              <w:spacing w:before="240" w:line="240" w:lineRule="auto"/>
              <w:ind w:left="714" w:hanging="357"/>
              <w:rPr>
                <w:rFonts w:eastAsia="Text Book"/>
                <w:b/>
              </w:rPr>
            </w:pPr>
          </w:p>
        </w:tc>
        <w:tc>
          <w:tcPr>
            <w:tcW w:w="2127" w:type="dxa"/>
          </w:tcPr>
          <w:p w14:paraId="79F10D09">
            <w:pPr>
              <w:spacing w:before="240" w:line="240" w:lineRule="auto"/>
              <w:ind w:left="714" w:hanging="357"/>
              <w:rPr>
                <w:rFonts w:eastAsia="Text Book"/>
              </w:rPr>
            </w:pPr>
            <w:r>
              <w:rPr>
                <w:rFonts w:eastAsia="Text Book"/>
              </w:rPr>
              <w:t>LANE_1</w:t>
            </w:r>
          </w:p>
        </w:tc>
        <w:tc>
          <w:tcPr>
            <w:tcW w:w="1666" w:type="dxa"/>
          </w:tcPr>
          <w:p w14:paraId="2F8E07C2">
            <w:pPr>
              <w:spacing w:before="240" w:line="240" w:lineRule="auto"/>
              <w:ind w:left="714" w:hanging="357"/>
              <w:rPr>
                <w:rFonts w:eastAsia="Text Book"/>
              </w:rPr>
            </w:pPr>
            <w:r>
              <w:rPr>
                <w:rFonts w:eastAsia="Text Book"/>
              </w:rPr>
              <w:t>GSERR0.2</w:t>
            </w:r>
          </w:p>
        </w:tc>
      </w:tr>
      <w:tr w14:paraId="554B1F11">
        <w:tblPrEx>
          <w:tblBorders>
            <w:top w:val="single" w:color="4581E8" w:themeColor="text1" w:themeTint="99" w:sz="4" w:space="0"/>
            <w:left w:val="single" w:color="4581E8" w:themeColor="text1" w:themeTint="99" w:sz="4" w:space="0"/>
            <w:bottom w:val="single" w:color="4581E8" w:themeColor="text1" w:themeTint="99" w:sz="4" w:space="0"/>
            <w:right w:val="single" w:color="4581E8" w:themeColor="text1" w:themeTint="99" w:sz="4" w:space="0"/>
            <w:insideH w:val="single" w:color="4581E8" w:themeColor="text1" w:themeTint="99" w:sz="4" w:space="0"/>
            <w:insideV w:val="single" w:color="4581E8" w:themeColor="text1" w:themeTint="99" w:sz="4" w:space="0"/>
          </w:tblBorders>
          <w:tblCellMar>
            <w:top w:w="0" w:type="dxa"/>
            <w:left w:w="108" w:type="dxa"/>
            <w:bottom w:w="0" w:type="dxa"/>
            <w:right w:w="108" w:type="dxa"/>
          </w:tblCellMar>
        </w:tblPrEx>
        <w:tc>
          <w:tcPr>
            <w:tcW w:w="2263" w:type="dxa"/>
            <w:shd w:val="clear" w:color="auto" w:fill="C1D5F7" w:themeFill="text1" w:themeFillTint="33"/>
          </w:tcPr>
          <w:p w14:paraId="1BF63C84">
            <w:pPr>
              <w:spacing w:before="240" w:line="240" w:lineRule="auto"/>
              <w:ind w:left="714" w:hanging="357"/>
              <w:rPr>
                <w:rFonts w:eastAsia="Text Book"/>
                <w:b w:val="0"/>
                <w:bCs/>
              </w:rPr>
            </w:pPr>
            <w:r>
              <w:rPr>
                <w:rFonts w:eastAsia="Text Book"/>
                <w:b w:val="0"/>
                <w:bCs/>
              </w:rPr>
              <w:t>PHY2.2  NAC LP18</w:t>
            </w:r>
          </w:p>
        </w:tc>
        <w:tc>
          <w:tcPr>
            <w:tcW w:w="1985" w:type="dxa"/>
            <w:shd w:val="clear" w:color="auto" w:fill="C1D5F7" w:themeFill="text1" w:themeFillTint="33"/>
          </w:tcPr>
          <w:p w14:paraId="507C531E">
            <w:pPr>
              <w:spacing w:before="240" w:line="240" w:lineRule="auto"/>
              <w:ind w:left="714" w:hanging="357"/>
              <w:jc w:val="center"/>
              <w:rPr>
                <w:rFonts w:eastAsia="Text Book"/>
              </w:rPr>
            </w:pPr>
            <w:r>
              <w:rPr>
                <w:rFonts w:eastAsia="Text Book"/>
              </w:rPr>
              <w:t>1025GE_3</w:t>
            </w:r>
          </w:p>
        </w:tc>
        <w:tc>
          <w:tcPr>
            <w:tcW w:w="1417" w:type="dxa"/>
            <w:vMerge w:val="continue"/>
            <w:shd w:val="clear" w:color="auto" w:fill="C1D5F7" w:themeFill="text1" w:themeFillTint="33"/>
          </w:tcPr>
          <w:p w14:paraId="4C8D8475">
            <w:pPr>
              <w:spacing w:before="240" w:line="240" w:lineRule="auto"/>
              <w:ind w:left="714" w:hanging="357"/>
              <w:rPr>
                <w:rFonts w:eastAsia="Text Book"/>
                <w:b/>
              </w:rPr>
            </w:pPr>
          </w:p>
        </w:tc>
        <w:tc>
          <w:tcPr>
            <w:tcW w:w="2127" w:type="dxa"/>
            <w:shd w:val="clear" w:color="auto" w:fill="C1D5F7" w:themeFill="text1" w:themeFillTint="33"/>
          </w:tcPr>
          <w:p w14:paraId="6C1F5F2F">
            <w:pPr>
              <w:spacing w:before="240" w:line="240" w:lineRule="auto"/>
              <w:ind w:left="714" w:hanging="357"/>
              <w:rPr>
                <w:rFonts w:eastAsia="Text Book"/>
              </w:rPr>
            </w:pPr>
            <w:r>
              <w:rPr>
                <w:rFonts w:eastAsia="Text Book"/>
              </w:rPr>
              <w:t>LANE_2</w:t>
            </w:r>
          </w:p>
        </w:tc>
        <w:tc>
          <w:tcPr>
            <w:tcW w:w="1666" w:type="dxa"/>
            <w:shd w:val="clear" w:color="auto" w:fill="C1D5F7" w:themeFill="text1" w:themeFillTint="33"/>
          </w:tcPr>
          <w:p w14:paraId="0A937062">
            <w:pPr>
              <w:spacing w:before="240" w:line="240" w:lineRule="auto"/>
              <w:ind w:left="714" w:hanging="357"/>
              <w:rPr>
                <w:rFonts w:eastAsia="Text Book"/>
              </w:rPr>
            </w:pPr>
            <w:r>
              <w:rPr>
                <w:rFonts w:eastAsia="Text Book"/>
              </w:rPr>
              <w:t>GSERR0.1</w:t>
            </w:r>
          </w:p>
        </w:tc>
      </w:tr>
      <w:tr w14:paraId="46043DE9">
        <w:tblPrEx>
          <w:tblBorders>
            <w:top w:val="single" w:color="4581E8" w:themeColor="text1" w:themeTint="99" w:sz="4" w:space="0"/>
            <w:left w:val="single" w:color="4581E8" w:themeColor="text1" w:themeTint="99" w:sz="4" w:space="0"/>
            <w:bottom w:val="single" w:color="4581E8" w:themeColor="text1" w:themeTint="99" w:sz="4" w:space="0"/>
            <w:right w:val="single" w:color="4581E8" w:themeColor="text1" w:themeTint="99" w:sz="4" w:space="0"/>
            <w:insideH w:val="single" w:color="4581E8" w:themeColor="text1" w:themeTint="99" w:sz="4" w:space="0"/>
            <w:insideV w:val="single" w:color="4581E8" w:themeColor="text1" w:themeTint="99" w:sz="4" w:space="0"/>
          </w:tblBorders>
          <w:tblCellMar>
            <w:top w:w="0" w:type="dxa"/>
            <w:left w:w="108" w:type="dxa"/>
            <w:bottom w:w="0" w:type="dxa"/>
            <w:right w:w="108" w:type="dxa"/>
          </w:tblCellMar>
        </w:tblPrEx>
        <w:tc>
          <w:tcPr>
            <w:tcW w:w="2263" w:type="dxa"/>
          </w:tcPr>
          <w:p w14:paraId="3DF3A33F">
            <w:pPr>
              <w:spacing w:before="240" w:line="240" w:lineRule="auto"/>
              <w:ind w:left="714" w:hanging="357"/>
              <w:rPr>
                <w:rFonts w:eastAsia="Text Book"/>
                <w:b w:val="0"/>
                <w:bCs/>
              </w:rPr>
            </w:pPr>
            <w:r>
              <w:rPr>
                <w:rFonts w:eastAsia="Text Book"/>
                <w:b w:val="0"/>
                <w:bCs/>
              </w:rPr>
              <w:t>PHY2.3  NAC LP19</w:t>
            </w:r>
          </w:p>
        </w:tc>
        <w:tc>
          <w:tcPr>
            <w:tcW w:w="1985" w:type="dxa"/>
          </w:tcPr>
          <w:p w14:paraId="46CA7A15">
            <w:pPr>
              <w:spacing w:before="240" w:line="240" w:lineRule="auto"/>
              <w:ind w:left="714" w:hanging="357"/>
              <w:jc w:val="center"/>
              <w:rPr>
                <w:rFonts w:eastAsia="Text Book"/>
              </w:rPr>
            </w:pPr>
            <w:r>
              <w:rPr>
                <w:rFonts w:eastAsia="Text Book"/>
              </w:rPr>
              <w:t>1025GE_4</w:t>
            </w:r>
          </w:p>
        </w:tc>
        <w:tc>
          <w:tcPr>
            <w:tcW w:w="1417" w:type="dxa"/>
            <w:vMerge w:val="continue"/>
          </w:tcPr>
          <w:p w14:paraId="60BA5B6F">
            <w:pPr>
              <w:spacing w:before="240" w:line="240" w:lineRule="auto"/>
              <w:ind w:left="714" w:hanging="357"/>
              <w:rPr>
                <w:rFonts w:eastAsia="Text Book"/>
              </w:rPr>
            </w:pPr>
          </w:p>
        </w:tc>
        <w:tc>
          <w:tcPr>
            <w:tcW w:w="2127" w:type="dxa"/>
          </w:tcPr>
          <w:p w14:paraId="68528910">
            <w:pPr>
              <w:spacing w:before="240" w:line="240" w:lineRule="auto"/>
              <w:ind w:left="714" w:hanging="357"/>
              <w:rPr>
                <w:rFonts w:eastAsia="Text Book"/>
                <w:b/>
              </w:rPr>
            </w:pPr>
            <w:r>
              <w:rPr>
                <w:rFonts w:eastAsia="Text Book"/>
                <w:b/>
              </w:rPr>
              <w:t>GSERC4_LANE_1</w:t>
            </w:r>
          </w:p>
        </w:tc>
        <w:tc>
          <w:tcPr>
            <w:tcW w:w="1666" w:type="dxa"/>
          </w:tcPr>
          <w:p w14:paraId="41611F8D">
            <w:pPr>
              <w:spacing w:before="240" w:line="240" w:lineRule="auto"/>
              <w:ind w:left="714" w:hanging="357"/>
              <w:rPr>
                <w:rFonts w:eastAsia="Text Book"/>
                <w:b/>
              </w:rPr>
            </w:pPr>
            <w:r>
              <w:rPr>
                <w:rFonts w:eastAsia="Text Book"/>
                <w:b/>
              </w:rPr>
              <w:t>GSERC4.1</w:t>
            </w:r>
          </w:p>
        </w:tc>
      </w:tr>
    </w:tbl>
    <w:p w14:paraId="2BC7FDBF">
      <w:pPr>
        <w:pStyle w:val="59"/>
      </w:pPr>
      <w:bookmarkStart w:id="41" w:name="_Toc32238857"/>
      <w:r>
        <w:t xml:space="preserve">Table </w:t>
      </w:r>
      <w:r>
        <w:fldChar w:fldCharType="begin"/>
      </w:r>
      <w:r>
        <w:instrText xml:space="preserve"> SEQ Table \* ARABIC </w:instrText>
      </w:r>
      <w:r>
        <w:fldChar w:fldCharType="separate"/>
      </w:r>
      <w:r>
        <w:t>5</w:t>
      </w:r>
      <w:r>
        <w:fldChar w:fldCharType="end"/>
      </w:r>
      <w:r>
        <w:t xml:space="preserve"> SNF lanes between SNF and LokiA   and between SNF and LokiB</w:t>
      </w:r>
      <w:bookmarkEnd w:id="41"/>
    </w:p>
    <w:p w14:paraId="325E43A8">
      <w:pPr>
        <w:spacing w:before="240" w:after="240" w:line="312" w:lineRule="auto"/>
        <w:ind w:left="714" w:hanging="357"/>
      </w:pPr>
      <w:r>
        <w:br w:type="page"/>
      </w:r>
    </w:p>
    <w:p w14:paraId="65565181">
      <w:pPr>
        <w:pStyle w:val="2"/>
      </w:pPr>
      <w:bookmarkStart w:id="42" w:name="_Toc32238786"/>
      <w:r>
        <w:t>LOKI</w:t>
      </w:r>
      <w:bookmarkEnd w:id="42"/>
    </w:p>
    <w:p w14:paraId="3B81BB06">
      <w:pPr>
        <w:rPr>
          <w:b/>
        </w:rPr>
      </w:pPr>
      <w:r>
        <w:rPr>
          <w:b/>
          <w:u w:val="single"/>
        </w:rPr>
        <w:t>ASOE LOKI HW implementation HW-SW IF Specification.docx:</w:t>
      </w:r>
      <w:r>
        <w:t xml:space="preserve"> (Update)</w:t>
      </w:r>
      <w:r>
        <w:rPr>
          <w:b/>
          <w:u w:val="single"/>
        </w:rPr>
        <w:br w:type="textWrapping"/>
      </w:r>
    </w:p>
    <w:p w14:paraId="7AF0A400">
      <w:pPr>
        <w:rPr>
          <w:color w:val="auto"/>
          <w:lang w:bidi="en-US"/>
        </w:rPr>
      </w:pPr>
      <w:r>
        <w:rPr>
          <w:color w:val="auto"/>
          <w:lang w:bidi="en-US"/>
        </w:rPr>
        <w:t xml:space="preserve">Links to further documents can be found at reference </w:t>
      </w:r>
      <w:r>
        <w:rPr>
          <w:color w:val="auto"/>
          <w:lang w:bidi="en-US"/>
        </w:rPr>
        <w:fldChar w:fldCharType="begin"/>
      </w:r>
      <w:r>
        <w:rPr>
          <w:color w:val="auto"/>
          <w:lang w:bidi="en-US"/>
        </w:rPr>
        <w:instrText xml:space="preserve"> REF _Ref16162024 \r \h </w:instrText>
      </w:r>
      <w:r>
        <w:rPr>
          <w:color w:val="auto"/>
          <w:lang w:bidi="en-US"/>
        </w:rPr>
        <w:fldChar w:fldCharType="separate"/>
      </w:r>
      <w:r>
        <w:rPr>
          <w:b/>
          <w:bCs/>
          <w:color w:val="auto"/>
          <w:lang w:bidi="en-US"/>
        </w:rPr>
        <w:t>Error! Reference source not found.</w:t>
      </w:r>
      <w:r>
        <w:rPr>
          <w:color w:val="auto"/>
          <w:lang w:bidi="en-US"/>
        </w:rPr>
        <w:fldChar w:fldCharType="end"/>
      </w:r>
      <w:r>
        <w:rPr>
          <w:color w:val="auto"/>
          <w:lang w:bidi="en-US"/>
        </w:rPr>
        <w:t>.</w:t>
      </w:r>
    </w:p>
    <w:p w14:paraId="7CD0977F">
      <w:r>
        <w:rPr>
          <w:b/>
        </w:rPr>
        <w:t>NOTE</w:t>
      </w:r>
      <w:r>
        <w:t>: Loki will not be populated on the ASOE.ASPD X01 an X02 versions.</w:t>
      </w:r>
    </w:p>
    <w:p w14:paraId="6950DAF2">
      <w:r>
        <w:t>LOKI SoC reference is CNF95xxN from Marvell. It is based on Marvell CNF9535 design with Nokia fronthaul IP. This SoC is based on 6x 64bit-ARM cores, 16x CEVA XC4500 DSP cores and HW acceleration blocks for the L1 processing. Each Loki is using 2x 4GB+ECC DDR4 memory channels. The chip format is 4Gb (x8bit). The goal is to run the DDR interfaces with 2933MTps.</w:t>
      </w:r>
    </w:p>
    <w:p w14:paraId="5DEC60D6">
      <w:r>
        <w:t xml:space="preserve">Loki has </w:t>
      </w:r>
    </w:p>
    <w:p w14:paraId="504BD34C">
      <w:pPr>
        <w:pStyle w:val="35"/>
        <w:numPr>
          <w:ilvl w:val="0"/>
          <w:numId w:val="13"/>
        </w:numPr>
        <w:spacing w:before="240" w:after="240"/>
      </w:pPr>
      <w:r>
        <w:t xml:space="preserve">4 HS lanes for PCIe used for tracing in ASOE.ASPD use case. </w:t>
      </w:r>
    </w:p>
    <w:p w14:paraId="07F5F77C">
      <w:pPr>
        <w:pStyle w:val="35"/>
        <w:numPr>
          <w:ilvl w:val="0"/>
          <w:numId w:val="13"/>
        </w:numPr>
        <w:spacing w:before="240" w:after="240"/>
      </w:pPr>
      <w:r>
        <w:t xml:space="preserve">It has a QLM with 4 lanes as standard [4x 1/10/25GE] </w:t>
      </w:r>
      <w:r>
        <w:rPr>
          <w:color w:val="auto"/>
          <w:lang w:bidi="en-US"/>
        </w:rPr>
        <w:t>:</w:t>
      </w:r>
    </w:p>
    <w:p w14:paraId="0224009B">
      <w:pPr>
        <w:pStyle w:val="35"/>
        <w:numPr>
          <w:ilvl w:val="1"/>
          <w:numId w:val="13"/>
        </w:numPr>
        <w:spacing w:before="240" w:after="240"/>
      </w:pPr>
      <w:r>
        <w:t xml:space="preserve">3 lanes are connected to SNF and </w:t>
      </w:r>
    </w:p>
    <w:p w14:paraId="3A37E265">
      <w:pPr>
        <w:pStyle w:val="35"/>
        <w:numPr>
          <w:ilvl w:val="1"/>
          <w:numId w:val="13"/>
        </w:numPr>
        <w:spacing w:before="240" w:after="240"/>
      </w:pPr>
      <w:r>
        <w:t xml:space="preserve">1 lane is used as a 1GE debug interface (via USB-C). </w:t>
      </w:r>
    </w:p>
    <w:p w14:paraId="0CF51D5B">
      <w:pPr>
        <w:pStyle w:val="35"/>
        <w:numPr>
          <w:ilvl w:val="1"/>
          <w:numId w:val="13"/>
        </w:numPr>
        <w:spacing w:before="240" w:after="240"/>
      </w:pPr>
      <w:r>
        <w:t>IEEE1588v2 and SyncE recovered clock support</w:t>
      </w:r>
    </w:p>
    <w:p w14:paraId="3273DC50">
      <w:pPr>
        <w:pStyle w:val="35"/>
        <w:numPr>
          <w:ilvl w:val="0"/>
          <w:numId w:val="13"/>
        </w:numPr>
        <w:spacing w:before="240" w:after="240"/>
      </w:pPr>
      <w:r>
        <w:t xml:space="preserve">It has 5 DLM with 2 lanes each. Both lanes of a DLM have to be in same mode and 3 modes are supported: </w:t>
      </w:r>
    </w:p>
    <w:p w14:paraId="21D7C201">
      <w:pPr>
        <w:pStyle w:val="35"/>
        <w:numPr>
          <w:ilvl w:val="1"/>
          <w:numId w:val="13"/>
        </w:numPr>
        <w:spacing w:before="240" w:after="240"/>
      </w:pPr>
      <w:r>
        <w:rPr>
          <w:color w:val="auto"/>
        </w:rPr>
        <w:t xml:space="preserve">CPRI </w:t>
      </w:r>
      <w:r>
        <w:rPr>
          <w:color w:val="auto"/>
          <w:lang w:bidi="en-US"/>
        </w:rPr>
        <w:t>2.4576/4.9152/9.8304G with IQ compression</w:t>
      </w:r>
      <w:r>
        <w:t xml:space="preserve">, </w:t>
      </w:r>
    </w:p>
    <w:p w14:paraId="6D3A6B24">
      <w:pPr>
        <w:pStyle w:val="35"/>
        <w:numPr>
          <w:ilvl w:val="1"/>
          <w:numId w:val="13"/>
        </w:numPr>
        <w:spacing w:before="240" w:after="240"/>
      </w:pPr>
      <w:r>
        <w:t xml:space="preserve">OBSAI </w:t>
      </w:r>
      <w:r>
        <w:rPr>
          <w:color w:val="auto"/>
          <w:lang w:bidi="en-US"/>
        </w:rPr>
        <w:t>RP3-01: line rates 3.072/6.144G</w:t>
      </w:r>
    </w:p>
    <w:p w14:paraId="752D288E">
      <w:pPr>
        <w:pStyle w:val="35"/>
        <w:numPr>
          <w:ilvl w:val="1"/>
          <w:numId w:val="13"/>
        </w:numPr>
        <w:spacing w:before="240" w:after="240"/>
      </w:pPr>
      <w:r>
        <w:t xml:space="preserve">eCPRI </w:t>
      </w:r>
      <w:r>
        <w:rPr>
          <w:color w:val="auto"/>
          <w:lang w:bidi="en-US"/>
        </w:rPr>
        <w:t>10/25G Ethernet</w:t>
      </w:r>
    </w:p>
    <w:p w14:paraId="6079BFC0">
      <w:pPr>
        <w:pStyle w:val="35"/>
        <w:numPr>
          <w:ilvl w:val="1"/>
          <w:numId w:val="13"/>
        </w:numPr>
        <w:spacing w:before="240" w:after="240"/>
      </w:pPr>
      <w:r>
        <w:t>Support for fronthaul forwarding</w:t>
      </w:r>
    </w:p>
    <w:p w14:paraId="39BE25CE">
      <w:pPr>
        <w:pStyle w:val="35"/>
        <w:numPr>
          <w:ilvl w:val="1"/>
          <w:numId w:val="13"/>
        </w:numPr>
        <w:spacing w:before="240" w:after="240"/>
      </w:pPr>
      <w:r>
        <w:t>Synchronization and timing</w:t>
      </w:r>
    </w:p>
    <w:p w14:paraId="4EBD2FBE">
      <w:pPr>
        <w:pStyle w:val="35"/>
        <w:numPr>
          <w:ilvl w:val="0"/>
          <w:numId w:val="13"/>
        </w:numPr>
        <w:spacing w:before="240" w:after="240"/>
      </w:pPr>
      <w:r>
        <w:t>Peripheral interfaces</w:t>
      </w:r>
    </w:p>
    <w:p w14:paraId="4ADD790B">
      <w:pPr>
        <w:pStyle w:val="35"/>
        <w:numPr>
          <w:ilvl w:val="1"/>
          <w:numId w:val="13"/>
        </w:numPr>
        <w:spacing w:before="240" w:after="240"/>
      </w:pPr>
      <w:r>
        <w:t>UART used for console</w:t>
      </w:r>
    </w:p>
    <w:p w14:paraId="2D797FDA">
      <w:pPr>
        <w:pStyle w:val="35"/>
        <w:numPr>
          <w:ilvl w:val="1"/>
          <w:numId w:val="13"/>
        </w:numPr>
        <w:spacing w:before="240" w:after="240"/>
      </w:pPr>
      <w:r>
        <w:t>SPI</w:t>
      </w:r>
    </w:p>
    <w:p w14:paraId="292A9468">
      <w:pPr>
        <w:pStyle w:val="35"/>
        <w:numPr>
          <w:ilvl w:val="1"/>
          <w:numId w:val="13"/>
        </w:numPr>
        <w:spacing w:before="240" w:after="240"/>
      </w:pPr>
      <w:r>
        <w:t>GPIO</w:t>
      </w:r>
    </w:p>
    <w:p w14:paraId="618C14D3">
      <w:pPr>
        <w:pStyle w:val="35"/>
        <w:numPr>
          <w:ilvl w:val="1"/>
          <w:numId w:val="13"/>
        </w:numPr>
        <w:spacing w:before="240" w:after="240"/>
      </w:pPr>
      <w:r>
        <w:t>I2C</w:t>
      </w:r>
    </w:p>
    <w:p w14:paraId="5607C196">
      <w:pPr>
        <w:pStyle w:val="35"/>
        <w:numPr>
          <w:ilvl w:val="2"/>
          <w:numId w:val="13"/>
        </w:numPr>
        <w:spacing w:before="240" w:after="240"/>
      </w:pPr>
      <w:r>
        <w:t xml:space="preserve">one for the SFPs inventory, </w:t>
      </w:r>
    </w:p>
    <w:p w14:paraId="029A76A8">
      <w:pPr>
        <w:pStyle w:val="35"/>
        <w:numPr>
          <w:ilvl w:val="2"/>
          <w:numId w:val="13"/>
        </w:numPr>
        <w:spacing w:before="240" w:after="240"/>
      </w:pPr>
      <w:r>
        <w:t xml:space="preserve">the other for the SFPs I/O pins. </w:t>
      </w:r>
    </w:p>
    <w:p w14:paraId="7AC6B25E">
      <w:pPr>
        <w:pStyle w:val="35"/>
        <w:numPr>
          <w:ilvl w:val="2"/>
          <w:numId w:val="13"/>
        </w:numPr>
        <w:spacing w:before="240" w:after="240"/>
      </w:pPr>
      <w:r>
        <w:t xml:space="preserve">These links are relayed (‘de-muxed’ and registered) see chapter </w:t>
      </w:r>
      <w:r>
        <w:fldChar w:fldCharType="begin"/>
      </w:r>
      <w:r>
        <w:instrText xml:space="preserve"> REF _Ref16162695 \r \h </w:instrText>
      </w:r>
      <w:r>
        <w:fldChar w:fldCharType="separate"/>
      </w:r>
      <w:r>
        <w:rPr>
          <w:b/>
          <w:bCs/>
        </w:rPr>
        <w:t>Error! Reference source not found.</w:t>
      </w:r>
      <w:r>
        <w:fldChar w:fldCharType="end"/>
      </w:r>
    </w:p>
    <w:p w14:paraId="33B5A7DA">
      <w:pPr>
        <w:pStyle w:val="35"/>
        <w:numPr>
          <w:ilvl w:val="0"/>
          <w:numId w:val="13"/>
        </w:numPr>
        <w:spacing w:before="240" w:after="240"/>
      </w:pPr>
      <w:r>
        <w:t>Power Supply Interfaces</w:t>
      </w:r>
    </w:p>
    <w:p w14:paraId="5AF52FBC">
      <w:pPr>
        <w:pStyle w:val="35"/>
        <w:numPr>
          <w:ilvl w:val="1"/>
          <w:numId w:val="13"/>
        </w:numPr>
        <w:spacing w:before="240" w:after="240"/>
      </w:pPr>
      <w:r>
        <w:t>PMBus</w:t>
      </w:r>
    </w:p>
    <w:p w14:paraId="0B351B76">
      <w:pPr>
        <w:pStyle w:val="35"/>
        <w:numPr>
          <w:ilvl w:val="1"/>
          <w:numId w:val="13"/>
        </w:numPr>
        <w:spacing w:before="240" w:after="240"/>
      </w:pPr>
      <w:r>
        <w:t>AVS</w:t>
      </w:r>
    </w:p>
    <w:p w14:paraId="0F6B4162">
      <w:r>
        <w:t>Loki boots from QSPI flashes after getting released by the onboard SNF.</w:t>
      </w:r>
    </w:p>
    <w:p w14:paraId="20B7F2F8">
      <w:r>
        <w:drawing>
          <wp:inline distT="0" distB="0" distL="0" distR="0">
            <wp:extent cx="4359910" cy="52514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5"/>
                    <a:stretch>
                      <a:fillRect/>
                    </a:stretch>
                  </pic:blipFill>
                  <pic:spPr>
                    <a:xfrm>
                      <a:off x="0" y="0"/>
                      <a:ext cx="4362538" cy="5254582"/>
                    </a:xfrm>
                    <a:prstGeom prst="rect">
                      <a:avLst/>
                    </a:prstGeom>
                  </pic:spPr>
                </pic:pic>
              </a:graphicData>
            </a:graphic>
          </wp:inline>
        </w:drawing>
      </w:r>
      <w:r>
        <w:t>channels</w:t>
      </w:r>
    </w:p>
    <w:p w14:paraId="4BF0C792">
      <w:pPr>
        <w:pStyle w:val="58"/>
      </w:pPr>
      <w:bookmarkStart w:id="43" w:name="_Toc32238835"/>
      <w:r>
        <w:t>Figure 10 Rough block diagram of the Loki blocks</w:t>
      </w:r>
      <w:bookmarkEnd w:id="43"/>
    </w:p>
    <w:p w14:paraId="6F24FDB5">
      <w:r>
        <w:object>
          <v:shape id="_x0000_i1031" o:spt="75" type="#_x0000_t75" style="height:466pt;width:449.5pt;" o:ole="t" filled="f" o:preferrelative="t" stroked="f" coordsize="21600,21600">
            <v:path/>
            <v:fill on="f" focussize="0,0"/>
            <v:stroke on="f" joinstyle="miter"/>
            <v:imagedata r:id="rId27" o:title=""/>
            <o:lock v:ext="edit" aspectratio="t"/>
            <w10:wrap type="none"/>
            <w10:anchorlock/>
          </v:shape>
          <o:OLEObject Type="Embed" ProgID="Visio.Drawing.15" ShapeID="_x0000_i1031" DrawAspect="Content" ObjectID="_1468075731" r:id="rId26">
            <o:LockedField>false</o:LockedField>
          </o:OLEObject>
        </w:object>
      </w:r>
    </w:p>
    <w:p w14:paraId="37A49185">
      <w:pPr>
        <w:pStyle w:val="58"/>
        <w:rPr>
          <w:color w:val="687170"/>
          <w:lang w:bidi="en-US"/>
        </w:rPr>
      </w:pPr>
      <w:bookmarkStart w:id="44" w:name="_Toc32238836"/>
      <w:r>
        <w:t>Figure 11 Top level Block Diagram of the Loki and its neighborhood</w:t>
      </w:r>
      <w:bookmarkEnd w:id="44"/>
    </w:p>
    <w:p w14:paraId="3F6F7A07">
      <w:pPr>
        <w:pStyle w:val="3"/>
      </w:pPr>
      <w:bookmarkStart w:id="45" w:name="_Toc32238787"/>
      <w:r>
        <w:t>Loki serial Flash memories</w:t>
      </w:r>
      <w:bookmarkEnd w:id="45"/>
    </w:p>
    <w:p w14:paraId="32A928CC">
      <w:r>
        <w:t>Each Loki is linked up to two types of SPI flashes, one for BOOT and one for the Inventory:</w:t>
      </w:r>
    </w:p>
    <w:p w14:paraId="1E8EF42D">
      <w:pPr>
        <w:pStyle w:val="35"/>
        <w:numPr>
          <w:ilvl w:val="0"/>
          <w:numId w:val="14"/>
        </w:numPr>
        <w:spacing w:before="240" w:after="240"/>
      </w:pPr>
      <w:r>
        <w:rPr>
          <w:b/>
        </w:rPr>
        <w:t>BOOT</w:t>
      </w:r>
      <w:r>
        <w:t>: A 128Mb QSPI Flash is used by the SoC to boot.</w:t>
      </w:r>
      <w:r>
        <w:br w:type="textWrapping"/>
      </w:r>
      <w:r>
        <w:t xml:space="preserve">A second Flash (spare) is present on the PWB to allow a different architecture approach and/or update, if needed. </w:t>
      </w:r>
    </w:p>
    <w:p w14:paraId="6D3A228F">
      <w:pPr>
        <w:pStyle w:val="35"/>
        <w:numPr>
          <w:ilvl w:val="0"/>
          <w:numId w:val="14"/>
        </w:numPr>
        <w:spacing w:before="240" w:after="240"/>
      </w:pPr>
      <w:r>
        <w:rPr>
          <w:b/>
        </w:rPr>
        <w:t>Inventory</w:t>
      </w:r>
      <w:r>
        <w:t xml:space="preserve">: A 64Mb SPI Flash is used to store the board inventory. </w:t>
      </w:r>
      <w:r>
        <w:br w:type="textWrapping"/>
      </w:r>
      <w:r>
        <w:t>This memory is HW write protected (status is visible by OIP).</w:t>
      </w:r>
    </w:p>
    <w:p w14:paraId="6A4CBB56">
      <w:r>
        <w:t xml:space="preserve">These memories are flashed/TBD either by JTAG (in factory) or by SNF via BMUXO (through FSP bus) see chapter </w:t>
      </w:r>
      <w:r>
        <w:fldChar w:fldCharType="begin"/>
      </w:r>
      <w:r>
        <w:instrText xml:space="preserve"> REF _Ref22660609 \r \h </w:instrText>
      </w:r>
      <w:r>
        <w:fldChar w:fldCharType="separate"/>
      </w:r>
      <w:r>
        <w:rPr>
          <w:b/>
          <w:bCs/>
        </w:rPr>
        <w:t>Error! Reference source not found.</w:t>
      </w:r>
      <w:r>
        <w:fldChar w:fldCharType="end"/>
      </w:r>
      <w:r>
        <w:t>: BMUXO configures the SPI access muliplexers</w:t>
      </w:r>
    </w:p>
    <w:p w14:paraId="1CBBC7F5">
      <w:r>
        <w:t>Below is an HLV of the ASOE X01 variant and a HLV of the ASOE X11 variant:</w:t>
      </w:r>
    </w:p>
    <w:p w14:paraId="6AF2C330">
      <w:r>
        <w:object>
          <v:shape id="_x0000_i1032" o:spt="75" type="#_x0000_t75" style="height:433.5pt;width:463pt;" o:ole="t" filled="f" o:preferrelative="t" stroked="f" coordsize="21600,21600">
            <v:path/>
            <v:fill on="f" focussize="0,0"/>
            <v:stroke on="f" joinstyle="miter"/>
            <v:imagedata r:id="rId29" o:title=""/>
            <o:lock v:ext="edit" aspectratio="t"/>
            <w10:wrap type="none"/>
            <w10:anchorlock/>
          </v:shape>
          <o:OLEObject Type="Embed" ProgID="Visio.Drawing.15" ShapeID="_x0000_i1032" DrawAspect="Content" ObjectID="_1468075732" r:id="rId28">
            <o:LockedField>false</o:LockedField>
          </o:OLEObject>
        </w:object>
      </w:r>
    </w:p>
    <w:p w14:paraId="6D95BCB2">
      <w:pPr>
        <w:pStyle w:val="58"/>
      </w:pPr>
      <w:r>
        <w:t>Figure 12 Loki A/B QSPI HLV used on ASOE</w:t>
      </w:r>
    </w:p>
    <w:p w14:paraId="2474F6D8">
      <w:r>
        <w:object>
          <v:shape id="_x0000_i1033" o:spt="75" type="#_x0000_t75" style="height:385pt;width:464.5pt;" o:ole="t" filled="f" o:preferrelative="t" stroked="f" coordsize="21600,21600">
            <v:path/>
            <v:fill on="f" focussize="0,0"/>
            <v:stroke on="f" joinstyle="miter"/>
            <v:imagedata r:id="rId31" o:title=""/>
            <o:lock v:ext="edit" aspectratio="t"/>
            <w10:wrap type="none"/>
            <w10:anchorlock/>
          </v:shape>
          <o:OLEObject Type="Embed" ProgID="Visio.Drawing.15" ShapeID="_x0000_i1033" DrawAspect="Content" ObjectID="_1468075733" r:id="rId30">
            <o:LockedField>false</o:LockedField>
          </o:OLEObject>
        </w:object>
      </w:r>
    </w:p>
    <w:p w14:paraId="02ADDCB2">
      <w:pPr>
        <w:pStyle w:val="58"/>
      </w:pPr>
      <w:r>
        <w:t>Figure 13 Loki A/B QSPI HLV used on ASOE</w:t>
      </w:r>
    </w:p>
    <w:p w14:paraId="62F85B93"/>
    <w:p w14:paraId="6CDDF81C"/>
    <w:p w14:paraId="1A84359F">
      <w:pPr>
        <w:pStyle w:val="2"/>
      </w:pPr>
      <w:bookmarkStart w:id="46" w:name="_Toc384035263"/>
      <w:bookmarkStart w:id="47" w:name="_Toc384035407"/>
      <w:bookmarkStart w:id="48" w:name="_Toc418839327"/>
      <w:r>
        <w:t>Second title</w:t>
      </w:r>
      <w:bookmarkEnd w:id="46"/>
      <w:bookmarkEnd w:id="47"/>
      <w:bookmarkEnd w:id="48"/>
    </w:p>
    <w:p w14:paraId="5D09DA85">
      <w:pPr>
        <w:pStyle w:val="3"/>
      </w:pPr>
      <w:bookmarkStart w:id="49" w:name="_Toc384035264"/>
      <w:bookmarkStart w:id="50" w:name="_Toc384035408"/>
      <w:bookmarkStart w:id="51" w:name="_Toc418839328"/>
      <w:r>
        <w:t>Second subtitle</w:t>
      </w:r>
      <w:bookmarkEnd w:id="49"/>
      <w:bookmarkEnd w:id="50"/>
      <w:bookmarkEnd w:id="51"/>
      <w:r>
        <w:t xml:space="preserve"> </w:t>
      </w:r>
    </w:p>
    <w:p w14:paraId="5E10FE46">
      <w:r>
        <w:t>Lorem ipsum dolor sit amet, consectetuer adipiscing elit. Maecenas porttitor congue massa. Fusce posuere, magna sed pulvinar ultricies, purus lectus malesuada libero, sit amet commodo magna eros quis urna.</w:t>
      </w:r>
    </w:p>
    <w:p w14:paraId="4CF7BB17">
      <w:pPr>
        <w:rPr>
          <w:lang w:val="fr-FR"/>
        </w:rPr>
      </w:pPr>
      <w:r>
        <w:rPr>
          <w:lang w:val="fr-FR"/>
        </w:rPr>
        <w:t>Nunc viverra imperdiet enim. Fusce est. Vivamus a tellus.</w:t>
      </w:r>
    </w:p>
    <w:p w14:paraId="56D13E44">
      <w:pPr>
        <w:rPr>
          <w:lang w:val="fr-FR"/>
        </w:rPr>
      </w:pPr>
      <w:r>
        <w:rPr>
          <w:lang w:val="fr-FR"/>
        </w:rPr>
        <w:t>Pellentesque habitant morbi tristique senectus et netus et malesuada fames ac turpis egestas. Proin pharetra nonummy pede. Mauris et orci.</w:t>
      </w:r>
    </w:p>
    <w:p w14:paraId="344E9989">
      <w:r>
        <w:rPr>
          <w:lang w:val="fr-FR"/>
        </w:rPr>
        <w:t xml:space="preserve">Aenean nec lorem. </w:t>
      </w:r>
      <w:r>
        <w:t>In porttitor. Donec laoreet nonummy augue.</w:t>
      </w:r>
    </w:p>
    <w:p w14:paraId="4664E6A6">
      <w:r>
        <w:t>Suspendisse dui purus, scelerisque at, vulputate vitae, pretium mattis, nunc. Mauris eget neque at sem venenatis eleifend. Ut nonummy.</w:t>
      </w:r>
    </w:p>
    <w:p w14:paraId="27F14BE4">
      <w:pPr>
        <w:pStyle w:val="2"/>
      </w:pPr>
      <w:bookmarkStart w:id="52" w:name="_Toc418839329"/>
      <w:r>
        <w:t>Third title</w:t>
      </w:r>
      <w:bookmarkEnd w:id="52"/>
    </w:p>
    <w:p w14:paraId="6EF93EA5">
      <w:pPr>
        <w:pStyle w:val="3"/>
      </w:pPr>
      <w:bookmarkStart w:id="53" w:name="_Toc418839330"/>
      <w:r>
        <w:t>Third subtitle</w:t>
      </w:r>
      <w:bookmarkEnd w:id="53"/>
      <w:r>
        <w:t xml:space="preserve"> </w:t>
      </w:r>
    </w:p>
    <w:sectPr>
      <w:headerReference r:id="rId6" w:type="first"/>
      <w:footerReference r:id="rId8" w:type="first"/>
      <w:headerReference r:id="rId5" w:type="default"/>
      <w:footerReference r:id="rId7" w:type="default"/>
      <w:pgSz w:w="11906" w:h="16838"/>
      <w:pgMar w:top="1871" w:right="1134" w:bottom="1440" w:left="1134" w:header="227" w:footer="227"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C7C8C447-1F8B-46E6-8198-7CA14BAD1B91}"/>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kia Pure Text">
    <w:altName w:val="Bebas Neue"/>
    <w:panose1 w:val="020B0504040602060303"/>
    <w:charset w:val="00"/>
    <w:family w:val="swiss"/>
    <w:pitch w:val="default"/>
    <w:sig w:usb0="00000000" w:usb1="00000000" w:usb2="00010000" w:usb3="00000000" w:csb0="0000019F" w:csb1="00000000"/>
    <w:embedRegular r:id="rId2" w:fontKey="{62031EA9-B816-4873-8E09-9327F636B0AE}"/>
  </w:font>
  <w:font w:name="Nokia Pure Text Light">
    <w:altName w:val="Nokia Pure Text Light"/>
    <w:panose1 w:val="020B0304040602060303"/>
    <w:charset w:val="00"/>
    <w:family w:val="swiss"/>
    <w:pitch w:val="default"/>
    <w:sig w:usb0="00000000" w:usb1="00000000" w:usb2="00010000" w:usb3="00000000" w:csb0="0000019F" w:csb1="00000000"/>
  </w:font>
  <w:font w:name="Nokia Pure Headline Light">
    <w:altName w:val="Nokia Pure Headline Light"/>
    <w:panose1 w:val="020B0304040602060303"/>
    <w:charset w:val="00"/>
    <w:family w:val="swiss"/>
    <w:pitch w:val="default"/>
    <w:sig w:usb0="00000000" w:usb1="00000000" w:usb2="00000000" w:usb3="00000000" w:csb0="0000019F" w:csb1="00000000"/>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swiss"/>
    <w:pitch w:val="default"/>
    <w:sig w:usb0="E0002EFF" w:usb1="C000785B" w:usb2="00000009" w:usb3="00000000" w:csb0="400001FF" w:csb1="FFFF0000"/>
    <w:embedRegular r:id="rId3" w:fontKey="{F3023B0D-679B-4994-BA03-5B25C5811D3E}"/>
  </w:font>
  <w:font w:name="Nokia Pure Text DFLT">
    <w:altName w:val="Nokia Pure Text DFLT"/>
    <w:panose1 w:val="00000000000000000000"/>
    <w:charset w:val="00"/>
    <w:family w:val="roman"/>
    <w:pitch w:val="default"/>
    <w:sig w:usb0="00000000" w:usb1="00000000" w:usb2="00000000" w:usb3="00000000" w:csb0="00000000" w:csb1="00000000"/>
  </w:font>
  <w:font w:name="Courier New">
    <w:panose1 w:val="02070309020205020404"/>
    <w:charset w:val="00"/>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embedRegular r:id="rId4" w:fontKey="{65FC07E6-47C1-4C74-AD0D-E4495DDF674D}"/>
  </w:font>
  <w:font w:name="Bebas Neue">
    <w:panose1 w:val="020B0000000000000000"/>
    <w:charset w:val="00"/>
    <w:family w:val="auto"/>
    <w:pitch w:val="default"/>
    <w:sig w:usb0="A000002F" w:usb1="0000004B" w:usb2="00000000" w:usb3="00000000" w:csb0="00000093" w:csb1="00000000"/>
  </w:font>
  <w:font w:name="Segoe Print">
    <w:panose1 w:val="02000600000000000000"/>
    <w:charset w:val="00"/>
    <w:family w:val="auto"/>
    <w:pitch w:val="default"/>
    <w:sig w:usb0="0000028F" w:usb1="00000000" w:usb2="00000000" w:usb3="00000000" w:csb0="2000009F" w:csb1="47010000"/>
  </w:font>
  <w:font w:name="Text Book">
    <w:panose1 w:val="02000503000000000000"/>
    <w:charset w:val="00"/>
    <w:family w:val="auto"/>
    <w:pitch w:val="default"/>
    <w:sig w:usb0="A000004F" w:usb1="0000201A" w:usb2="00000000" w:usb3="00000000" w:csb0="00000093" w:csb1="00000000"/>
    <w:embedRegular r:id="rId5" w:fontKey="{354CE0E0-D4F7-459A-89CC-87B105528EAB}"/>
  </w:font>
  <w:font w:name="Windsor Std Light">
    <w:panose1 w:val="02010600010101010101"/>
    <w:charset w:val="86"/>
    <w:family w:val="auto"/>
    <w:pitch w:val="default"/>
    <w:sig w:usb0="00000001" w:usb1="080E0000" w:usb2="00000000" w:usb3="00000000" w:csb0="00040000" w:csb1="00000000"/>
    <w:embedRegular r:id="rId6" w:fontKey="{00124EB1-B84F-4078-B72B-C5C1EFE592C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4"/>
      <w:tblW w:w="992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685"/>
      <w:gridCol w:w="3515"/>
      <w:gridCol w:w="2721"/>
    </w:tblGrid>
    <w:tr w14:paraId="2F255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3685" w:type="dxa"/>
        </w:tcPr>
        <w:p w14:paraId="091F466C">
          <w:pPr>
            <w:spacing w:line="240" w:lineRule="auto"/>
            <w:rPr>
              <w:sz w:val="16"/>
            </w:rPr>
          </w:pPr>
          <w:r>
            <w:rPr>
              <w:sz w:val="16"/>
            </w:rPr>
            <w:fldChar w:fldCharType="begin"/>
          </w:r>
          <w:r>
            <w:rPr>
              <w:sz w:val="16"/>
            </w:rPr>
            <w:instrText xml:space="preserve"> DATE \@ "M/d/yyyy" </w:instrText>
          </w:r>
          <w:r>
            <w:rPr>
              <w:sz w:val="16"/>
            </w:rPr>
            <w:fldChar w:fldCharType="separate"/>
          </w:r>
          <w:r>
            <w:rPr>
              <w:sz w:val="16"/>
            </w:rPr>
            <w:t>3/3/2026</w:t>
          </w:r>
          <w:r>
            <w:rPr>
              <w:sz w:val="16"/>
            </w:rPr>
            <w:fldChar w:fldCharType="end"/>
          </w:r>
          <w:r>
            <w:rPr>
              <w:sz w:val="16"/>
            </w:rPr>
            <w:t xml:space="preserve"> – TypeDocIDHere </w:t>
          </w:r>
        </w:p>
        <w:p w14:paraId="0FDD458D">
          <w:pPr>
            <w:spacing w:line="240" w:lineRule="auto"/>
            <w:rPr>
              <w:sz w:val="16"/>
            </w:rPr>
          </w:pPr>
          <w:r>
            <w:rPr>
              <w:sz w:val="16"/>
            </w:rPr>
            <w:fldChar w:fldCharType="begin"/>
          </w:r>
          <w:r>
            <w:rPr>
              <w:sz w:val="16"/>
            </w:rPr>
            <w:instrText xml:space="preserve"> PAGE  \* Arabic  \* MERGEFORMAT </w:instrText>
          </w:r>
          <w:r>
            <w:rPr>
              <w:sz w:val="16"/>
            </w:rPr>
            <w:fldChar w:fldCharType="separate"/>
          </w:r>
          <w:r>
            <w:rPr>
              <w:sz w:val="16"/>
            </w:rPr>
            <w:t>5</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5</w:t>
          </w:r>
          <w:r>
            <w:rPr>
              <w:sz w:val="16"/>
            </w:rPr>
            <w:fldChar w:fldCharType="end"/>
          </w:r>
        </w:p>
      </w:tc>
      <w:tc>
        <w:tcPr>
          <w:tcW w:w="3515" w:type="dxa"/>
        </w:tcPr>
        <w:p w14:paraId="36C1DB0F">
          <w:pPr>
            <w:pStyle w:val="14"/>
            <w:rPr>
              <w:sz w:val="16"/>
              <w:shd w:val="clear" w:color="auto" w:fill="FFFFFF"/>
            </w:rPr>
          </w:pPr>
          <w:r>
            <w:rPr>
              <w:sz w:val="16"/>
              <w:shd w:val="clear" w:color="auto" w:fill="FFFFFF"/>
            </w:rPr>
            <w:t>&lt;insert security classification here&gt;</w:t>
          </w:r>
        </w:p>
      </w:tc>
      <w:tc>
        <w:tcPr>
          <w:tcW w:w="2721" w:type="dxa"/>
        </w:tcPr>
        <w:p w14:paraId="45FDA810">
          <w:pPr>
            <w:spacing w:line="240" w:lineRule="auto"/>
            <w:jc w:val="right"/>
            <w:rPr>
              <w:rFonts w:ascii="Calibri" w:hAnsi="Calibri"/>
              <w:color w:val="222222"/>
              <w:sz w:val="16"/>
              <w:lang w:eastAsia="en-GB"/>
            </w:rPr>
          </w:pPr>
          <w:r>
            <w:rPr>
              <w:sz w:val="16"/>
              <w:lang w:eastAsia="en-GB"/>
            </w:rPr>
            <w:t>© 2017 Nokia</w:t>
          </w:r>
        </w:p>
      </w:tc>
    </w:tr>
  </w:tbl>
  <w:p w14:paraId="459F134E">
    <w:pPr>
      <w:pStyle w:val="14"/>
      <w:rPr>
        <w:sz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4"/>
      <w:tblW w:w="992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685"/>
      <w:gridCol w:w="3515"/>
      <w:gridCol w:w="2721"/>
    </w:tblGrid>
    <w:tr w14:paraId="27A6AA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3685" w:type="dxa"/>
        </w:tcPr>
        <w:p w14:paraId="0F886E04">
          <w:pPr>
            <w:spacing w:line="240" w:lineRule="auto"/>
            <w:rPr>
              <w:sz w:val="16"/>
            </w:rPr>
          </w:pPr>
          <w:r>
            <w:rPr>
              <w:sz w:val="16"/>
            </w:rPr>
            <w:fldChar w:fldCharType="begin"/>
          </w:r>
          <w:r>
            <w:rPr>
              <w:sz w:val="16"/>
            </w:rPr>
            <w:instrText xml:space="preserve"> DATE \@ "M/d/yyyy" </w:instrText>
          </w:r>
          <w:r>
            <w:rPr>
              <w:sz w:val="16"/>
            </w:rPr>
            <w:fldChar w:fldCharType="separate"/>
          </w:r>
          <w:r>
            <w:rPr>
              <w:sz w:val="16"/>
            </w:rPr>
            <w:t>3/3/2026</w:t>
          </w:r>
          <w:r>
            <w:rPr>
              <w:sz w:val="16"/>
            </w:rPr>
            <w:fldChar w:fldCharType="end"/>
          </w:r>
          <w:r>
            <w:rPr>
              <w:sz w:val="16"/>
            </w:rPr>
            <w:t xml:space="preserve"> – TypeDocIDHere </w:t>
          </w:r>
        </w:p>
        <w:p w14:paraId="7FF14300">
          <w:pPr>
            <w:spacing w:line="240" w:lineRule="auto"/>
            <w:rPr>
              <w:sz w:val="16"/>
            </w:rPr>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5</w:t>
          </w:r>
          <w:r>
            <w:rPr>
              <w:sz w:val="16"/>
            </w:rPr>
            <w:fldChar w:fldCharType="end"/>
          </w:r>
        </w:p>
      </w:tc>
      <w:tc>
        <w:tcPr>
          <w:tcW w:w="3515" w:type="dxa"/>
        </w:tcPr>
        <w:p w14:paraId="65A45600">
          <w:pPr>
            <w:pStyle w:val="14"/>
            <w:rPr>
              <w:sz w:val="16"/>
              <w:shd w:val="clear" w:color="auto" w:fill="FFFFFF"/>
            </w:rPr>
          </w:pPr>
          <w:r>
            <w:rPr>
              <w:sz w:val="16"/>
              <w:shd w:val="clear" w:color="auto" w:fill="FFFFFF"/>
            </w:rPr>
            <w:t>&lt;insert security classification here&gt;</w:t>
          </w:r>
        </w:p>
      </w:tc>
      <w:tc>
        <w:tcPr>
          <w:tcW w:w="2721" w:type="dxa"/>
        </w:tcPr>
        <w:p w14:paraId="6C8439B4">
          <w:pPr>
            <w:spacing w:line="240" w:lineRule="auto"/>
            <w:jc w:val="right"/>
            <w:rPr>
              <w:rFonts w:ascii="Calibri" w:hAnsi="Calibri"/>
              <w:color w:val="222222"/>
              <w:sz w:val="16"/>
              <w:lang w:eastAsia="en-GB"/>
            </w:rPr>
          </w:pPr>
          <w:r>
            <w:rPr>
              <w:sz w:val="16"/>
              <w:lang w:eastAsia="en-GB"/>
            </w:rPr>
            <w:t>© 2017 Nokia</w:t>
          </w:r>
        </w:p>
      </w:tc>
    </w:tr>
  </w:tbl>
  <w:p w14:paraId="3FE0F66A">
    <w:pPr>
      <w:pStyle w:val="14"/>
      <w:rPr>
        <w:sz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73688">
    <w:r>
      <w:drawing>
        <wp:anchor distT="0" distB="0" distL="114300" distR="114300" simplePos="0" relativeHeight="251660288" behindDoc="1" locked="0" layoutInCell="1" allowOverlap="1">
          <wp:simplePos x="0" y="0"/>
          <wp:positionH relativeFrom="page">
            <wp:posOffset>313055</wp:posOffset>
          </wp:positionH>
          <wp:positionV relativeFrom="page">
            <wp:posOffset>75565</wp:posOffset>
          </wp:positionV>
          <wp:extent cx="6976745" cy="914400"/>
          <wp:effectExtent l="0" t="0" r="0" b="6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rcRect l="180" t="3779" r="2936" b="42914"/>
                  <a:stretch>
                    <a:fillRect/>
                  </a:stretch>
                </pic:blipFill>
                <pic:spPr>
                  <a:xfrm>
                    <a:off x="0" y="0"/>
                    <a:ext cx="6976800" cy="914235"/>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DF301">
    <w:pPr>
      <w:pStyle w:val="15"/>
    </w:pPr>
    <w:r>
      <w:drawing>
        <wp:anchor distT="0" distB="0" distL="114300" distR="114300" simplePos="0" relativeHeight="251659264" behindDoc="1" locked="0" layoutInCell="1" allowOverlap="1">
          <wp:simplePos x="0" y="0"/>
          <wp:positionH relativeFrom="page">
            <wp:posOffset>314325</wp:posOffset>
          </wp:positionH>
          <wp:positionV relativeFrom="page">
            <wp:posOffset>76835</wp:posOffset>
          </wp:positionV>
          <wp:extent cx="6980555" cy="1656080"/>
          <wp:effectExtent l="0" t="0" r="0" b="1905"/>
          <wp:wrapTight wrapText="bothSides">
            <wp:wrapPolygon>
              <wp:start x="0" y="0"/>
              <wp:lineTo x="0" y="21376"/>
              <wp:lineTo x="21517" y="21376"/>
              <wp:lineTo x="2151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l="180" t="3779" r="2936" b="-286"/>
                  <a:stretch>
                    <a:fillRect/>
                  </a:stretch>
                </pic:blipFill>
                <pic:spPr>
                  <a:xfrm>
                    <a:off x="0" y="0"/>
                    <a:ext cx="6980400" cy="165600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8159DA"/>
    <w:multiLevelType w:val="multilevel"/>
    <w:tmpl w:val="0C8159DA"/>
    <w:lvl w:ilvl="0" w:tentative="0">
      <w:start w:val="0"/>
      <w:numFmt w:val="bullet"/>
      <w:lvlText w:val="-"/>
      <w:lvlJc w:val="left"/>
      <w:pPr>
        <w:ind w:left="720" w:hanging="360"/>
      </w:pPr>
      <w:rPr>
        <w:rFonts w:hint="default" w:ascii="Text Book" w:hAnsi="Text Book" w:eastAsia="Text Book" w:cs="Text Book"/>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945E6B"/>
    <w:multiLevelType w:val="multilevel"/>
    <w:tmpl w:val="1D945E6B"/>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6" w:hanging="576"/>
      </w:pPr>
      <w:rPr>
        <w:rFonts w:hint="default"/>
        <w:color w:val="124191" w:themeColor="text1"/>
        <w14:textFill>
          <w14:solidFill>
            <w14:schemeClr w14:val="tx1"/>
          </w14:solidFill>
        </w14:textFill>
      </w:rPr>
    </w:lvl>
    <w:lvl w:ilvl="2" w:tentative="0">
      <w:start w:val="1"/>
      <w:numFmt w:val="decimal"/>
      <w:pStyle w:val="4"/>
      <w:lvlText w:val="%1.%2.%3"/>
      <w:lvlJc w:val="left"/>
      <w:pPr>
        <w:ind w:left="720" w:hanging="720"/>
      </w:pPr>
      <w:rPr>
        <w:rFonts w:hint="default"/>
        <w:b w:val="0"/>
        <w:bCs w:val="0"/>
        <w:i w:val="0"/>
        <w:iCs w:val="0"/>
        <w:caps w:val="0"/>
        <w:smallCaps w:val="0"/>
        <w:strike w:val="0"/>
        <w:dstrike w:val="0"/>
        <w:vanish w:val="0"/>
        <w:color w:val="124191" w:themeColor="text1"/>
        <w:spacing w:val="0"/>
        <w:kern w:val="0"/>
        <w:position w:val="0"/>
        <w:u w:val="none"/>
        <w:vertAlign w:val="baseline"/>
        <w14:textFill>
          <w14:solidFill>
            <w14:schemeClr w14:val="tx1"/>
          </w14:solidFill>
        </w14:textFill>
      </w:rPr>
    </w:lvl>
    <w:lvl w:ilvl="3" w:tentative="0">
      <w:start w:val="1"/>
      <w:numFmt w:val="decimal"/>
      <w:pStyle w:val="5"/>
      <w:lvlText w:val="%1.%2.%3.%4"/>
      <w:lvlJc w:val="left"/>
      <w:pPr>
        <w:ind w:left="864" w:hanging="864"/>
      </w:pPr>
      <w:rPr>
        <w:rFonts w:hint="default" w:ascii="Text Book" w:hAnsi="Text Book"/>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2">
    <w:nsid w:val="3B026FAE"/>
    <w:multiLevelType w:val="multilevel"/>
    <w:tmpl w:val="3B026FAE"/>
    <w:lvl w:ilvl="0" w:tentative="0">
      <w:start w:val="0"/>
      <w:numFmt w:val="bullet"/>
      <w:lvlText w:val="-"/>
      <w:lvlJc w:val="left"/>
      <w:pPr>
        <w:ind w:left="360" w:hanging="360"/>
      </w:pPr>
      <w:rPr>
        <w:rFonts w:hint="default" w:ascii="Text Book" w:hAnsi="Text Book" w:eastAsia="Text Book" w:cs="Text Book"/>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3B752DD9"/>
    <w:multiLevelType w:val="multilevel"/>
    <w:tmpl w:val="3B752DD9"/>
    <w:lvl w:ilvl="0" w:tentative="0">
      <w:start w:val="1"/>
      <w:numFmt w:val="decimal"/>
      <w:pStyle w:val="60"/>
      <w:lvlText w:val="%1."/>
      <w:lvlJc w:val="left"/>
      <w:pPr>
        <w:tabs>
          <w:tab w:val="left" w:pos="720"/>
        </w:tabs>
        <w:ind w:left="720" w:hanging="363"/>
      </w:pPr>
      <w:rPr>
        <w:rFonts w:hint="default"/>
        <w:color w:val="001135" w:themeColor="text2"/>
        <w14:textFill>
          <w14:solidFill>
            <w14:schemeClr w14:val="tx2"/>
          </w14:solidFill>
        </w14:textFill>
      </w:rPr>
    </w:lvl>
    <w:lvl w:ilvl="1" w:tentative="0">
      <w:start w:val="1"/>
      <w:numFmt w:val="decimal"/>
      <w:lvlText w:val="%1.%2."/>
      <w:lvlJc w:val="left"/>
      <w:pPr>
        <w:tabs>
          <w:tab w:val="left" w:pos="1247"/>
        </w:tabs>
        <w:ind w:left="1247" w:hanging="527"/>
      </w:pPr>
      <w:rPr>
        <w:rFonts w:hint="default"/>
      </w:rPr>
    </w:lvl>
    <w:lvl w:ilvl="2" w:tentative="0">
      <w:start w:val="1"/>
      <w:numFmt w:val="decimal"/>
      <w:lvlText w:val="%1.%2.%3."/>
      <w:lvlJc w:val="left"/>
      <w:pPr>
        <w:tabs>
          <w:tab w:val="left" w:pos="1814"/>
        </w:tabs>
        <w:ind w:left="1814" w:hanging="680"/>
      </w:pPr>
      <w:rPr>
        <w:rFonts w:hint="default"/>
      </w:rPr>
    </w:lvl>
    <w:lvl w:ilvl="3" w:tentative="0">
      <w:start w:val="1"/>
      <w:numFmt w:val="decimal"/>
      <w:lvlText w:val="%1.%2.%3.%4."/>
      <w:lvlJc w:val="left"/>
      <w:pPr>
        <w:tabs>
          <w:tab w:val="left" w:pos="2381"/>
        </w:tabs>
        <w:ind w:left="2381" w:hanging="890"/>
      </w:pPr>
      <w:rPr>
        <w:rFonts w:hint="default"/>
      </w:rPr>
    </w:lvl>
    <w:lvl w:ilvl="4" w:tentative="0">
      <w:start w:val="1"/>
      <w:numFmt w:val="decimal"/>
      <w:lvlText w:val="%1.%2.%3.%4.%5."/>
      <w:lvlJc w:val="left"/>
      <w:pPr>
        <w:tabs>
          <w:tab w:val="left" w:pos="2948"/>
        </w:tabs>
        <w:ind w:left="2948" w:hanging="1100"/>
      </w:pPr>
      <w:rPr>
        <w:rFonts w:hint="default"/>
      </w:rPr>
    </w:lvl>
    <w:lvl w:ilvl="5" w:tentative="0">
      <w:start w:val="1"/>
      <w:numFmt w:val="decimal"/>
      <w:lvlText w:val="%1.%2.%3.%4.%5.%6."/>
      <w:lvlJc w:val="left"/>
      <w:pPr>
        <w:tabs>
          <w:tab w:val="left" w:pos="3402"/>
        </w:tabs>
        <w:ind w:left="3402" w:hanging="1191"/>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4">
    <w:nsid w:val="3F96148E"/>
    <w:multiLevelType w:val="multilevel"/>
    <w:tmpl w:val="3F96148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0CC5D73"/>
    <w:multiLevelType w:val="multilevel"/>
    <w:tmpl w:val="50CC5D73"/>
    <w:lvl w:ilvl="0" w:tentative="0">
      <w:start w:val="1"/>
      <w:numFmt w:val="bullet"/>
      <w:lvlText w:val="•"/>
      <w:lvlJc w:val="left"/>
      <w:pPr>
        <w:tabs>
          <w:tab w:val="left" w:pos="720"/>
        </w:tabs>
        <w:ind w:left="720" w:hanging="360"/>
      </w:pPr>
      <w:rPr>
        <w:rFonts w:hint="default" w:ascii="Arial" w:hAnsi="Arial"/>
      </w:rPr>
    </w:lvl>
    <w:lvl w:ilvl="1" w:tentative="0">
      <w:start w:val="302"/>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6">
    <w:nsid w:val="561A63B9"/>
    <w:multiLevelType w:val="multilevel"/>
    <w:tmpl w:val="561A63B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57D41DC5"/>
    <w:multiLevelType w:val="multilevel"/>
    <w:tmpl w:val="57D41DC5"/>
    <w:lvl w:ilvl="0" w:tentative="0">
      <w:start w:val="1"/>
      <w:numFmt w:val="bullet"/>
      <w:pStyle w:val="35"/>
      <w:lvlText w:val=""/>
      <w:lvlJc w:val="left"/>
      <w:pPr>
        <w:ind w:left="2520" w:hanging="360"/>
      </w:pPr>
      <w:rPr>
        <w:rFonts w:hint="default" w:ascii="Symbol" w:hAnsi="Symbol"/>
        <w:color w:val="001135" w:themeColor="text2"/>
        <w14:textFill>
          <w14:solidFill>
            <w14:schemeClr w14:val="tx2"/>
          </w14:solidFill>
        </w14:textFill>
      </w:rPr>
    </w:lvl>
    <w:lvl w:ilvl="1" w:tentative="0">
      <w:start w:val="1"/>
      <w:numFmt w:val="bullet"/>
      <w:lvlText w:val=""/>
      <w:lvlJc w:val="left"/>
      <w:pPr>
        <w:tabs>
          <w:tab w:val="left" w:pos="2934"/>
        </w:tabs>
        <w:ind w:left="2934" w:hanging="414"/>
      </w:pPr>
      <w:rPr>
        <w:rFonts w:hint="default" w:ascii="Symbol" w:hAnsi="Symbol"/>
      </w:rPr>
    </w:lvl>
    <w:lvl w:ilvl="2" w:tentative="0">
      <w:start w:val="1"/>
      <w:numFmt w:val="bullet"/>
      <w:lvlText w:val=""/>
      <w:lvlJc w:val="left"/>
      <w:pPr>
        <w:tabs>
          <w:tab w:val="left" w:pos="3291"/>
        </w:tabs>
        <w:ind w:left="3291" w:hanging="357"/>
      </w:pPr>
      <w:rPr>
        <w:rFonts w:hint="default" w:ascii="Symbol" w:hAnsi="Symbol"/>
      </w:rPr>
    </w:lvl>
    <w:lvl w:ilvl="3" w:tentative="0">
      <w:start w:val="1"/>
      <w:numFmt w:val="bullet"/>
      <w:lvlText w:val=""/>
      <w:lvlJc w:val="left"/>
      <w:pPr>
        <w:tabs>
          <w:tab w:val="left" w:pos="3648"/>
        </w:tabs>
        <w:ind w:left="3648" w:hanging="357"/>
      </w:pPr>
      <w:rPr>
        <w:rFonts w:hint="default" w:ascii="Symbol" w:hAnsi="Symbol"/>
      </w:rPr>
    </w:lvl>
    <w:lvl w:ilvl="4" w:tentative="0">
      <w:start w:val="1"/>
      <w:numFmt w:val="bullet"/>
      <w:lvlText w:val=""/>
      <w:lvlJc w:val="left"/>
      <w:pPr>
        <w:tabs>
          <w:tab w:val="left" w:pos="3648"/>
        </w:tabs>
        <w:ind w:left="3648" w:hanging="357"/>
      </w:pPr>
      <w:rPr>
        <w:rFonts w:hint="default" w:ascii="Symbol" w:hAnsi="Symbol"/>
      </w:rPr>
    </w:lvl>
    <w:lvl w:ilvl="5" w:tentative="0">
      <w:start w:val="1"/>
      <w:numFmt w:val="bullet"/>
      <w:lvlText w:val=""/>
      <w:lvlJc w:val="left"/>
      <w:pPr>
        <w:tabs>
          <w:tab w:val="left" w:pos="4369"/>
        </w:tabs>
        <w:ind w:left="4369" w:hanging="358"/>
      </w:pPr>
      <w:rPr>
        <w:rFonts w:hint="default" w:ascii="Symbol" w:hAnsi="Symbol"/>
      </w:rPr>
    </w:lvl>
    <w:lvl w:ilvl="6" w:tentative="0">
      <w:start w:val="1"/>
      <w:numFmt w:val="bullet"/>
      <w:lvlText w:val=""/>
      <w:lvlJc w:val="left"/>
      <w:pPr>
        <w:tabs>
          <w:tab w:val="left" w:pos="4726"/>
        </w:tabs>
        <w:ind w:left="4726" w:hanging="357"/>
      </w:pPr>
      <w:rPr>
        <w:rFonts w:hint="default" w:ascii="Symbol" w:hAnsi="Symbol"/>
      </w:rPr>
    </w:lvl>
    <w:lvl w:ilvl="7" w:tentative="0">
      <w:start w:val="1"/>
      <w:numFmt w:val="bullet"/>
      <w:lvlText w:val=""/>
      <w:lvlJc w:val="left"/>
      <w:pPr>
        <w:tabs>
          <w:tab w:val="left" w:pos="5089"/>
        </w:tabs>
        <w:ind w:left="5089" w:hanging="363"/>
      </w:pPr>
      <w:rPr>
        <w:rFonts w:hint="default" w:ascii="Symbol" w:hAnsi="Symbol"/>
      </w:rPr>
    </w:lvl>
    <w:lvl w:ilvl="8" w:tentative="0">
      <w:start w:val="1"/>
      <w:numFmt w:val="bullet"/>
      <w:lvlText w:val=""/>
      <w:lvlJc w:val="left"/>
      <w:pPr>
        <w:ind w:left="8280" w:hanging="360"/>
      </w:pPr>
      <w:rPr>
        <w:rFonts w:hint="default" w:ascii="Wingdings" w:hAnsi="Wingdings"/>
      </w:rPr>
    </w:lvl>
  </w:abstractNum>
  <w:abstractNum w:abstractNumId="8">
    <w:nsid w:val="5C4D4C14"/>
    <w:multiLevelType w:val="multilevel"/>
    <w:tmpl w:val="5C4D4C14"/>
    <w:lvl w:ilvl="0" w:tentative="0">
      <w:start w:val="0"/>
      <w:numFmt w:val="bullet"/>
      <w:lvlText w:val="-"/>
      <w:lvlJc w:val="left"/>
      <w:pPr>
        <w:ind w:left="720" w:hanging="360"/>
      </w:pPr>
      <w:rPr>
        <w:rFonts w:hint="default" w:ascii="Text Book" w:hAnsi="Text Book" w:eastAsia="Text Book" w:cs="Text Book"/>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6AE04FAF"/>
    <w:multiLevelType w:val="multilevel"/>
    <w:tmpl w:val="6AE04FAF"/>
    <w:lvl w:ilvl="0" w:tentative="0">
      <w:start w:val="1"/>
      <w:numFmt w:val="bullet"/>
      <w:lvlText w:val=""/>
      <w:lvlJc w:val="left"/>
      <w:pPr>
        <w:ind w:left="1300" w:hanging="420"/>
      </w:pPr>
      <w:rPr>
        <w:rFonts w:hint="default" w:ascii="Symbol" w:hAnsi="Symbol"/>
        <w:color w:val="001135" w:themeColor="text2"/>
        <w14:textFill>
          <w14:solidFill>
            <w14:schemeClr w14:val="tx2"/>
          </w14:solidFill>
        </w14:textFill>
      </w:rPr>
    </w:lvl>
    <w:lvl w:ilvl="1" w:tentative="0">
      <w:start w:val="1"/>
      <w:numFmt w:val="bullet"/>
      <w:lvlText w:val=""/>
      <w:lvlJc w:val="left"/>
      <w:pPr>
        <w:ind w:left="1720" w:hanging="420"/>
      </w:pPr>
      <w:rPr>
        <w:rFonts w:hint="default" w:ascii="Wingdings" w:hAnsi="Wingdings"/>
      </w:rPr>
    </w:lvl>
    <w:lvl w:ilvl="2" w:tentative="0">
      <w:start w:val="1"/>
      <w:numFmt w:val="bullet"/>
      <w:lvlText w:val=""/>
      <w:lvlJc w:val="left"/>
      <w:pPr>
        <w:ind w:left="2140" w:hanging="420"/>
      </w:pPr>
      <w:rPr>
        <w:rFonts w:hint="default" w:ascii="Wingdings" w:hAnsi="Wingdings"/>
      </w:rPr>
    </w:lvl>
    <w:lvl w:ilvl="3" w:tentative="0">
      <w:start w:val="1"/>
      <w:numFmt w:val="bullet"/>
      <w:lvlText w:val=""/>
      <w:lvlJc w:val="left"/>
      <w:pPr>
        <w:ind w:left="2560" w:hanging="420"/>
      </w:pPr>
      <w:rPr>
        <w:rFonts w:hint="default" w:ascii="Wingdings" w:hAnsi="Wingdings"/>
      </w:rPr>
    </w:lvl>
    <w:lvl w:ilvl="4" w:tentative="0">
      <w:start w:val="1"/>
      <w:numFmt w:val="bullet"/>
      <w:lvlText w:val=""/>
      <w:lvlJc w:val="left"/>
      <w:pPr>
        <w:ind w:left="2980" w:hanging="420"/>
      </w:pPr>
      <w:rPr>
        <w:rFonts w:hint="default" w:ascii="Wingdings" w:hAnsi="Wingdings"/>
      </w:rPr>
    </w:lvl>
    <w:lvl w:ilvl="5" w:tentative="0">
      <w:start w:val="1"/>
      <w:numFmt w:val="bullet"/>
      <w:lvlText w:val=""/>
      <w:lvlJc w:val="left"/>
      <w:pPr>
        <w:ind w:left="3400" w:hanging="420"/>
      </w:pPr>
      <w:rPr>
        <w:rFonts w:hint="default" w:ascii="Wingdings" w:hAnsi="Wingdings"/>
      </w:rPr>
    </w:lvl>
    <w:lvl w:ilvl="6" w:tentative="0">
      <w:start w:val="1"/>
      <w:numFmt w:val="bullet"/>
      <w:lvlText w:val=""/>
      <w:lvlJc w:val="left"/>
      <w:pPr>
        <w:ind w:left="3820" w:hanging="420"/>
      </w:pPr>
      <w:rPr>
        <w:rFonts w:hint="default" w:ascii="Wingdings" w:hAnsi="Wingdings"/>
      </w:rPr>
    </w:lvl>
    <w:lvl w:ilvl="7" w:tentative="0">
      <w:start w:val="1"/>
      <w:numFmt w:val="bullet"/>
      <w:lvlText w:val=""/>
      <w:lvlJc w:val="left"/>
      <w:pPr>
        <w:ind w:left="4240" w:hanging="420"/>
      </w:pPr>
      <w:rPr>
        <w:rFonts w:hint="default" w:ascii="Wingdings" w:hAnsi="Wingdings"/>
      </w:rPr>
    </w:lvl>
    <w:lvl w:ilvl="8" w:tentative="0">
      <w:start w:val="1"/>
      <w:numFmt w:val="bullet"/>
      <w:lvlText w:val=""/>
      <w:lvlJc w:val="left"/>
      <w:pPr>
        <w:ind w:left="4660" w:hanging="420"/>
      </w:pPr>
      <w:rPr>
        <w:rFonts w:hint="default" w:ascii="Wingdings" w:hAnsi="Wingdings"/>
      </w:rPr>
    </w:lvl>
  </w:abstractNum>
  <w:abstractNum w:abstractNumId="10">
    <w:nsid w:val="6DC735AC"/>
    <w:multiLevelType w:val="multilevel"/>
    <w:tmpl w:val="6DC735AC"/>
    <w:lvl w:ilvl="0" w:tentative="0">
      <w:start w:val="1"/>
      <w:numFmt w:val="bullet"/>
      <w:lvlText w:val=""/>
      <w:lvlJc w:val="left"/>
      <w:pPr>
        <w:ind w:left="1300" w:hanging="420"/>
      </w:pPr>
      <w:rPr>
        <w:rFonts w:hint="default" w:ascii="Symbol" w:hAnsi="Symbol"/>
        <w:color w:val="001135" w:themeColor="text2"/>
        <w14:textFill>
          <w14:solidFill>
            <w14:schemeClr w14:val="tx2"/>
          </w14:solidFill>
        </w14:textFill>
      </w:rPr>
    </w:lvl>
    <w:lvl w:ilvl="1" w:tentative="0">
      <w:start w:val="1"/>
      <w:numFmt w:val="bullet"/>
      <w:lvlText w:val=""/>
      <w:lvlJc w:val="left"/>
      <w:pPr>
        <w:ind w:left="1720" w:hanging="420"/>
      </w:pPr>
      <w:rPr>
        <w:rFonts w:hint="default" w:ascii="Wingdings" w:hAnsi="Wingdings"/>
      </w:rPr>
    </w:lvl>
    <w:lvl w:ilvl="2" w:tentative="0">
      <w:start w:val="1"/>
      <w:numFmt w:val="bullet"/>
      <w:lvlText w:val=""/>
      <w:lvlJc w:val="left"/>
      <w:pPr>
        <w:ind w:left="2140" w:hanging="420"/>
      </w:pPr>
      <w:rPr>
        <w:rFonts w:hint="default" w:ascii="Wingdings" w:hAnsi="Wingdings"/>
      </w:rPr>
    </w:lvl>
    <w:lvl w:ilvl="3" w:tentative="0">
      <w:start w:val="1"/>
      <w:numFmt w:val="bullet"/>
      <w:lvlText w:val=""/>
      <w:lvlJc w:val="left"/>
      <w:pPr>
        <w:ind w:left="2560" w:hanging="420"/>
      </w:pPr>
      <w:rPr>
        <w:rFonts w:hint="default" w:ascii="Wingdings" w:hAnsi="Wingdings"/>
      </w:rPr>
    </w:lvl>
    <w:lvl w:ilvl="4" w:tentative="0">
      <w:start w:val="1"/>
      <w:numFmt w:val="bullet"/>
      <w:lvlText w:val=""/>
      <w:lvlJc w:val="left"/>
      <w:pPr>
        <w:ind w:left="2980" w:hanging="420"/>
      </w:pPr>
      <w:rPr>
        <w:rFonts w:hint="default" w:ascii="Wingdings" w:hAnsi="Wingdings"/>
      </w:rPr>
    </w:lvl>
    <w:lvl w:ilvl="5" w:tentative="0">
      <w:start w:val="1"/>
      <w:numFmt w:val="bullet"/>
      <w:lvlText w:val=""/>
      <w:lvlJc w:val="left"/>
      <w:pPr>
        <w:ind w:left="3400" w:hanging="420"/>
      </w:pPr>
      <w:rPr>
        <w:rFonts w:hint="default" w:ascii="Wingdings" w:hAnsi="Wingdings"/>
      </w:rPr>
    </w:lvl>
    <w:lvl w:ilvl="6" w:tentative="0">
      <w:start w:val="1"/>
      <w:numFmt w:val="bullet"/>
      <w:lvlText w:val=""/>
      <w:lvlJc w:val="left"/>
      <w:pPr>
        <w:ind w:left="3820" w:hanging="420"/>
      </w:pPr>
      <w:rPr>
        <w:rFonts w:hint="default" w:ascii="Wingdings" w:hAnsi="Wingdings"/>
      </w:rPr>
    </w:lvl>
    <w:lvl w:ilvl="7" w:tentative="0">
      <w:start w:val="1"/>
      <w:numFmt w:val="bullet"/>
      <w:lvlText w:val=""/>
      <w:lvlJc w:val="left"/>
      <w:pPr>
        <w:ind w:left="4240" w:hanging="420"/>
      </w:pPr>
      <w:rPr>
        <w:rFonts w:hint="default" w:ascii="Wingdings" w:hAnsi="Wingdings"/>
      </w:rPr>
    </w:lvl>
    <w:lvl w:ilvl="8" w:tentative="0">
      <w:start w:val="1"/>
      <w:numFmt w:val="bullet"/>
      <w:lvlText w:val=""/>
      <w:lvlJc w:val="left"/>
      <w:pPr>
        <w:ind w:left="4660" w:hanging="420"/>
      </w:pPr>
      <w:rPr>
        <w:rFonts w:hint="default" w:ascii="Wingdings" w:hAnsi="Wingdings"/>
      </w:rPr>
    </w:lvl>
  </w:abstractNum>
  <w:abstractNum w:abstractNumId="11">
    <w:nsid w:val="7334510D"/>
    <w:multiLevelType w:val="multilevel"/>
    <w:tmpl w:val="7334510D"/>
    <w:lvl w:ilvl="0" w:tentative="0">
      <w:start w:val="0"/>
      <w:numFmt w:val="bullet"/>
      <w:lvlText w:val="-"/>
      <w:lvlJc w:val="left"/>
      <w:pPr>
        <w:ind w:left="720" w:hanging="360"/>
      </w:pPr>
      <w:rPr>
        <w:rFonts w:hint="default" w:ascii="Text Book" w:hAnsi="Text Book" w:eastAsia="Text Book" w:cs="Text Book"/>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75550608"/>
    <w:multiLevelType w:val="multilevel"/>
    <w:tmpl w:val="75550608"/>
    <w:lvl w:ilvl="0" w:tentative="0">
      <w:start w:val="1"/>
      <w:numFmt w:val="bullet"/>
      <w:lvlText w:val=""/>
      <w:lvlJc w:val="left"/>
      <w:pPr>
        <w:ind w:left="720" w:hanging="360"/>
      </w:pPr>
      <w:rPr>
        <w:rFonts w:hint="default" w:ascii="Symbol" w:hAnsi="Symbol"/>
        <w:color w:val="au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783A0D49"/>
    <w:multiLevelType w:val="multilevel"/>
    <w:tmpl w:val="783A0D49"/>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1"/>
  </w:num>
  <w:num w:numId="2">
    <w:abstractNumId w:val="7"/>
  </w:num>
  <w:num w:numId="3">
    <w:abstractNumId w:val="3"/>
  </w:num>
  <w:num w:numId="4">
    <w:abstractNumId w:val="4"/>
  </w:num>
  <w:num w:numId="5">
    <w:abstractNumId w:val="11"/>
  </w:num>
  <w:num w:numId="6">
    <w:abstractNumId w:val="0"/>
  </w:num>
  <w:num w:numId="7">
    <w:abstractNumId w:val="10"/>
  </w:num>
  <w:num w:numId="8">
    <w:abstractNumId w:val="9"/>
  </w:num>
  <w:num w:numId="9">
    <w:abstractNumId w:val="5"/>
  </w:num>
  <w:num w:numId="10">
    <w:abstractNumId w:val="12"/>
  </w:num>
  <w:num w:numId="11">
    <w:abstractNumId w:val="13"/>
  </w:num>
  <w:num w:numId="12">
    <w:abstractNumId w:val="2"/>
  </w:num>
  <w:num w:numId="13">
    <w:abstractNumId w:val="8"/>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1"/>
  <w:bordersDoNotSurroundFooter w:val="1"/>
  <w:attachedTemplate r:id="rId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D52"/>
    <w:rsid w:val="00003031"/>
    <w:rsid w:val="0002218F"/>
    <w:rsid w:val="00031239"/>
    <w:rsid w:val="000411D2"/>
    <w:rsid w:val="00042D8D"/>
    <w:rsid w:val="000448B9"/>
    <w:rsid w:val="00057808"/>
    <w:rsid w:val="00074AC7"/>
    <w:rsid w:val="000755A2"/>
    <w:rsid w:val="00091858"/>
    <w:rsid w:val="000A0A70"/>
    <w:rsid w:val="000A72FC"/>
    <w:rsid w:val="000B1C50"/>
    <w:rsid w:val="000B1D52"/>
    <w:rsid w:val="000B4566"/>
    <w:rsid w:val="000B64E6"/>
    <w:rsid w:val="000F48C6"/>
    <w:rsid w:val="0010224A"/>
    <w:rsid w:val="001048EB"/>
    <w:rsid w:val="001100F3"/>
    <w:rsid w:val="00131E75"/>
    <w:rsid w:val="001400EC"/>
    <w:rsid w:val="00143197"/>
    <w:rsid w:val="001455F7"/>
    <w:rsid w:val="00146ED9"/>
    <w:rsid w:val="00155971"/>
    <w:rsid w:val="00156F10"/>
    <w:rsid w:val="0017766D"/>
    <w:rsid w:val="00193351"/>
    <w:rsid w:val="00196280"/>
    <w:rsid w:val="00197DE3"/>
    <w:rsid w:val="001A7C05"/>
    <w:rsid w:val="001B0C6C"/>
    <w:rsid w:val="001B19DB"/>
    <w:rsid w:val="001C25C5"/>
    <w:rsid w:val="001E3471"/>
    <w:rsid w:val="001E6735"/>
    <w:rsid w:val="001F08BA"/>
    <w:rsid w:val="001F36D2"/>
    <w:rsid w:val="0020622C"/>
    <w:rsid w:val="002329DF"/>
    <w:rsid w:val="00236319"/>
    <w:rsid w:val="00236886"/>
    <w:rsid w:val="00241ADF"/>
    <w:rsid w:val="002530F9"/>
    <w:rsid w:val="00264A89"/>
    <w:rsid w:val="00266101"/>
    <w:rsid w:val="00272416"/>
    <w:rsid w:val="00273FBA"/>
    <w:rsid w:val="002843BA"/>
    <w:rsid w:val="00286A21"/>
    <w:rsid w:val="0029085A"/>
    <w:rsid w:val="002C27DE"/>
    <w:rsid w:val="002C520F"/>
    <w:rsid w:val="002E4111"/>
    <w:rsid w:val="002F0A54"/>
    <w:rsid w:val="002F2360"/>
    <w:rsid w:val="002F3E25"/>
    <w:rsid w:val="00304ACE"/>
    <w:rsid w:val="00305CE0"/>
    <w:rsid w:val="00307E6F"/>
    <w:rsid w:val="00311943"/>
    <w:rsid w:val="003137D9"/>
    <w:rsid w:val="003169E6"/>
    <w:rsid w:val="00320E2B"/>
    <w:rsid w:val="003214A8"/>
    <w:rsid w:val="00327099"/>
    <w:rsid w:val="0033340A"/>
    <w:rsid w:val="0033475D"/>
    <w:rsid w:val="00345EFB"/>
    <w:rsid w:val="003779D8"/>
    <w:rsid w:val="00380E17"/>
    <w:rsid w:val="00381734"/>
    <w:rsid w:val="00384AF5"/>
    <w:rsid w:val="00391C34"/>
    <w:rsid w:val="003A385E"/>
    <w:rsid w:val="003A690B"/>
    <w:rsid w:val="003B4061"/>
    <w:rsid w:val="003B4237"/>
    <w:rsid w:val="003C21B2"/>
    <w:rsid w:val="003D04F7"/>
    <w:rsid w:val="003D313C"/>
    <w:rsid w:val="003D7A8E"/>
    <w:rsid w:val="003E2127"/>
    <w:rsid w:val="003E3078"/>
    <w:rsid w:val="003E4DD5"/>
    <w:rsid w:val="00401237"/>
    <w:rsid w:val="00401E34"/>
    <w:rsid w:val="0040641C"/>
    <w:rsid w:val="00416404"/>
    <w:rsid w:val="00416D4E"/>
    <w:rsid w:val="00417DCC"/>
    <w:rsid w:val="0042573F"/>
    <w:rsid w:val="00431029"/>
    <w:rsid w:val="00435405"/>
    <w:rsid w:val="00445A5B"/>
    <w:rsid w:val="004462DB"/>
    <w:rsid w:val="004474BD"/>
    <w:rsid w:val="0045092D"/>
    <w:rsid w:val="00462479"/>
    <w:rsid w:val="00466F49"/>
    <w:rsid w:val="00467BC7"/>
    <w:rsid w:val="004753F0"/>
    <w:rsid w:val="004761A3"/>
    <w:rsid w:val="004A53AC"/>
    <w:rsid w:val="004A5CE7"/>
    <w:rsid w:val="004D18FB"/>
    <w:rsid w:val="004D4B68"/>
    <w:rsid w:val="004F56BD"/>
    <w:rsid w:val="004F5969"/>
    <w:rsid w:val="005013EA"/>
    <w:rsid w:val="00504B3F"/>
    <w:rsid w:val="00504E6E"/>
    <w:rsid w:val="00506FAA"/>
    <w:rsid w:val="00510260"/>
    <w:rsid w:val="00513802"/>
    <w:rsid w:val="00516BFF"/>
    <w:rsid w:val="00522991"/>
    <w:rsid w:val="00526EA3"/>
    <w:rsid w:val="00530BC9"/>
    <w:rsid w:val="005316E3"/>
    <w:rsid w:val="00536DE6"/>
    <w:rsid w:val="00547C8C"/>
    <w:rsid w:val="00581463"/>
    <w:rsid w:val="00583ECE"/>
    <w:rsid w:val="00593D7D"/>
    <w:rsid w:val="005C6AEF"/>
    <w:rsid w:val="005D1284"/>
    <w:rsid w:val="005D49F7"/>
    <w:rsid w:val="005E2015"/>
    <w:rsid w:val="005F3497"/>
    <w:rsid w:val="005F5795"/>
    <w:rsid w:val="00607B1E"/>
    <w:rsid w:val="00651ADB"/>
    <w:rsid w:val="00652713"/>
    <w:rsid w:val="006721C1"/>
    <w:rsid w:val="0067394A"/>
    <w:rsid w:val="00674D4D"/>
    <w:rsid w:val="00680BAA"/>
    <w:rsid w:val="00692147"/>
    <w:rsid w:val="006A6AEF"/>
    <w:rsid w:val="006C287C"/>
    <w:rsid w:val="006D6BE1"/>
    <w:rsid w:val="006E1A08"/>
    <w:rsid w:val="006E4542"/>
    <w:rsid w:val="006F1D12"/>
    <w:rsid w:val="006F5D01"/>
    <w:rsid w:val="006F5DED"/>
    <w:rsid w:val="006F7FC2"/>
    <w:rsid w:val="00702CF0"/>
    <w:rsid w:val="007046AE"/>
    <w:rsid w:val="00704D3C"/>
    <w:rsid w:val="00727F78"/>
    <w:rsid w:val="00776B11"/>
    <w:rsid w:val="007771BC"/>
    <w:rsid w:val="007834AC"/>
    <w:rsid w:val="00790EC6"/>
    <w:rsid w:val="00793046"/>
    <w:rsid w:val="007A5F7B"/>
    <w:rsid w:val="007B5D94"/>
    <w:rsid w:val="007F44FD"/>
    <w:rsid w:val="00811BB7"/>
    <w:rsid w:val="008170D1"/>
    <w:rsid w:val="008179D0"/>
    <w:rsid w:val="008217CC"/>
    <w:rsid w:val="00821ED4"/>
    <w:rsid w:val="00824F8A"/>
    <w:rsid w:val="00826526"/>
    <w:rsid w:val="008311AB"/>
    <w:rsid w:val="008368E7"/>
    <w:rsid w:val="008405DD"/>
    <w:rsid w:val="008474C8"/>
    <w:rsid w:val="00860699"/>
    <w:rsid w:val="0086436D"/>
    <w:rsid w:val="00874DD4"/>
    <w:rsid w:val="00877FED"/>
    <w:rsid w:val="00880A18"/>
    <w:rsid w:val="008911D6"/>
    <w:rsid w:val="0089335C"/>
    <w:rsid w:val="008949B0"/>
    <w:rsid w:val="008A2962"/>
    <w:rsid w:val="008B5B5E"/>
    <w:rsid w:val="008E32AE"/>
    <w:rsid w:val="008F4368"/>
    <w:rsid w:val="0090160A"/>
    <w:rsid w:val="009039E6"/>
    <w:rsid w:val="0092721D"/>
    <w:rsid w:val="00934726"/>
    <w:rsid w:val="009400BB"/>
    <w:rsid w:val="00943CAB"/>
    <w:rsid w:val="00953AB4"/>
    <w:rsid w:val="00954F7E"/>
    <w:rsid w:val="00956CB4"/>
    <w:rsid w:val="0095703C"/>
    <w:rsid w:val="00962145"/>
    <w:rsid w:val="00983862"/>
    <w:rsid w:val="00984018"/>
    <w:rsid w:val="0099235E"/>
    <w:rsid w:val="00993955"/>
    <w:rsid w:val="00995170"/>
    <w:rsid w:val="009B07EE"/>
    <w:rsid w:val="009B6A69"/>
    <w:rsid w:val="009E5277"/>
    <w:rsid w:val="009F0C5E"/>
    <w:rsid w:val="009F4A52"/>
    <w:rsid w:val="00A04605"/>
    <w:rsid w:val="00A074FE"/>
    <w:rsid w:val="00A125CD"/>
    <w:rsid w:val="00A22F4D"/>
    <w:rsid w:val="00A24B6A"/>
    <w:rsid w:val="00A61921"/>
    <w:rsid w:val="00A66A0D"/>
    <w:rsid w:val="00A74A02"/>
    <w:rsid w:val="00A964D4"/>
    <w:rsid w:val="00AA03C7"/>
    <w:rsid w:val="00AA66F3"/>
    <w:rsid w:val="00AB5827"/>
    <w:rsid w:val="00AC3E99"/>
    <w:rsid w:val="00AC784C"/>
    <w:rsid w:val="00AD2ACD"/>
    <w:rsid w:val="00AD52F8"/>
    <w:rsid w:val="00B00F4E"/>
    <w:rsid w:val="00B02877"/>
    <w:rsid w:val="00B03636"/>
    <w:rsid w:val="00B05A4C"/>
    <w:rsid w:val="00B45BE6"/>
    <w:rsid w:val="00B75233"/>
    <w:rsid w:val="00B75D29"/>
    <w:rsid w:val="00B85337"/>
    <w:rsid w:val="00B90C63"/>
    <w:rsid w:val="00BA1D74"/>
    <w:rsid w:val="00BA2A08"/>
    <w:rsid w:val="00BA5871"/>
    <w:rsid w:val="00BC4F5E"/>
    <w:rsid w:val="00BD04CF"/>
    <w:rsid w:val="00C041F7"/>
    <w:rsid w:val="00C145DF"/>
    <w:rsid w:val="00C2371A"/>
    <w:rsid w:val="00C26B59"/>
    <w:rsid w:val="00C32C22"/>
    <w:rsid w:val="00C32C6F"/>
    <w:rsid w:val="00C423B8"/>
    <w:rsid w:val="00C44904"/>
    <w:rsid w:val="00C44B6F"/>
    <w:rsid w:val="00C57B14"/>
    <w:rsid w:val="00C86FC0"/>
    <w:rsid w:val="00CA23F8"/>
    <w:rsid w:val="00CA304F"/>
    <w:rsid w:val="00CA404F"/>
    <w:rsid w:val="00CA7B75"/>
    <w:rsid w:val="00CE11C5"/>
    <w:rsid w:val="00CF0E00"/>
    <w:rsid w:val="00CF0FDF"/>
    <w:rsid w:val="00CF6FCB"/>
    <w:rsid w:val="00D0416D"/>
    <w:rsid w:val="00D333C9"/>
    <w:rsid w:val="00D569F0"/>
    <w:rsid w:val="00D664AE"/>
    <w:rsid w:val="00D70690"/>
    <w:rsid w:val="00D86979"/>
    <w:rsid w:val="00D90105"/>
    <w:rsid w:val="00D9441F"/>
    <w:rsid w:val="00D94E40"/>
    <w:rsid w:val="00DA2D7F"/>
    <w:rsid w:val="00DB4339"/>
    <w:rsid w:val="00DC0AFA"/>
    <w:rsid w:val="00DC4975"/>
    <w:rsid w:val="00DC524A"/>
    <w:rsid w:val="00DC5DB7"/>
    <w:rsid w:val="00DC6422"/>
    <w:rsid w:val="00DC74CB"/>
    <w:rsid w:val="00DD0EA7"/>
    <w:rsid w:val="00DE0F45"/>
    <w:rsid w:val="00DE0FCF"/>
    <w:rsid w:val="00DE1B8C"/>
    <w:rsid w:val="00DE36A8"/>
    <w:rsid w:val="00DE3A99"/>
    <w:rsid w:val="00DE4312"/>
    <w:rsid w:val="00DF4873"/>
    <w:rsid w:val="00DF55BB"/>
    <w:rsid w:val="00DF61BB"/>
    <w:rsid w:val="00DF640D"/>
    <w:rsid w:val="00E04067"/>
    <w:rsid w:val="00E066FE"/>
    <w:rsid w:val="00E06C19"/>
    <w:rsid w:val="00E12D58"/>
    <w:rsid w:val="00E243A0"/>
    <w:rsid w:val="00E410AB"/>
    <w:rsid w:val="00E44CFF"/>
    <w:rsid w:val="00E6419E"/>
    <w:rsid w:val="00E92FF4"/>
    <w:rsid w:val="00EB15CE"/>
    <w:rsid w:val="00EC30D1"/>
    <w:rsid w:val="00EC79AE"/>
    <w:rsid w:val="00ED6037"/>
    <w:rsid w:val="00EE1E18"/>
    <w:rsid w:val="00EE5DA0"/>
    <w:rsid w:val="00EF692A"/>
    <w:rsid w:val="00F012A5"/>
    <w:rsid w:val="00F1271E"/>
    <w:rsid w:val="00F12FC4"/>
    <w:rsid w:val="00F25526"/>
    <w:rsid w:val="00F25BBB"/>
    <w:rsid w:val="00F417B8"/>
    <w:rsid w:val="00F6316D"/>
    <w:rsid w:val="00FA50D4"/>
    <w:rsid w:val="00FA5C57"/>
    <w:rsid w:val="00FA7E77"/>
    <w:rsid w:val="00FB0DAE"/>
    <w:rsid w:val="00FB334B"/>
    <w:rsid w:val="00FB573F"/>
    <w:rsid w:val="00FB5E46"/>
    <w:rsid w:val="00FB6F9C"/>
    <w:rsid w:val="00FC0181"/>
    <w:rsid w:val="00FD0C03"/>
    <w:rsid w:val="00FD7D7B"/>
    <w:rsid w:val="00FE1AF8"/>
    <w:rsid w:val="00FE7656"/>
    <w:rsid w:val="00FF5BAD"/>
    <w:rsid w:val="00FF7B1A"/>
    <w:rsid w:val="0DB65A2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Nokia Pure Text" w:hAnsi="Nokia Pure Text"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 w:semiHidden="0" w:name="heading 5"/>
    <w:lsdException w:uiPriority="9" w:name="heading 6"/>
    <w:lsdException w:qFormat="1" w:uiPriority="9" w:name="heading 7"/>
    <w:lsdException w:qFormat="1" w:uiPriority="9" w:name="heading 8"/>
    <w:lsdException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29" w:semiHidden="0" w:name="Quote"/>
    <w:lsdException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ext Book" w:hAnsi="Text Book" w:eastAsia="宋体" w:cstheme="minorBidi"/>
      <w:color w:val="001135" w:themeColor="text2"/>
      <w:sz w:val="22"/>
      <w:szCs w:val="22"/>
      <w:lang w:val="en-US" w:eastAsia="en-US" w:bidi="ar-SA"/>
      <w14:textFill>
        <w14:solidFill>
          <w14:schemeClr w14:val="tx2"/>
        </w14:solidFill>
      </w14:textFill>
    </w:rPr>
  </w:style>
  <w:style w:type="paragraph" w:styleId="2">
    <w:name w:val="heading 1"/>
    <w:basedOn w:val="1"/>
    <w:next w:val="1"/>
    <w:link w:val="33"/>
    <w:qFormat/>
    <w:uiPriority w:val="9"/>
    <w:pPr>
      <w:keepNext/>
      <w:keepLines/>
      <w:numPr>
        <w:ilvl w:val="0"/>
        <w:numId w:val="1"/>
      </w:numPr>
      <w:spacing w:before="240" w:after="360"/>
      <w:ind w:left="851" w:hanging="851"/>
      <w:outlineLvl w:val="0"/>
    </w:pPr>
    <w:rPr>
      <w:rFonts w:ascii="Windsor Std Light" w:hAnsi="Windsor Std Light" w:eastAsiaTheme="majorEastAsia" w:cstheme="majorBidi"/>
      <w:bCs/>
      <w:color w:val="124191" w:themeColor="text1"/>
      <w:sz w:val="44"/>
      <w:szCs w:val="28"/>
      <w14:textFill>
        <w14:solidFill>
          <w14:schemeClr w14:val="tx1"/>
        </w14:solidFill>
      </w14:textFill>
    </w:rPr>
  </w:style>
  <w:style w:type="paragraph" w:styleId="3">
    <w:name w:val="heading 2"/>
    <w:basedOn w:val="1"/>
    <w:next w:val="1"/>
    <w:link w:val="32"/>
    <w:unhideWhenUsed/>
    <w:qFormat/>
    <w:uiPriority w:val="9"/>
    <w:pPr>
      <w:keepNext/>
      <w:keepLines/>
      <w:numPr>
        <w:ilvl w:val="1"/>
        <w:numId w:val="1"/>
      </w:numPr>
      <w:spacing w:before="240" w:after="360"/>
      <w:outlineLvl w:val="1"/>
    </w:pPr>
    <w:rPr>
      <w:rFonts w:ascii="Text Book" w:hAnsi="Text Book" w:eastAsiaTheme="majorEastAsia" w:cstheme="majorBidi"/>
      <w:color w:val="124191" w:themeColor="text1"/>
      <w:szCs w:val="26"/>
      <w:lang w:val="en-GB"/>
      <w14:textFill>
        <w14:solidFill>
          <w14:schemeClr w14:val="tx1"/>
        </w14:solidFill>
      </w14:textFill>
    </w:rPr>
  </w:style>
  <w:style w:type="paragraph" w:styleId="4">
    <w:name w:val="heading 3"/>
    <w:basedOn w:val="3"/>
    <w:next w:val="1"/>
    <w:link w:val="38"/>
    <w:unhideWhenUsed/>
    <w:qFormat/>
    <w:uiPriority w:val="9"/>
    <w:pPr>
      <w:numPr>
        <w:ilvl w:val="2"/>
      </w:numPr>
      <w:ind w:left="851" w:hanging="851"/>
      <w:outlineLvl w:val="2"/>
    </w:pPr>
  </w:style>
  <w:style w:type="paragraph" w:styleId="5">
    <w:name w:val="heading 4"/>
    <w:basedOn w:val="1"/>
    <w:next w:val="1"/>
    <w:link w:val="51"/>
    <w:unhideWhenUsed/>
    <w:qFormat/>
    <w:uiPriority w:val="9"/>
    <w:pPr>
      <w:keepNext/>
      <w:keepLines/>
      <w:numPr>
        <w:ilvl w:val="3"/>
        <w:numId w:val="1"/>
      </w:numPr>
      <w:spacing w:before="240" w:after="360"/>
      <w:ind w:left="851" w:hanging="851"/>
      <w:outlineLvl w:val="3"/>
    </w:pPr>
    <w:rPr>
      <w:rFonts w:ascii="Text Book" w:hAnsi="Text Book" w:eastAsiaTheme="majorEastAsia" w:cstheme="majorBidi"/>
      <w:iCs/>
      <w:color w:val="124191" w:themeColor="text1"/>
      <w:lang w:val="en-GB"/>
      <w14:textFill>
        <w14:solidFill>
          <w14:schemeClr w14:val="tx1"/>
        </w14:solidFill>
      </w14:textFill>
    </w:rPr>
  </w:style>
  <w:style w:type="paragraph" w:styleId="6">
    <w:name w:val="heading 5"/>
    <w:basedOn w:val="1"/>
    <w:next w:val="1"/>
    <w:link w:val="52"/>
    <w:unhideWhenUsed/>
    <w:uiPriority w:val="9"/>
    <w:pPr>
      <w:keepNext/>
      <w:keepLines/>
      <w:numPr>
        <w:ilvl w:val="4"/>
        <w:numId w:val="1"/>
      </w:numPr>
      <w:spacing w:before="40" w:after="0"/>
      <w:outlineLvl w:val="4"/>
    </w:pPr>
    <w:rPr>
      <w:rFonts w:ascii="Text Book" w:hAnsi="Text Book" w:eastAsiaTheme="majorEastAsia" w:cstheme="majorBidi"/>
      <w:color w:val="124191" w:themeColor="text1"/>
      <w14:textFill>
        <w14:solidFill>
          <w14:schemeClr w14:val="tx1"/>
        </w14:solidFill>
      </w14:textFill>
    </w:rPr>
  </w:style>
  <w:style w:type="paragraph" w:styleId="7">
    <w:name w:val="heading 6"/>
    <w:basedOn w:val="1"/>
    <w:next w:val="1"/>
    <w:link w:val="53"/>
    <w:semiHidden/>
    <w:unhideWhenUsed/>
    <w:uiPriority w:val="9"/>
    <w:pPr>
      <w:keepNext/>
      <w:keepLines/>
      <w:numPr>
        <w:ilvl w:val="5"/>
        <w:numId w:val="1"/>
      </w:numPr>
      <w:spacing w:before="40" w:after="0"/>
      <w:outlineLvl w:val="5"/>
    </w:pPr>
    <w:rPr>
      <w:rFonts w:ascii="Text Book" w:hAnsi="Text Book" w:eastAsiaTheme="majorEastAsia" w:cstheme="majorBidi"/>
      <w:color w:val="124191" w:themeColor="text1"/>
      <w14:textFill>
        <w14:solidFill>
          <w14:schemeClr w14:val="tx1"/>
        </w14:solidFill>
      </w14:textFill>
    </w:rPr>
  </w:style>
  <w:style w:type="paragraph" w:styleId="8">
    <w:name w:val="heading 7"/>
    <w:basedOn w:val="1"/>
    <w:next w:val="1"/>
    <w:link w:val="54"/>
    <w:semiHidden/>
    <w:unhideWhenUsed/>
    <w:qFormat/>
    <w:uiPriority w:val="9"/>
    <w:pPr>
      <w:keepNext/>
      <w:keepLines/>
      <w:numPr>
        <w:ilvl w:val="6"/>
        <w:numId w:val="1"/>
      </w:numPr>
      <w:spacing w:before="40" w:after="0"/>
      <w:outlineLvl w:val="6"/>
    </w:pPr>
    <w:rPr>
      <w:rFonts w:ascii="Windsor Std Light" w:hAnsi="Windsor Std Light" w:eastAsiaTheme="majorEastAsia" w:cstheme="majorBidi"/>
      <w:i/>
      <w:iCs/>
      <w:color w:val="006580" w:themeColor="accent1" w:themeShade="80"/>
    </w:rPr>
  </w:style>
  <w:style w:type="paragraph" w:styleId="9">
    <w:name w:val="heading 8"/>
    <w:basedOn w:val="1"/>
    <w:next w:val="1"/>
    <w:link w:val="55"/>
    <w:semiHidden/>
    <w:unhideWhenUsed/>
    <w:qFormat/>
    <w:uiPriority w:val="9"/>
    <w:pPr>
      <w:keepNext/>
      <w:keepLines/>
      <w:numPr>
        <w:ilvl w:val="7"/>
        <w:numId w:val="1"/>
      </w:numPr>
      <w:spacing w:before="40" w:after="0"/>
      <w:outlineLvl w:val="7"/>
    </w:pPr>
    <w:rPr>
      <w:rFonts w:ascii="Windsor Std Light" w:hAnsi="Windsor Std Light" w:eastAsiaTheme="majorEastAsia" w:cstheme="majorBidi"/>
      <w:color w:val="1856BF"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56"/>
    <w:unhideWhenUsed/>
    <w:uiPriority w:val="9"/>
    <w:pPr>
      <w:keepNext/>
      <w:keepLines/>
      <w:numPr>
        <w:ilvl w:val="8"/>
        <w:numId w:val="1"/>
      </w:numPr>
      <w:spacing w:before="40" w:after="0"/>
      <w:outlineLvl w:val="8"/>
    </w:pPr>
    <w:rPr>
      <w:rFonts w:ascii="Text Book" w:hAnsi="Text Book" w:eastAsiaTheme="majorEastAsia" w:cstheme="majorBidi"/>
      <w:iCs/>
      <w:color w:val="124191" w:themeColor="text1"/>
      <w:szCs w:val="21"/>
      <w14:textFill>
        <w14:solidFill>
          <w14:schemeClr w14:val="tx1"/>
        </w14:solidFill>
      </w14:textFill>
    </w:rPr>
  </w:style>
  <w:style w:type="character" w:default="1" w:styleId="25">
    <w:name w:val="Default Paragraph Font"/>
    <w:semiHidden/>
    <w:unhideWhenUsed/>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11">
    <w:name w:val="toc 5"/>
    <w:basedOn w:val="1"/>
    <w:next w:val="1"/>
    <w:autoRedefine/>
    <w:semiHidden/>
    <w:unhideWhenUsed/>
    <w:uiPriority w:val="39"/>
    <w:pPr>
      <w:ind w:left="799"/>
    </w:pPr>
  </w:style>
  <w:style w:type="paragraph" w:styleId="12">
    <w:name w:val="toc 3"/>
    <w:basedOn w:val="1"/>
    <w:next w:val="1"/>
    <w:autoRedefine/>
    <w:unhideWhenUsed/>
    <w:uiPriority w:val="39"/>
    <w:pPr>
      <w:tabs>
        <w:tab w:val="left" w:leader="dot" w:pos="8891"/>
      </w:tabs>
      <w:ind w:left="851" w:hanging="851"/>
    </w:pPr>
    <w:rPr>
      <w:rFonts w:eastAsiaTheme="minorEastAsia"/>
    </w:rPr>
  </w:style>
  <w:style w:type="paragraph" w:styleId="13">
    <w:name w:val="Balloon Text"/>
    <w:basedOn w:val="1"/>
    <w:link w:val="31"/>
    <w:semiHidden/>
    <w:unhideWhenUsed/>
    <w:uiPriority w:val="99"/>
    <w:pPr>
      <w:spacing w:after="0" w:line="240" w:lineRule="auto"/>
    </w:pPr>
    <w:rPr>
      <w:rFonts w:ascii="Tahoma" w:hAnsi="Tahoma" w:cs="Tahoma"/>
      <w:sz w:val="16"/>
      <w:szCs w:val="16"/>
    </w:rPr>
  </w:style>
  <w:style w:type="paragraph" w:styleId="14">
    <w:name w:val="footer"/>
    <w:basedOn w:val="1"/>
    <w:link w:val="30"/>
    <w:unhideWhenUsed/>
    <w:uiPriority w:val="99"/>
    <w:pPr>
      <w:tabs>
        <w:tab w:val="center" w:pos="4513"/>
        <w:tab w:val="right" w:pos="9026"/>
      </w:tabs>
      <w:spacing w:after="0" w:line="240" w:lineRule="auto"/>
    </w:pPr>
  </w:style>
  <w:style w:type="paragraph" w:styleId="15">
    <w:name w:val="header"/>
    <w:basedOn w:val="1"/>
    <w:link w:val="29"/>
    <w:unhideWhenUsed/>
    <w:uiPriority w:val="99"/>
    <w:pPr>
      <w:tabs>
        <w:tab w:val="center" w:pos="4513"/>
        <w:tab w:val="right" w:pos="9026"/>
      </w:tabs>
      <w:spacing w:after="0" w:line="240" w:lineRule="auto"/>
    </w:pPr>
  </w:style>
  <w:style w:type="paragraph" w:styleId="16">
    <w:name w:val="toc 1"/>
    <w:basedOn w:val="17"/>
    <w:next w:val="1"/>
    <w:autoRedefine/>
    <w:unhideWhenUsed/>
    <w:uiPriority w:val="39"/>
    <w:pPr>
      <w:tabs>
        <w:tab w:val="left" w:leader="dot" w:pos="8891"/>
      </w:tabs>
      <w:spacing w:after="120" w:line="276" w:lineRule="auto"/>
      <w:ind w:left="851" w:hanging="851"/>
    </w:pPr>
    <w:rPr>
      <w:rFonts w:eastAsiaTheme="minorEastAsia" w:cstheme="minorBidi"/>
      <w:color w:val="001135" w:themeColor="text2"/>
      <w:lang w:val="en-US"/>
      <w14:textFill>
        <w14:solidFill>
          <w14:schemeClr w14:val="tx2"/>
        </w14:solidFill>
      </w14:textFill>
    </w:rPr>
  </w:style>
  <w:style w:type="paragraph" w:styleId="17">
    <w:name w:val="No Spacing"/>
    <w:qFormat/>
    <w:uiPriority w:val="1"/>
    <w:pPr>
      <w:spacing w:after="0" w:line="288" w:lineRule="auto"/>
    </w:pPr>
    <w:rPr>
      <w:rFonts w:ascii="Text Book" w:hAnsi="Text Book" w:eastAsia="宋体" w:cs="Arial"/>
      <w:color w:val="4D5766" w:themeColor="background2"/>
      <w:sz w:val="22"/>
      <w:szCs w:val="22"/>
      <w:lang w:val="en-GB" w:eastAsia="en-US" w:bidi="ar-SA"/>
      <w14:textFill>
        <w14:solidFill>
          <w14:schemeClr w14:val="bg2"/>
        </w14:solidFill>
      </w14:textFill>
    </w:rPr>
  </w:style>
  <w:style w:type="paragraph" w:styleId="18">
    <w:name w:val="toc 4"/>
    <w:basedOn w:val="12"/>
    <w:next w:val="1"/>
    <w:autoRedefine/>
    <w:unhideWhenUsed/>
    <w:uiPriority w:val="39"/>
  </w:style>
  <w:style w:type="paragraph" w:styleId="19">
    <w:name w:val="Subtitle"/>
    <w:basedOn w:val="1"/>
    <w:next w:val="1"/>
    <w:link w:val="40"/>
    <w:uiPriority w:val="11"/>
    <w:rPr>
      <w:rFonts w:ascii="Windsor Std Light" w:hAnsi="Windsor Std Light" w:eastAsiaTheme="majorEastAsia" w:cstheme="majorBidi"/>
      <w:i/>
      <w:iCs/>
      <w:spacing w:val="15"/>
      <w:sz w:val="24"/>
      <w:szCs w:val="24"/>
    </w:rPr>
  </w:style>
  <w:style w:type="paragraph" w:styleId="20">
    <w:name w:val="toc 2"/>
    <w:basedOn w:val="1"/>
    <w:next w:val="1"/>
    <w:autoRedefine/>
    <w:unhideWhenUsed/>
    <w:uiPriority w:val="39"/>
    <w:pPr>
      <w:tabs>
        <w:tab w:val="left" w:leader="dot" w:pos="8891"/>
      </w:tabs>
      <w:ind w:left="851" w:hanging="851"/>
    </w:pPr>
    <w:rPr>
      <w:rFonts w:eastAsiaTheme="minorEastAsia"/>
    </w:rPr>
  </w:style>
  <w:style w:type="paragraph" w:styleId="21">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color w:val="auto"/>
      <w:sz w:val="24"/>
      <w:szCs w:val="24"/>
      <w:lang w:eastAsia="en-GB"/>
    </w:rPr>
  </w:style>
  <w:style w:type="paragraph" w:styleId="22">
    <w:name w:val="Title"/>
    <w:basedOn w:val="1"/>
    <w:next w:val="1"/>
    <w:link w:val="39"/>
    <w:uiPriority w:val="10"/>
    <w:pPr>
      <w:spacing w:after="300" w:line="240" w:lineRule="auto"/>
      <w:contextualSpacing/>
    </w:pPr>
    <w:rPr>
      <w:rFonts w:ascii="Windsor Std Light" w:hAnsi="Windsor Std Light" w:eastAsiaTheme="majorEastAsia" w:cstheme="majorBidi"/>
      <w:color w:val="124191" w:themeColor="text1"/>
      <w:spacing w:val="5"/>
      <w:kern w:val="28"/>
      <w:sz w:val="44"/>
      <w:szCs w:val="52"/>
      <w14:textFill>
        <w14:solidFill>
          <w14:schemeClr w14:val="tx1"/>
        </w14:solidFill>
      </w14:textFill>
    </w:rPr>
  </w:style>
  <w:style w:type="table" w:styleId="24">
    <w:name w:val="Table Grid"/>
    <w:basedOn w:val="2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uiPriority w:val="22"/>
    <w:rPr>
      <w:rFonts w:ascii="Text Book" w:hAnsi="Text Book"/>
      <w:b/>
      <w:bCs/>
    </w:rPr>
  </w:style>
  <w:style w:type="character" w:styleId="27">
    <w:name w:val="Emphasis"/>
    <w:basedOn w:val="25"/>
    <w:uiPriority w:val="20"/>
    <w:rPr>
      <w:rFonts w:ascii="Text Book" w:hAnsi="Text Book"/>
      <w:i/>
      <w:iCs/>
    </w:rPr>
  </w:style>
  <w:style w:type="character" w:styleId="28">
    <w:name w:val="Hyperlink"/>
    <w:basedOn w:val="25"/>
    <w:unhideWhenUsed/>
    <w:uiPriority w:val="99"/>
    <w:rPr>
      <w:rFonts w:ascii="Text Book" w:hAnsi="Text Book"/>
      <w:color w:val="0000FF"/>
      <w:u w:val="single"/>
    </w:rPr>
  </w:style>
  <w:style w:type="character" w:customStyle="1" w:styleId="29">
    <w:name w:val="Header Char"/>
    <w:basedOn w:val="25"/>
    <w:link w:val="15"/>
    <w:uiPriority w:val="99"/>
    <w:rPr>
      <w:rFonts w:ascii="Text Book" w:hAnsi="Text Book"/>
    </w:rPr>
  </w:style>
  <w:style w:type="character" w:customStyle="1" w:styleId="30">
    <w:name w:val="Footer Char"/>
    <w:basedOn w:val="25"/>
    <w:link w:val="14"/>
    <w:uiPriority w:val="99"/>
    <w:rPr>
      <w:rFonts w:ascii="Text Book" w:hAnsi="Text Book"/>
      <w:color w:val="4D5766" w:themeColor="background2"/>
      <w:sz w:val="20"/>
      <w:lang w:val="en-US"/>
      <w14:textFill>
        <w14:solidFill>
          <w14:schemeClr w14:val="bg2"/>
        </w14:solidFill>
      </w14:textFill>
    </w:rPr>
  </w:style>
  <w:style w:type="character" w:customStyle="1" w:styleId="31">
    <w:name w:val="Balloon Text Char"/>
    <w:basedOn w:val="25"/>
    <w:link w:val="13"/>
    <w:semiHidden/>
    <w:uiPriority w:val="99"/>
    <w:rPr>
      <w:rFonts w:ascii="Tahoma" w:hAnsi="Tahoma" w:cs="Tahoma"/>
      <w:sz w:val="16"/>
      <w:szCs w:val="16"/>
    </w:rPr>
  </w:style>
  <w:style w:type="character" w:customStyle="1" w:styleId="32">
    <w:name w:val="Heading 2 Char"/>
    <w:basedOn w:val="25"/>
    <w:link w:val="3"/>
    <w:uiPriority w:val="9"/>
    <w:rPr>
      <w:rFonts w:ascii="Text Book" w:hAnsi="Text Book" w:eastAsiaTheme="majorEastAsia" w:cstheme="majorBidi"/>
      <w:color w:val="124191" w:themeColor="text1"/>
      <w:szCs w:val="26"/>
      <w14:textFill>
        <w14:solidFill>
          <w14:schemeClr w14:val="tx1"/>
        </w14:solidFill>
      </w14:textFill>
    </w:rPr>
  </w:style>
  <w:style w:type="character" w:customStyle="1" w:styleId="33">
    <w:name w:val="Heading 1 Char"/>
    <w:basedOn w:val="25"/>
    <w:link w:val="2"/>
    <w:uiPriority w:val="9"/>
    <w:rPr>
      <w:rFonts w:ascii="Windsor Std Light" w:hAnsi="Windsor Std Light" w:eastAsiaTheme="majorEastAsia" w:cstheme="majorBidi"/>
      <w:bCs/>
      <w:color w:val="124191" w:themeColor="text1"/>
      <w:sz w:val="44"/>
      <w:szCs w:val="28"/>
      <w:lang w:val="en-US"/>
      <w14:textFill>
        <w14:solidFill>
          <w14:schemeClr w14:val="tx1"/>
        </w14:solidFill>
      </w14:textFill>
    </w:rPr>
  </w:style>
  <w:style w:type="character" w:styleId="34">
    <w:name w:val="Placeholder Text"/>
    <w:basedOn w:val="25"/>
    <w:semiHidden/>
    <w:uiPriority w:val="99"/>
    <w:rPr>
      <w:color w:val="808080"/>
    </w:rPr>
  </w:style>
  <w:style w:type="paragraph" w:styleId="35">
    <w:name w:val="List Paragraph"/>
    <w:basedOn w:val="1"/>
    <w:qFormat/>
    <w:uiPriority w:val="34"/>
    <w:pPr>
      <w:numPr>
        <w:ilvl w:val="0"/>
        <w:numId w:val="2"/>
      </w:numPr>
      <w:shd w:val="clear" w:color="auto" w:fill="FFFFFF"/>
      <w:contextualSpacing/>
    </w:pPr>
    <w:rPr>
      <w:rFonts w:cs="Arial"/>
      <w:szCs w:val="20"/>
    </w:rPr>
  </w:style>
  <w:style w:type="paragraph" w:customStyle="1" w:styleId="36">
    <w:name w:val="Title 1"/>
    <w:basedOn w:val="1"/>
    <w:link w:val="37"/>
    <w:qFormat/>
    <w:uiPriority w:val="0"/>
    <w:rPr>
      <w:rFonts w:ascii="Windsor Std Light" w:hAnsi="Windsor Std Light" w:cs="Arial"/>
      <w:color w:val="124191" w:themeColor="text1"/>
      <w:sz w:val="44"/>
      <w:szCs w:val="44"/>
      <w14:textFill>
        <w14:solidFill>
          <w14:schemeClr w14:val="tx1"/>
        </w14:solidFill>
      </w14:textFill>
    </w:rPr>
  </w:style>
  <w:style w:type="character" w:customStyle="1" w:styleId="37">
    <w:name w:val="Title 1 Char"/>
    <w:basedOn w:val="25"/>
    <w:link w:val="36"/>
    <w:uiPriority w:val="0"/>
    <w:rPr>
      <w:rFonts w:ascii="Windsor Std Light" w:hAnsi="Windsor Std Light" w:cs="Arial"/>
      <w:color w:val="124191" w:themeColor="text1"/>
      <w:sz w:val="44"/>
      <w:szCs w:val="44"/>
      <w:lang w:val="en-US"/>
      <w14:textFill>
        <w14:solidFill>
          <w14:schemeClr w14:val="tx1"/>
        </w14:solidFill>
      </w14:textFill>
    </w:rPr>
  </w:style>
  <w:style w:type="character" w:customStyle="1" w:styleId="38">
    <w:name w:val="Heading 3 Char"/>
    <w:basedOn w:val="25"/>
    <w:link w:val="4"/>
    <w:uiPriority w:val="9"/>
    <w:rPr>
      <w:rFonts w:ascii="Text Book" w:hAnsi="Text Book" w:eastAsiaTheme="majorEastAsia" w:cstheme="majorBidi"/>
      <w:color w:val="124191" w:themeColor="text1"/>
      <w:szCs w:val="26"/>
      <w14:textFill>
        <w14:solidFill>
          <w14:schemeClr w14:val="tx1"/>
        </w14:solidFill>
      </w14:textFill>
    </w:rPr>
  </w:style>
  <w:style w:type="character" w:customStyle="1" w:styleId="39">
    <w:name w:val="Title Char"/>
    <w:basedOn w:val="25"/>
    <w:link w:val="22"/>
    <w:uiPriority w:val="10"/>
    <w:rPr>
      <w:rFonts w:ascii="Windsor Std Light" w:hAnsi="Windsor Std Light" w:eastAsiaTheme="majorEastAsia" w:cstheme="majorBidi"/>
      <w:color w:val="124191" w:themeColor="text1"/>
      <w:spacing w:val="5"/>
      <w:kern w:val="28"/>
      <w:sz w:val="44"/>
      <w:szCs w:val="52"/>
      <w:lang w:val="en-US"/>
      <w14:textFill>
        <w14:solidFill>
          <w14:schemeClr w14:val="tx1"/>
        </w14:solidFill>
      </w14:textFill>
    </w:rPr>
  </w:style>
  <w:style w:type="character" w:customStyle="1" w:styleId="40">
    <w:name w:val="Subtitle Char"/>
    <w:basedOn w:val="25"/>
    <w:link w:val="19"/>
    <w:uiPriority w:val="11"/>
    <w:rPr>
      <w:rFonts w:ascii="Windsor Std Light" w:hAnsi="Windsor Std Light" w:eastAsiaTheme="majorEastAsia" w:cstheme="majorBidi"/>
      <w:i/>
      <w:iCs/>
      <w:spacing w:val="15"/>
      <w:sz w:val="24"/>
      <w:szCs w:val="24"/>
    </w:rPr>
  </w:style>
  <w:style w:type="character" w:customStyle="1" w:styleId="41">
    <w:name w:val="Subtle Emphasis"/>
    <w:basedOn w:val="25"/>
    <w:uiPriority w:val="19"/>
    <w:rPr>
      <w:rFonts w:ascii="Text Book" w:hAnsi="Text Book"/>
      <w:i/>
      <w:iCs/>
      <w:color w:val="4D5766" w:themeColor="background2"/>
      <w14:textFill>
        <w14:solidFill>
          <w14:schemeClr w14:val="bg2"/>
        </w14:solidFill>
      </w14:textFill>
    </w:rPr>
  </w:style>
  <w:style w:type="character" w:customStyle="1" w:styleId="42">
    <w:name w:val="Intense Emphasis"/>
    <w:basedOn w:val="25"/>
    <w:uiPriority w:val="21"/>
    <w:rPr>
      <w:rFonts w:ascii="Text Book" w:hAnsi="Text Book"/>
      <w:b/>
      <w:bCs/>
      <w:i/>
      <w:iCs/>
      <w:color w:val="4D5766" w:themeColor="background2"/>
      <w14:textFill>
        <w14:solidFill>
          <w14:schemeClr w14:val="bg2"/>
        </w14:solidFill>
      </w14:textFill>
    </w:rPr>
  </w:style>
  <w:style w:type="paragraph" w:styleId="43">
    <w:name w:val="Quote"/>
    <w:basedOn w:val="1"/>
    <w:next w:val="1"/>
    <w:link w:val="44"/>
    <w:uiPriority w:val="29"/>
    <w:rPr>
      <w:i/>
      <w:iCs/>
    </w:rPr>
  </w:style>
  <w:style w:type="character" w:customStyle="1" w:styleId="44">
    <w:name w:val="Quote Char"/>
    <w:basedOn w:val="25"/>
    <w:link w:val="43"/>
    <w:uiPriority w:val="29"/>
    <w:rPr>
      <w:rFonts w:ascii="Text Book" w:hAnsi="Text Book"/>
      <w:i/>
      <w:iCs/>
      <w:color w:val="001135" w:themeColor="text2"/>
      <w14:textFill>
        <w14:solidFill>
          <w14:schemeClr w14:val="tx2"/>
        </w14:solidFill>
      </w14:textFill>
    </w:rPr>
  </w:style>
  <w:style w:type="paragraph" w:styleId="45">
    <w:name w:val="Intense Quote"/>
    <w:basedOn w:val="1"/>
    <w:next w:val="1"/>
    <w:link w:val="46"/>
    <w:uiPriority w:val="30"/>
    <w:pPr>
      <w:pBdr>
        <w:bottom w:val="single" w:color="00C9FF" w:themeColor="accent1" w:sz="4" w:space="4"/>
      </w:pBdr>
      <w:spacing w:before="200" w:after="280"/>
      <w:ind w:left="936" w:right="936"/>
    </w:pPr>
    <w:rPr>
      <w:b/>
      <w:bCs/>
      <w:i/>
      <w:iCs/>
    </w:rPr>
  </w:style>
  <w:style w:type="character" w:customStyle="1" w:styleId="46">
    <w:name w:val="Intense Quote Char"/>
    <w:basedOn w:val="25"/>
    <w:link w:val="45"/>
    <w:uiPriority w:val="30"/>
    <w:rPr>
      <w:rFonts w:ascii="Text Book" w:hAnsi="Text Book"/>
      <w:b/>
      <w:bCs/>
      <w:i/>
      <w:iCs/>
    </w:rPr>
  </w:style>
  <w:style w:type="character" w:customStyle="1" w:styleId="47">
    <w:name w:val="Subtle Reference"/>
    <w:basedOn w:val="25"/>
    <w:uiPriority w:val="31"/>
    <w:rPr>
      <w:rFonts w:ascii="Text Book" w:hAnsi="Text Book"/>
      <w:smallCaps/>
      <w:color w:val="001135" w:themeColor="text2"/>
      <w:u w:val="single"/>
      <w14:textFill>
        <w14:solidFill>
          <w14:schemeClr w14:val="tx2"/>
        </w14:solidFill>
      </w14:textFill>
    </w:rPr>
  </w:style>
  <w:style w:type="character" w:customStyle="1" w:styleId="48">
    <w:name w:val="Intense Reference"/>
    <w:basedOn w:val="25"/>
    <w:uiPriority w:val="32"/>
    <w:rPr>
      <w:rFonts w:ascii="Text Book" w:hAnsi="Text Book"/>
      <w:b/>
      <w:bCs/>
      <w:smallCaps/>
      <w:color w:val="4D5766" w:themeColor="background2"/>
      <w:spacing w:val="5"/>
      <w:u w:val="single"/>
      <w14:textFill>
        <w14:solidFill>
          <w14:schemeClr w14:val="bg2"/>
        </w14:solidFill>
      </w14:textFill>
    </w:rPr>
  </w:style>
  <w:style w:type="character" w:customStyle="1" w:styleId="49">
    <w:name w:val="Book Title"/>
    <w:basedOn w:val="25"/>
    <w:uiPriority w:val="33"/>
    <w:rPr>
      <w:rFonts w:ascii="Text Book" w:hAnsi="Text Book"/>
      <w:b/>
      <w:bCs/>
      <w:smallCaps/>
      <w:spacing w:val="5"/>
    </w:rPr>
  </w:style>
  <w:style w:type="paragraph" w:customStyle="1" w:styleId="50">
    <w:name w:val="TOC Heading"/>
    <w:basedOn w:val="2"/>
    <w:next w:val="1"/>
    <w:unhideWhenUsed/>
    <w:qFormat/>
    <w:uiPriority w:val="39"/>
    <w:pPr>
      <w:numPr>
        <w:numId w:val="0"/>
      </w:numPr>
      <w:spacing w:after="240" w:line="240" w:lineRule="auto"/>
      <w:outlineLvl w:val="9"/>
    </w:pPr>
    <w:rPr>
      <w:bCs w:val="0"/>
      <w:szCs w:val="32"/>
    </w:rPr>
  </w:style>
  <w:style w:type="character" w:customStyle="1" w:styleId="51">
    <w:name w:val="Heading 4 Char"/>
    <w:basedOn w:val="25"/>
    <w:link w:val="5"/>
    <w:uiPriority w:val="9"/>
    <w:rPr>
      <w:rFonts w:ascii="Text Book" w:hAnsi="Text Book" w:eastAsiaTheme="majorEastAsia" w:cstheme="majorBidi"/>
      <w:iCs/>
      <w:color w:val="124191" w:themeColor="text1"/>
      <w14:textFill>
        <w14:solidFill>
          <w14:schemeClr w14:val="tx1"/>
        </w14:solidFill>
      </w14:textFill>
    </w:rPr>
  </w:style>
  <w:style w:type="character" w:customStyle="1" w:styleId="52">
    <w:name w:val="Heading 5 Char"/>
    <w:basedOn w:val="25"/>
    <w:link w:val="6"/>
    <w:uiPriority w:val="9"/>
    <w:rPr>
      <w:rFonts w:ascii="Text Book" w:hAnsi="Text Book" w:eastAsiaTheme="majorEastAsia" w:cstheme="majorBidi"/>
      <w:color w:val="124191" w:themeColor="text1"/>
      <w:lang w:val="en-US"/>
      <w14:textFill>
        <w14:solidFill>
          <w14:schemeClr w14:val="tx1"/>
        </w14:solidFill>
      </w14:textFill>
    </w:rPr>
  </w:style>
  <w:style w:type="character" w:customStyle="1" w:styleId="53">
    <w:name w:val="Heading 6 Char"/>
    <w:basedOn w:val="25"/>
    <w:link w:val="7"/>
    <w:semiHidden/>
    <w:uiPriority w:val="9"/>
    <w:rPr>
      <w:rFonts w:ascii="Text Book" w:hAnsi="Text Book" w:eastAsiaTheme="majorEastAsia" w:cstheme="majorBidi"/>
      <w:color w:val="124191" w:themeColor="text1"/>
      <w:lang w:val="en-US"/>
      <w14:textFill>
        <w14:solidFill>
          <w14:schemeClr w14:val="tx1"/>
        </w14:solidFill>
      </w14:textFill>
    </w:rPr>
  </w:style>
  <w:style w:type="character" w:customStyle="1" w:styleId="54">
    <w:name w:val="Heading 7 Char"/>
    <w:basedOn w:val="25"/>
    <w:link w:val="8"/>
    <w:semiHidden/>
    <w:uiPriority w:val="9"/>
    <w:rPr>
      <w:rFonts w:ascii="Windsor Std Light" w:hAnsi="Windsor Std Light" w:eastAsiaTheme="majorEastAsia" w:cstheme="majorBidi"/>
      <w:i/>
      <w:iCs/>
      <w:color w:val="006580" w:themeColor="accent1" w:themeShade="80"/>
      <w:lang w:val="en-US"/>
    </w:rPr>
  </w:style>
  <w:style w:type="character" w:customStyle="1" w:styleId="55">
    <w:name w:val="Heading 8 Char"/>
    <w:basedOn w:val="25"/>
    <w:link w:val="9"/>
    <w:semiHidden/>
    <w:uiPriority w:val="9"/>
    <w:rPr>
      <w:rFonts w:ascii="Windsor Std Light" w:hAnsi="Windsor Std Light" w:eastAsiaTheme="majorEastAsia" w:cstheme="majorBidi"/>
      <w:color w:val="1856BF" w:themeColor="text1" w:themeTint="D9"/>
      <w:sz w:val="21"/>
      <w:szCs w:val="21"/>
      <w:lang w:val="en-US"/>
      <w14:textFill>
        <w14:solidFill>
          <w14:schemeClr w14:val="tx1">
            <w14:lumMod w14:val="85000"/>
            <w14:lumOff w14:val="15000"/>
          </w14:schemeClr>
        </w14:solidFill>
      </w14:textFill>
    </w:rPr>
  </w:style>
  <w:style w:type="character" w:customStyle="1" w:styleId="56">
    <w:name w:val="Heading 9 Char"/>
    <w:basedOn w:val="25"/>
    <w:link w:val="10"/>
    <w:uiPriority w:val="9"/>
    <w:rPr>
      <w:rFonts w:ascii="Text Book" w:hAnsi="Text Book" w:eastAsiaTheme="majorEastAsia" w:cstheme="majorBidi"/>
      <w:iCs/>
      <w:color w:val="124191" w:themeColor="text1"/>
      <w:szCs w:val="21"/>
      <w:lang w:val="en-US"/>
      <w14:textFill>
        <w14:solidFill>
          <w14:schemeClr w14:val="tx1"/>
        </w14:solidFill>
      </w14:textFill>
    </w:rPr>
  </w:style>
  <w:style w:type="character" w:customStyle="1" w:styleId="57">
    <w:name w:val="apple-converted-space"/>
    <w:basedOn w:val="25"/>
    <w:uiPriority w:val="0"/>
  </w:style>
  <w:style w:type="paragraph" w:customStyle="1" w:styleId="58">
    <w:name w:val="Figure title"/>
    <w:basedOn w:val="36"/>
    <w:qFormat/>
    <w:uiPriority w:val="0"/>
    <w:rPr>
      <w:b/>
      <w:sz w:val="24"/>
      <w:szCs w:val="24"/>
    </w:rPr>
  </w:style>
  <w:style w:type="paragraph" w:customStyle="1" w:styleId="59">
    <w:name w:val="Table title"/>
    <w:basedOn w:val="36"/>
    <w:qFormat/>
    <w:uiPriority w:val="0"/>
    <w:rPr>
      <w:b/>
      <w:sz w:val="24"/>
      <w:szCs w:val="24"/>
    </w:rPr>
  </w:style>
  <w:style w:type="paragraph" w:customStyle="1" w:styleId="60">
    <w:name w:val="Numbering"/>
    <w:basedOn w:val="1"/>
    <w:qFormat/>
    <w:uiPriority w:val="0"/>
    <w:pPr>
      <w:numPr>
        <w:ilvl w:val="0"/>
        <w:numId w:val="3"/>
      </w:numPr>
      <w:shd w:val="clear" w:color="auto" w:fill="FFFFFF"/>
      <w:contextualSpacing/>
    </w:pPr>
    <w:rPr>
      <w:rFonts w:cs="Arial"/>
      <w:szCs w:val="20"/>
    </w:rPr>
  </w:style>
  <w:style w:type="table" w:customStyle="1" w:styleId="61">
    <w:name w:val="Grid Table 4"/>
    <w:basedOn w:val="23"/>
    <w:uiPriority w:val="49"/>
    <w:pPr>
      <w:spacing w:before="240" w:after="0" w:line="240" w:lineRule="auto"/>
      <w:ind w:left="714" w:hanging="357"/>
    </w:pPr>
    <w:rPr>
      <w:rFonts w:eastAsia="Text Book"/>
    </w:rPr>
    <w:tblPr>
      <w:tblBorders>
        <w:top w:val="single" w:color="4581E8" w:themeColor="text1" w:themeTint="99" w:sz="4" w:space="0"/>
        <w:left w:val="single" w:color="4581E8" w:themeColor="text1" w:themeTint="99" w:sz="4" w:space="0"/>
        <w:bottom w:val="single" w:color="4581E8" w:themeColor="text1" w:themeTint="99" w:sz="4" w:space="0"/>
        <w:right w:val="single" w:color="4581E8" w:themeColor="text1" w:themeTint="99" w:sz="4" w:space="0"/>
        <w:insideH w:val="single" w:color="4581E8" w:themeColor="text1" w:themeTint="99" w:sz="4" w:space="0"/>
        <w:insideV w:val="single" w:color="4581E8" w:themeColor="text1" w:themeTint="99" w:sz="4" w:space="0"/>
      </w:tblBorders>
    </w:tblPr>
    <w:tblStylePr w:type="firstRow">
      <w:rPr>
        <w:b/>
        <w:bCs/>
        <w:color w:val="FFFFFF" w:themeColor="background1"/>
        <w14:textFill>
          <w14:solidFill>
            <w14:schemeClr w14:val="bg1"/>
          </w14:solidFill>
        </w14:textFill>
      </w:rPr>
      <w:tcPr>
        <w:tcBorders>
          <w:top w:val="single" w:color="124191" w:themeColor="text1" w:sz="4" w:space="0"/>
          <w:left w:val="single" w:color="124191" w:themeColor="text1" w:sz="4" w:space="0"/>
          <w:bottom w:val="single" w:color="124191" w:themeColor="text1" w:sz="4" w:space="0"/>
          <w:right w:val="single" w:color="124191" w:themeColor="text1" w:sz="4" w:space="0"/>
          <w:insideH w:val="nil"/>
          <w:insideV w:val="nil"/>
        </w:tcBorders>
        <w:shd w:val="clear" w:color="auto" w:fill="124191" w:themeFill="text1"/>
      </w:tcPr>
    </w:tblStylePr>
    <w:tblStylePr w:type="lastRow">
      <w:rPr>
        <w:b/>
        <w:bCs/>
      </w:rPr>
      <w:tcPr>
        <w:tcBorders>
          <w:top w:val="double" w:color="124191" w:themeColor="text1" w:sz="4" w:space="0"/>
        </w:tcBorders>
      </w:tcPr>
    </w:tblStylePr>
    <w:tblStylePr w:type="firstCol">
      <w:rPr>
        <w:b/>
        <w:bCs/>
      </w:rPr>
    </w:tblStylePr>
    <w:tblStylePr w:type="lastCol">
      <w:rPr>
        <w:b/>
        <w:bCs/>
      </w:rPr>
    </w:tblStylePr>
    <w:tblStylePr w:type="band1Vert">
      <w:tcPr>
        <w:shd w:val="clear" w:color="auto" w:fill="C1D5F7" w:themeFill="text1" w:themeFillTint="33"/>
      </w:tcPr>
    </w:tblStylePr>
    <w:tblStylePr w:type="band1Horz">
      <w:tcPr>
        <w:shd w:val="clear" w:color="auto" w:fill="C1D5F7" w:themeFill="tex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1" Type="http://schemas.openxmlformats.org/officeDocument/2006/relationships/fontTable" Target="fontTable.xml"/><Relationship Id="rId40" Type="http://schemas.openxmlformats.org/officeDocument/2006/relationships/customXml" Target="../customXml/item8.xml"/><Relationship Id="rId4" Type="http://schemas.openxmlformats.org/officeDocument/2006/relationships/endnotes" Target="endnotes.xml"/><Relationship Id="rId39" Type="http://schemas.openxmlformats.org/officeDocument/2006/relationships/customXml" Target="../customXml/item7.xml"/><Relationship Id="rId38" Type="http://schemas.openxmlformats.org/officeDocument/2006/relationships/customXml" Target="../customXml/item6.xml"/><Relationship Id="rId37" Type="http://schemas.openxmlformats.org/officeDocument/2006/relationships/customXml" Target="../customXml/item5.xml"/><Relationship Id="rId36" Type="http://schemas.openxmlformats.org/officeDocument/2006/relationships/customXml" Target="../customXml/item4.xml"/><Relationship Id="rId35" Type="http://schemas.openxmlformats.org/officeDocument/2006/relationships/customXml" Target="../customXml/item3.xml"/><Relationship Id="rId34" Type="http://schemas.openxmlformats.org/officeDocument/2006/relationships/customXml" Target="../customXml/item2.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14.emf"/><Relationship Id="rId30" Type="http://schemas.openxmlformats.org/officeDocument/2006/relationships/package" Target="embeddings/Microsoft_Visio___9.vsdx"/><Relationship Id="rId3" Type="http://schemas.openxmlformats.org/officeDocument/2006/relationships/footnotes" Target="footnotes.xml"/><Relationship Id="rId29" Type="http://schemas.openxmlformats.org/officeDocument/2006/relationships/image" Target="media/image13.emf"/><Relationship Id="rId28" Type="http://schemas.openxmlformats.org/officeDocument/2006/relationships/package" Target="embeddings/Microsoft_Visio___8.vsdx"/><Relationship Id="rId27" Type="http://schemas.openxmlformats.org/officeDocument/2006/relationships/image" Target="media/image12.emf"/><Relationship Id="rId26" Type="http://schemas.openxmlformats.org/officeDocument/2006/relationships/package" Target="embeddings/Microsoft_Visio___7.vsdx"/><Relationship Id="rId25" Type="http://schemas.openxmlformats.org/officeDocument/2006/relationships/image" Target="media/image11.jpeg"/><Relationship Id="rId24" Type="http://schemas.openxmlformats.org/officeDocument/2006/relationships/image" Target="media/image10.emf"/><Relationship Id="rId23" Type="http://schemas.openxmlformats.org/officeDocument/2006/relationships/oleObject" Target="embeddings/Microsoft_Visio_2003-2010___6.vsd"/><Relationship Id="rId22" Type="http://schemas.openxmlformats.org/officeDocument/2006/relationships/image" Target="media/image9.emf"/><Relationship Id="rId21" Type="http://schemas.openxmlformats.org/officeDocument/2006/relationships/package" Target="embeddings/Microsoft_Visio___5.vsdx"/><Relationship Id="rId20" Type="http://schemas.openxmlformats.org/officeDocument/2006/relationships/image" Target="media/image8.emf"/><Relationship Id="rId2" Type="http://schemas.openxmlformats.org/officeDocument/2006/relationships/settings" Target="settings.xml"/><Relationship Id="rId19" Type="http://schemas.openxmlformats.org/officeDocument/2006/relationships/package" Target="embeddings/Microsoft_Visio___4.vsdx"/><Relationship Id="rId18" Type="http://schemas.openxmlformats.org/officeDocument/2006/relationships/image" Target="media/image7.emf"/><Relationship Id="rId17" Type="http://schemas.openxmlformats.org/officeDocument/2006/relationships/image" Target="media/image6.emf"/><Relationship Id="rId16" Type="http://schemas.openxmlformats.org/officeDocument/2006/relationships/package" Target="embeddings/Microsoft_Visio___3.vsdx"/><Relationship Id="rId15" Type="http://schemas.openxmlformats.org/officeDocument/2006/relationships/image" Target="media/image5.emf"/><Relationship Id="rId14" Type="http://schemas.openxmlformats.org/officeDocument/2006/relationships/package" Target="embeddings/Microsoft_Visio___2.vsdx"/><Relationship Id="rId13" Type="http://schemas.openxmlformats.org/officeDocument/2006/relationships/image" Target="media/image4.emf"/><Relationship Id="rId12" Type="http://schemas.openxmlformats.org/officeDocument/2006/relationships/package" Target="embeddings/Microsoft_Visio___1.vsdx"/><Relationship Id="rId11" Type="http://schemas.microsoft.com/office/2007/relationships/hdphoto" Target="media/image3.wdp"/><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ijarve\AppData\Local\Temp\wz148f\Nokia%20V3%20Generic%20word%20templates%20Feb%2017\Nokia_Pure_A4_Basic_Corp_V3.dotx" TargetMode="External"/></Relationships>
</file>

<file path=word/theme/theme1.xml><?xml version="1.0" encoding="utf-8"?>
<a:theme xmlns:a="http://schemas.openxmlformats.org/drawingml/2006/main" name="Office Theme">
  <a:themeElements>
    <a:clrScheme name="Nokia V1">
      <a:dk1>
        <a:srgbClr val="124191"/>
      </a:dk1>
      <a:lt1>
        <a:srgbClr val="FFFFFF"/>
      </a:lt1>
      <a:dk2>
        <a:srgbClr val="001135"/>
      </a:dk2>
      <a:lt2>
        <a:srgbClr val="4D5766"/>
      </a:lt2>
      <a:accent1>
        <a:srgbClr val="00C9FF"/>
      </a:accent1>
      <a:accent2>
        <a:srgbClr val="BEC8D2"/>
      </a:accent2>
      <a:accent3>
        <a:srgbClr val="FFFB00"/>
      </a:accent3>
      <a:accent4>
        <a:srgbClr val="98A2AE"/>
      </a:accent4>
      <a:accent5>
        <a:srgbClr val="4BDD33"/>
      </a:accent5>
      <a:accent6>
        <a:srgbClr val="FF3154"/>
      </a:accent6>
      <a:hlink>
        <a:srgbClr val="0645AD"/>
      </a:hlink>
      <a:folHlink>
        <a:srgbClr val="0B0080"/>
      </a:folHlink>
    </a:clrScheme>
    <a:fontScheme name="Nokia Pure">
      <a:majorFont>
        <a:latin typeface="Nokia Pure Headline Light"/>
        <a:ea typeface=""/>
        <a:cs typeface=""/>
      </a:majorFont>
      <a:minorFont>
        <a:latin typeface="Nokia Pure Text Ligh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customXsn xmlns="http://schemas.microsoft.com/office/2006/metadata/customXsn">
  <xsnLocation/>
  <cached>True</cached>
  <openByDefault>True</openByDefault>
  <xsnScope/>
</customXsn>
</file>

<file path=customXml/item4.xml><?xml version="1.0" encoding="utf-8"?>
<?mso-contentType ?>
<SharedContentType xmlns="Microsoft.SharePoint.Taxonomy.ContentTypeSync" SourceId="34c87397-5fc1-491e-85e7-d6110dbe9cbd" ContentTypeId="0x010100CE50E52E7543470BBDD3827FE50C59CB" PreviousValue="false"/>
</file>

<file path=customXml/item5.xml>��
</file>

<file path=customXml/item6.xml><?xml version="1.0" encoding="utf-8"?>
<p:properties xmlns:p="http://schemas.microsoft.com/office/2006/metadata/properties" xmlns:xsi="http://www.w3.org/2001/XMLSchema-instance" xmlns:pc="http://schemas.microsoft.com/office/infopath/2007/PartnerControls">
  <documentManagement>
    <Competence_x0020_Area xmlns="86d17e4e-0225-412e-9865-72377c0317fd">Other</Competence_x0020_Area>
    <Owner xmlns="71c5aaf6-e6ce-465b-b873-5148d2a4c105" xsi:nil="true"/>
    <OldDocID xmlns="71c5aaf6-e6ce-465b-b873-5148d2a4c105" xsi:nil="true"/>
    <NokiaConfidentiality xmlns="71c5aaf6-e6ce-465b-b873-5148d2a4c105">Confidential</NokiaConfidentiality>
    <HideFromDelve xmlns="71c5aaf6-e6ce-465b-b873-5148d2a4c105">false</HideFromDelve>
    <Document_x0020_type_x0020_1 xmlns="86d17e4e-0225-412e-9865-72377c0317fd">Instruction</Document_x0020_type_x0020_1>
    <Build xmlns="86d17e4e-0225-412e-9865-72377c0317fd">
      <Value>n/a</Value>
    </Build>
    <_dlc_DocId xmlns="71c5aaf6-e6ce-465b-b873-5148d2a4c105">N2ISP3RI5RTN-1853166269-72</_dlc_DocId>
    <_dlc_DocIdUrl xmlns="71c5aaf6-e6ce-465b-b873-5148d2a4c105">
      <Url>https://nokia.sharepoint.com/sites/pzoudocuments/_layouts/15/DocIdRedir.aspx?ID=N2ISP3RI5RTN-1853166269-72</Url>
      <Description>N2ISP3RI5RTN-1853166269-72</Description>
    </_dlc_DocIdUrl>
    <IconOverlay xmlns="http://schemas.microsoft.com/sharepoint/v4" xsi:nil="true"/>
  </documentManagement>
</p:properties>
</file>

<file path=customXml/item7.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8.xml><?xml version="1.0" encoding="utf-8"?>
<ct:contentTypeSchema xmlns:ct="http://schemas.microsoft.com/office/2006/metadata/contentType" xmlns:ma="http://schemas.microsoft.com/office/2006/metadata/properties/metaAttributes" ct:_="" ma:_="" ma:contentTypeName="Pz Document" ma:contentTypeID="0x010100CE50E52E7543470BBDD3827FE50C59CB00E26F2E6149AA8141B7EDD3E74E556ACB00B27B4E198AEBDC49A23F29973FA422E2" ma:contentTypeVersion="20" ma:contentTypeDescription="" ma:contentTypeScope="" ma:versionID="2667004f2d9f58f0c5ecab5e0349ae4e">
  <xsd:schema xmlns:xsd="http://www.w3.org/2001/XMLSchema" xmlns:xs="http://www.w3.org/2001/XMLSchema" xmlns:p="http://schemas.microsoft.com/office/2006/metadata/properties" xmlns:ns2="71c5aaf6-e6ce-465b-b873-5148d2a4c105" xmlns:ns3="86d17e4e-0225-412e-9865-72377c0317fd" xmlns:ns4="826187fa-2500-4503-ac54-44c36ae47ad4" xmlns:ns5="http://schemas.microsoft.com/sharepoint/v4" targetNamespace="http://schemas.microsoft.com/office/2006/metadata/properties" ma:root="true" ma:fieldsID="d457300699d427f4a87c7ebc22317e89" ns2:_="" ns3:_="" ns4:_="" ns5:_="">
    <xsd:import namespace="71c5aaf6-e6ce-465b-b873-5148d2a4c105"/>
    <xsd:import namespace="86d17e4e-0225-412e-9865-72377c0317fd"/>
    <xsd:import namespace="826187fa-2500-4503-ac54-44c36ae47ad4"/>
    <xsd:import namespace="http://schemas.microsoft.com/sharepoint/v4"/>
    <xsd:element name="properties">
      <xsd:complexType>
        <xsd:sequence>
          <xsd:element name="documentManagement">
            <xsd:complexType>
              <xsd:all>
                <xsd:element ref="ns2:Owner" minOccurs="0"/>
                <xsd:element ref="ns3:Build" minOccurs="0"/>
                <xsd:element ref="ns2:OldDocID" minOccurs="0"/>
                <xsd:element ref="ns2:HideFromDelve" minOccurs="0"/>
                <xsd:element ref="ns2:NokiaConfidentiality" minOccurs="0"/>
                <xsd:element ref="ns2:_dlc_DocId" minOccurs="0"/>
                <xsd:element ref="ns2:_dlc_DocIdUrl" minOccurs="0"/>
                <xsd:element ref="ns2:_dlc_DocIdPersistId" minOccurs="0"/>
                <xsd:element ref="ns3:Competence_x0020_Area"/>
                <xsd:element ref="ns3:Document_x0020_type_x0020_1"/>
                <xsd:element ref="ns4:MediaServiceMetadata" minOccurs="0"/>
                <xsd:element ref="ns4:MediaServiceFastMetadata" minOccurs="0"/>
                <xsd:element ref="ns5:IconOverlay"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c5aaf6-e6ce-465b-b873-5148d2a4c105" elementFormDefault="qualified">
    <xsd:import namespace="http://schemas.microsoft.com/office/2006/documentManagement/types"/>
    <xsd:import namespace="http://schemas.microsoft.com/office/infopath/2007/PartnerControls"/>
    <xsd:element name="Owner" ma:index="2" nillable="true" ma:displayName="Owner" ma:description="Owner identifies the person or group who owns the document (default value is the same as the Creator of the document)" ma:internalName="Owner">
      <xsd:simpleType>
        <xsd:restriction base="dms:Text"/>
      </xsd:simpleType>
    </xsd:element>
    <xsd:element name="OldDocID" ma:index="5" nillable="true" ma:displayName="OldDocID" ma:description="Please use this column to insert the possible old Document ID from old document management system (e.g. D562638820 for ShareNet-IMS, etc.)" ma:internalName="OldDocID">
      <xsd:simpleType>
        <xsd:restriction base="dms:Text">
          <xsd:maxLength value="255"/>
        </xsd:restriction>
      </xsd:simpleType>
    </xsd:element>
    <xsd:element name="HideFromDelve" ma:index="6" nillable="true" ma:displayName="HideFromDelve" ma:default="0" ma:internalName="HideFromDelve">
      <xsd:simpleType>
        <xsd:restriction base="dms:Boolean"/>
      </xsd:simpleType>
    </xsd:element>
    <xsd:element name="NokiaConfidentiality" ma:index="7" nillable="true" ma:displayName="Nokia Confidentiality" ma:default="Nokia Internal Use" ma:format="Dropdown" ma:internalName="NokiaConfidentiality" ma:readOnly="false">
      <xsd:simpleType>
        <xsd:restriction base="dms:Choice">
          <xsd:enumeration value="Nokia Internal Use"/>
          <xsd:enumeration value="Confidential"/>
          <xsd:enumeration value="Secret"/>
          <xsd:enumeration value="Public"/>
        </xsd:restriction>
      </xsd:simpleType>
    </xsd:element>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86d17e4e-0225-412e-9865-72377c0317fd" elementFormDefault="qualified">
    <xsd:import namespace="http://schemas.microsoft.com/office/2006/documentManagement/types"/>
    <xsd:import namespace="http://schemas.microsoft.com/office/infopath/2007/PartnerControls"/>
    <xsd:element name="Build" ma:index="3" nillable="true" ma:displayName="Build" ma:default="X01" ma:internalName="Build0" ma:requiredMultiChoice="true">
      <xsd:complexType>
        <xsd:complexContent>
          <xsd:extension base="dms:MultiChoice">
            <xsd:sequence>
              <xsd:element name="Value" maxOccurs="unbounded" minOccurs="0" nillable="true">
                <xsd:simpleType>
                  <xsd:restriction base="dms:Choice">
                    <xsd:enumeration value="X01"/>
                    <xsd:enumeration value="X02"/>
                    <xsd:enumeration value="X11"/>
                    <xsd:enumeration value="X12"/>
                    <xsd:enumeration value="X21"/>
                    <xsd:enumeration value="X22"/>
                    <xsd:enumeration value="X31"/>
                    <xsd:enumeration value="X32"/>
                    <xsd:enumeration value="S11"/>
                    <xsd:enumeration value="S12"/>
                    <xsd:enumeration value="101"/>
                    <xsd:enumeration value="n/a"/>
                  </xsd:restriction>
                </xsd:simpleType>
              </xsd:element>
            </xsd:sequence>
          </xsd:extension>
        </xsd:complexContent>
      </xsd:complexType>
    </xsd:element>
    <xsd:element name="Competence_x0020_Area" ma:index="16" ma:displayName="Competence Area" ma:default="Antenna-line Testing" ma:format="Dropdown" ma:internalName="Competence_x0020_Area0" ma:readOnly="false">
      <xsd:simpleType>
        <xsd:restriction base="dms:Choice">
          <xsd:enumeration value="Antenna-line Testing"/>
          <xsd:enumeration value="EMC testing"/>
          <xsd:enumeration value="Energy Efficiency"/>
          <xsd:enumeration value="Environmental Testing"/>
          <xsd:enumeration value="Failure Analysis"/>
          <xsd:enumeration value="HW &amp; SW Verification"/>
          <xsd:enumeration value="HW Integration"/>
          <xsd:enumeration value="L1 Integration"/>
          <xsd:enumeration value="OTA RF Performance Testing"/>
          <xsd:enumeration value="Reliability Testing"/>
          <xsd:enumeration value="RF Performance Testing"/>
          <xsd:enumeration value="Type Approval"/>
          <xsd:enumeration value="Other"/>
        </xsd:restriction>
      </xsd:simpleType>
    </xsd:element>
    <xsd:element name="Document_x0020_type_x0020_1" ma:index="17" ma:displayName="Document type 1" ma:format="Dropdown" ma:internalName="Document_x0020_type_x0020_1" ma:readOnly="false">
      <xsd:simpleType>
        <xsd:restriction base="dms:Choice">
          <xsd:enumeration value="Analysis"/>
          <xsd:enumeration value="Guidance"/>
          <xsd:enumeration value="Instruction"/>
          <xsd:enumeration value="Plan"/>
          <xsd:enumeration value="Report"/>
          <xsd:enumeration value="Requirement"/>
          <xsd:enumeration value="Specification"/>
          <xsd:enumeration value="Template"/>
          <xsd:enumeration value="Test Summary"/>
          <xsd:enumeration value="Other"/>
        </xsd:restriction>
      </xsd:simple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26187fa-2500-4503-ac54-44c36ae47ad4" elementFormDefault="qualified">
    <xsd:import namespace="http://schemas.microsoft.com/office/2006/documentManagement/types"/>
    <xsd:import namespace="http://schemas.microsoft.com/office/infopath/2007/PartnerControls"/>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B8451A-1D5A-4A76-A416-F3A2236E558F}">
  <ds:schemaRefs/>
</ds:datastoreItem>
</file>

<file path=customXml/itemProps2.xml><?xml version="1.0" encoding="utf-8"?>
<ds:datastoreItem xmlns:ds="http://schemas.openxmlformats.org/officeDocument/2006/customXml" ds:itemID="{898B88C5-870C-40BF-80F5-EFED29EC43E0}">
  <ds:schemaRefs/>
</ds:datastoreItem>
</file>

<file path=customXml/itemProps3.xml><?xml version="1.0" encoding="utf-8"?>
<ds:datastoreItem xmlns:ds="http://schemas.openxmlformats.org/officeDocument/2006/customXml" ds:itemID="{2EEA1B6B-3CA3-4297-98CF-27CB33622752}">
  <ds:schemaRefs/>
</ds:datastoreItem>
</file>

<file path=customXml/itemProps4.xml><?xml version="1.0" encoding="utf-8"?>
<ds:datastoreItem xmlns:ds="http://schemas.openxmlformats.org/officeDocument/2006/customXml" ds:itemID="{306782AC-C9FE-4EFD-87BA-F1208FD77F61}">
  <ds:schemaRefs/>
</ds:datastoreItem>
</file>

<file path=customXml/itemProps5.xml><?xml version="1.0" encoding="utf-8"?>
<ds:datastoreItem xmlns:ds="http://schemas.openxmlformats.org/officeDocument/2006/customXml" ds:itemID="{CEB489A7-9504-47BE-B64F-69AF38EC0553}">
  <ds:schemaRefs/>
</ds:datastoreItem>
</file>

<file path=customXml/itemProps6.xml><?xml version="1.0" encoding="utf-8"?>
<ds:datastoreItem xmlns:ds="http://schemas.openxmlformats.org/officeDocument/2006/customXml" ds:itemID="{1A39D9AF-AF77-4726-A9B4-79EFE68FBC2C}">
  <ds:schemaRefs/>
</ds:datastoreItem>
</file>

<file path=customXml/itemProps7.xml><?xml version="1.0" encoding="utf-8"?>
<ds:datastoreItem xmlns:ds="http://schemas.openxmlformats.org/officeDocument/2006/customXml" ds:itemID="{3E86EDCE-D3EF-4705-918E-11CC1154F0A9}">
  <ds:schemaRefs/>
</ds:datastoreItem>
</file>

<file path=customXml/itemProps8.xml><?xml version="1.0" encoding="utf-8"?>
<ds:datastoreItem xmlns:ds="http://schemas.openxmlformats.org/officeDocument/2006/customXml" ds:itemID="{1BFC2466-F1D9-44C9-A475-5A6296EFB031}">
  <ds:schemaRefs/>
</ds:datastoreItem>
</file>

<file path=docProps/app.xml><?xml version="1.0" encoding="utf-8"?>
<Properties xmlns="http://schemas.openxmlformats.org/officeDocument/2006/extended-properties" xmlns:vt="http://schemas.openxmlformats.org/officeDocument/2006/docPropsVTypes">
  <Template>Nokia_Pure_A4_Basic_Corp_V3.dotx</Template>
  <Pages>27</Pages>
  <Words>506</Words>
  <Characters>2953</Characters>
  <Lines>180</Lines>
  <Paragraphs>50</Paragraphs>
  <TotalTime>1446</TotalTime>
  <ScaleCrop>false</ScaleCrop>
  <LinksUpToDate>false</LinksUpToDate>
  <CharactersWithSpaces>3404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2020-03-13T05:48:00Z</dcterms:created>
  <dc:creator>tiijarve</dc:creator>
  <cp:lastModifiedBy>张大壮</cp:lastModifiedBy>
  <cp:lastPrinted>2016-04-04T12:47:00Z</cp:lastPrinted>
  <dcterms:modified xsi:type="dcterms:W3CDTF">2026-03-03T14:32:44Z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Links">
    <vt:lpwstr>{CEB489A7-9504-47BE-B64F-69AF38EC0553}</vt:lpwstr>
  </property>
  <property fmtid="{D5CDD505-2E9C-101B-9397-08002B2CF9AE}" pid="3" name="ContentTypeId">
    <vt:lpwstr>0x010100CE50E52E7543470BBDD3827FE50C59CB00E26F2E6149AA8141B7EDD3E74E556ACB00B27B4E198AEBDC49A23F29973FA422E2</vt:lpwstr>
  </property>
  <property fmtid="{D5CDD505-2E9C-101B-9397-08002B2CF9AE}" pid="4" name="_dlc_DocIdItemGuid">
    <vt:lpwstr>7fe1fa72-4d52-4864-b2b1-69f86a6e941c</vt:lpwstr>
  </property>
  <property fmtid="{D5CDD505-2E9C-101B-9397-08002B2CF9AE}" pid="5" name="TaxKeyword">
    <vt:lpwstr/>
  </property>
  <property fmtid="{D5CDD505-2E9C-101B-9397-08002B2CF9AE}" pid="6" name="TaxCatchAll">
    <vt:lpwstr/>
  </property>
  <property fmtid="{D5CDD505-2E9C-101B-9397-08002B2CF9AE}" pid="7" name="TaxKeywordTaxHTField">
    <vt:lpwstr/>
  </property>
  <property fmtid="{D5CDD505-2E9C-101B-9397-08002B2CF9AE}" pid="8" name="KSOTemplateDocerSaveRecord">
    <vt:lpwstr>eyJoZGlkIjoiNjllYmVlYTY3M2M3NWFlMTcyMGEwY2FmZjFhNWNmNWYiLCJ1c2VySWQiOiIyNjQzMjM5NDYifQ==</vt:lpwstr>
  </property>
  <property fmtid="{D5CDD505-2E9C-101B-9397-08002B2CF9AE}" pid="9" name="KSOProductBuildVer">
    <vt:lpwstr>2052-12.1.0.25225</vt:lpwstr>
  </property>
  <property fmtid="{D5CDD505-2E9C-101B-9397-08002B2CF9AE}" pid="10" name="ICV">
    <vt:lpwstr>2A0494BEE93A415480687C82E3837E73_12</vt:lpwstr>
  </property>
</Properties>
</file>