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D73A" w14:textId="77777777" w:rsidR="00296504" w:rsidRDefault="00000000">
      <w:pPr>
        <w:jc w:val="center"/>
      </w:pPr>
      <w:r>
        <w:rPr>
          <w:b/>
          <w:color w:val="2F5496"/>
          <w:sz w:val="40"/>
        </w:rPr>
        <w:t>Link Prediction on a Directed Social Network</w:t>
      </w:r>
    </w:p>
    <w:p w14:paraId="496FAC34" w14:textId="77777777" w:rsidR="00296504" w:rsidRDefault="00000000">
      <w:pPr>
        <w:jc w:val="center"/>
      </w:pPr>
      <w:r>
        <w:rPr>
          <w:i/>
          <w:color w:val="595959"/>
          <w:sz w:val="26"/>
        </w:rPr>
        <w:t>HW1.2 — Final Report</w:t>
      </w:r>
    </w:p>
    <w:p w14:paraId="5C2E2274" w14:textId="77777777" w:rsidR="00296504" w:rsidRDefault="00000000">
      <w:pPr>
        <w:jc w:val="center"/>
      </w:pPr>
      <w:r>
        <w:rPr>
          <w:b/>
        </w:rPr>
        <w:t>Le Trung Kien</w:t>
      </w:r>
      <w:r>
        <w:t xml:space="preserve">    |    </w:t>
      </w:r>
      <w:r>
        <w:rPr>
          <w:b/>
        </w:rPr>
        <w:t>Student ID: M11415803</w:t>
      </w:r>
    </w:p>
    <w:p w14:paraId="70EC94A1" w14:textId="77777777" w:rsidR="00296504" w:rsidRDefault="00296504"/>
    <w:p w14:paraId="3F0ED22F" w14:textId="77777777" w:rsidR="00296504" w:rsidRDefault="00000000">
      <w:pPr>
        <w:pStyle w:val="Heading1"/>
      </w:pPr>
      <w:r>
        <w:t>Task</w:t>
      </w:r>
    </w:p>
    <w:p w14:paraId="36A22BEB" w14:textId="77777777" w:rsidR="00296504" w:rsidRDefault="00000000">
      <w:r>
        <w:t>Predict hidden directed edges (Node1 → Node2) in a social-network graph reconstructed from approximately 186,000 observed training edges. Approximately 33,000 hidden edges are present in the test set. The evaluation metric is ROC AUC (Area Under the Receiver Operating Characteristic Curve).</w:t>
      </w:r>
    </w:p>
    <w:p w14:paraId="067B9DDB" w14:textId="77777777" w:rsidR="00296504" w:rsidRDefault="00000000">
      <w:pPr>
        <w:pStyle w:val="Heading1"/>
      </w:pPr>
      <w:r>
        <w:t>1. Approach Summary</w:t>
      </w:r>
    </w:p>
    <w:p w14:paraId="4F6398F9" w14:textId="77777777" w:rsidR="00296504" w:rsidRDefault="00000000">
      <w:r>
        <w:t>Two complementary supervised models were trained, and their outputs were blended in rank space to produce the final prediction.</w:t>
      </w:r>
    </w:p>
    <w:tbl>
      <w:tblPr>
        <w:tblStyle w:val="LightGrid-Accent1"/>
        <w:tblW w:w="0" w:type="auto"/>
        <w:tblLayout w:type="fixed"/>
        <w:tblLook w:val="04A0" w:firstRow="1" w:lastRow="0" w:firstColumn="1" w:lastColumn="0" w:noHBand="0" w:noVBand="1"/>
      </w:tblPr>
      <w:tblGrid>
        <w:gridCol w:w="2835"/>
        <w:gridCol w:w="6236"/>
      </w:tblGrid>
      <w:tr w:rsidR="00296504" w14:paraId="0906C762"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2F5496"/>
            <w:vAlign w:val="center"/>
          </w:tcPr>
          <w:p w14:paraId="3AF06E0F" w14:textId="77777777" w:rsidR="00296504" w:rsidRDefault="00000000">
            <w:r>
              <w:rPr>
                <w:color w:val="FFFFFF"/>
                <w:sz w:val="20"/>
              </w:rPr>
              <w:t>Component</w:t>
            </w:r>
          </w:p>
        </w:tc>
        <w:tc>
          <w:tcPr>
            <w:tcW w:w="6236" w:type="dxa"/>
            <w:shd w:val="clear" w:color="auto" w:fill="2F5496"/>
            <w:vAlign w:val="center"/>
          </w:tcPr>
          <w:p w14:paraId="34BB1AFA"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Role</w:t>
            </w:r>
          </w:p>
        </w:tc>
      </w:tr>
      <w:tr w:rsidR="00296504" w14:paraId="7875CDAC"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41BB6EB" w14:textId="77777777" w:rsidR="00296504" w:rsidRDefault="00000000">
            <w:r>
              <w:rPr>
                <w:sz w:val="20"/>
              </w:rPr>
              <w:t>Model A (main_1.py)</w:t>
            </w:r>
          </w:p>
        </w:tc>
        <w:tc>
          <w:tcPr>
            <w:tcW w:w="6236" w:type="dxa"/>
            <w:vAlign w:val="center"/>
          </w:tcPr>
          <w:p w14:paraId="164537AE"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Compact hand-crafted graph features with LightGBM classifier.</w:t>
            </w:r>
          </w:p>
        </w:tc>
      </w:tr>
      <w:tr w:rsidR="00296504" w14:paraId="23936439"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A6039EA" w14:textId="77777777" w:rsidR="00296504" w:rsidRDefault="00000000">
            <w:r>
              <w:rPr>
                <w:sz w:val="20"/>
              </w:rPr>
              <w:t>Model B (main_2.py)</w:t>
            </w:r>
          </w:p>
        </w:tc>
        <w:tc>
          <w:tcPr>
            <w:tcW w:w="6236" w:type="dxa"/>
            <w:vAlign w:val="center"/>
          </w:tcPr>
          <w:p w14:paraId="389ABEB8"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Extended graph features plus 256-dim SVD embeddings with LightGBM.</w:t>
            </w:r>
          </w:p>
        </w:tc>
      </w:tr>
      <w:tr w:rsidR="00296504" w14:paraId="775BB9E2"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878AE34" w14:textId="77777777" w:rsidR="00296504" w:rsidRDefault="00000000">
            <w:r>
              <w:rPr>
                <w:sz w:val="20"/>
              </w:rPr>
              <w:t>Rank blend (make_blends.py)</w:t>
            </w:r>
          </w:p>
        </w:tc>
        <w:tc>
          <w:tcPr>
            <w:tcW w:w="6236" w:type="dxa"/>
            <w:vAlign w:val="center"/>
          </w:tcPr>
          <w:p w14:paraId="78BFF660"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Weighted average of percentile ranks: 0.8 × Model A + 0.2 × Model B.</w:t>
            </w:r>
          </w:p>
        </w:tc>
      </w:tr>
    </w:tbl>
    <w:p w14:paraId="14F6FA6E" w14:textId="77777777" w:rsidR="00296504" w:rsidRDefault="00000000">
      <w:r>
        <w:t>The blend was chosen because the two models exhibit moderate disagreement (Spearman ρ = 0.7226 between their predictions), indicating that combining them captures orthogonal signal not present in either model alone.</w:t>
      </w:r>
    </w:p>
    <w:p w14:paraId="61F21404" w14:textId="77777777" w:rsidR="00296504" w:rsidRDefault="00000000">
      <w:pPr>
        <w:pStyle w:val="Heading1"/>
      </w:pPr>
      <w:r>
        <w:t>2. Method and Algorithm Design</w:t>
      </w:r>
    </w:p>
    <w:p w14:paraId="1EF6D74A" w14:textId="77777777" w:rsidR="00296504" w:rsidRDefault="00000000">
      <w:pPr>
        <w:pStyle w:val="Heading2"/>
      </w:pPr>
      <w:r>
        <w:t>2.1 Algorithm Structure and Preprocessing Rationale</w:t>
      </w:r>
    </w:p>
    <w:p w14:paraId="7EADF2B1" w14:textId="77777777" w:rsidR="00296504" w:rsidRDefault="00000000">
      <w:r>
        <w:t>The link-prediction task is reformulated as a supervised binary classification problem. The pipeline proceeds in three stages: (i) build a graph from the training edges, (ii) extract features per candidate (u, v) pair, and (iii) train a classifier on observed edges plus synthetic negatives. Two such pipelines are run in parallel (Models A and B, Sections 2.2 and 2.3), and their predictions are combined in a final blending step (Section 2.4).</w:t>
      </w:r>
    </w:p>
    <w:p w14:paraId="72447512" w14:textId="77777777" w:rsidR="00296504" w:rsidRDefault="00000000">
      <w:r>
        <w:t>Every preprocessing step is listed below together with the reason for performing it.</w:t>
      </w:r>
    </w:p>
    <w:tbl>
      <w:tblPr>
        <w:tblStyle w:val="LightGrid-Accent1"/>
        <w:tblW w:w="0" w:type="auto"/>
        <w:tblLayout w:type="fixed"/>
        <w:tblLook w:val="04A0" w:firstRow="1" w:lastRow="0" w:firstColumn="1" w:lastColumn="0" w:noHBand="0" w:noVBand="1"/>
      </w:tblPr>
      <w:tblGrid>
        <w:gridCol w:w="2835"/>
        <w:gridCol w:w="6236"/>
      </w:tblGrid>
      <w:tr w:rsidR="00296504" w14:paraId="18ED325D"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2F5496"/>
            <w:vAlign w:val="center"/>
          </w:tcPr>
          <w:p w14:paraId="474C2EA5" w14:textId="77777777" w:rsidR="00296504" w:rsidRDefault="00000000">
            <w:r>
              <w:rPr>
                <w:color w:val="FFFFFF"/>
                <w:sz w:val="20"/>
              </w:rPr>
              <w:t>Preprocessing step</w:t>
            </w:r>
          </w:p>
        </w:tc>
        <w:tc>
          <w:tcPr>
            <w:tcW w:w="6236" w:type="dxa"/>
            <w:shd w:val="clear" w:color="auto" w:fill="2F5496"/>
            <w:vAlign w:val="center"/>
          </w:tcPr>
          <w:p w14:paraId="50A65A90"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 and rationale</w:t>
            </w:r>
          </w:p>
        </w:tc>
      </w:tr>
      <w:tr w:rsidR="00296504" w14:paraId="098275A3"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EB1CA69" w14:textId="77777777" w:rsidR="00296504" w:rsidRDefault="00000000">
            <w:r>
              <w:rPr>
                <w:sz w:val="20"/>
              </w:rPr>
              <w:t>1. Graph construction</w:t>
            </w:r>
          </w:p>
        </w:tc>
        <w:tc>
          <w:tcPr>
            <w:tcW w:w="6236" w:type="dxa"/>
            <w:vAlign w:val="center"/>
          </w:tcPr>
          <w:p w14:paraId="65AF19ED"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Train edges (Node1, Node2) are loaded into a NetworkX DiGraph; the undirected projection is also built. Reason: most local similarity metrics (Jaccard, Adamic–Adar) are conventionally defined on undirected graphs, while reciprocity and direction-aware metrics need the directed view.</w:t>
            </w:r>
          </w:p>
        </w:tc>
      </w:tr>
      <w:tr w:rsidR="00296504" w14:paraId="621041A9"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CE7AE34" w14:textId="77777777" w:rsidR="00296504" w:rsidRDefault="00000000">
            <w:r>
              <w:rPr>
                <w:sz w:val="20"/>
              </w:rPr>
              <w:t xml:space="preserve">2. Adjacency caching (Model A </w:t>
            </w:r>
            <w:r>
              <w:rPr>
                <w:sz w:val="20"/>
              </w:rPr>
              <w:lastRenderedPageBreak/>
              <w:t>only)</w:t>
            </w:r>
          </w:p>
        </w:tc>
        <w:tc>
          <w:tcPr>
            <w:tcW w:w="6236" w:type="dxa"/>
            <w:vAlign w:val="center"/>
          </w:tcPr>
          <w:p w14:paraId="0F12DF61" w14:textId="34143E9C" w:rsidR="00296504"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Successor sets, predecessor sets, and in/out degrees are cached as </w:t>
            </w:r>
            <w:r>
              <w:rPr>
                <w:sz w:val="20"/>
              </w:rPr>
              <w:lastRenderedPageBreak/>
              <w:t xml:space="preserve">Python dicts before feature extraction begins. Reason: NetworkX's per-call successors() is O(degree). With ~370 K (u, v) pairs and many neighbour lookups per pair, caching reduces each lookup to O(1) and brings feature extraction from minutes to seconds. Model B does not perform this caching </w:t>
            </w:r>
            <w:r w:rsidR="00F6416A">
              <w:rPr>
                <w:sz w:val="20"/>
              </w:rPr>
              <w:t>-</w:t>
            </w:r>
            <w:r>
              <w:rPr>
                <w:sz w:val="20"/>
              </w:rPr>
              <w:t xml:space="preserve"> it calls G.successors() and G.predecessors() inline per pair, which is partly why its feature extraction is slower despite having a similar feature set.</w:t>
            </w:r>
          </w:p>
        </w:tc>
      </w:tr>
      <w:tr w:rsidR="00296504" w14:paraId="5FDA9772"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4B3DDCB" w14:textId="77777777" w:rsidR="00296504" w:rsidRDefault="00000000">
            <w:r>
              <w:rPr>
                <w:sz w:val="20"/>
              </w:rPr>
              <w:lastRenderedPageBreak/>
              <w:t>3. Negative sampling</w:t>
            </w:r>
          </w:p>
        </w:tc>
        <w:tc>
          <w:tcPr>
            <w:tcW w:w="6236" w:type="dxa"/>
            <w:vAlign w:val="center"/>
          </w:tcPr>
          <w:p w14:paraId="23506FB7"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Random non-existent edges are sampled in equal count to the positive edges, producing balanced training data. Reason: link prediction has only positive labels; a discriminative classifier needs negatives. Random sampling is the standard baseline. Limitation: random negatives are easy to separate from positives, which inflates CV AUC; harder alternatives are discussed in Section 5.1.</w:t>
            </w:r>
          </w:p>
        </w:tc>
      </w:tr>
      <w:tr w:rsidR="00296504" w14:paraId="615C7521"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FF0D3B1" w14:textId="77777777" w:rsidR="00296504" w:rsidRDefault="00000000">
            <w:r>
              <w:rPr>
                <w:sz w:val="20"/>
              </w:rPr>
              <w:t>4. Pair-wise feature engineering</w:t>
            </w:r>
          </w:p>
        </w:tc>
        <w:tc>
          <w:tcPr>
            <w:tcW w:w="6236" w:type="dxa"/>
            <w:vAlign w:val="center"/>
          </w:tcPr>
          <w:p w14:paraId="34F620FE"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Each (u, v) pair is mapped to a fixed-length numeric vector (19 dimensions for Model A, ~290 for Model B). Reason: gradient-boosted trees require tabular inputs. The chosen features (common neighbours, Adamic–Adar, preferential attachment, etc.) have a long track record on social-network link-prediction benchmarks.</w:t>
            </w:r>
          </w:p>
        </w:tc>
      </w:tr>
      <w:tr w:rsidR="00296504" w14:paraId="1F51DD65"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306706B" w14:textId="77777777" w:rsidR="00296504" w:rsidRDefault="00000000">
            <w:r>
              <w:rPr>
                <w:sz w:val="20"/>
              </w:rPr>
              <w:t>5. SVD on the adjacency matrix (Model B only)</w:t>
            </w:r>
          </w:p>
        </w:tc>
        <w:tc>
          <w:tcPr>
            <w:tcW w:w="6236" w:type="dxa"/>
            <w:vAlign w:val="center"/>
          </w:tcPr>
          <w:p w14:paraId="19139543"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The directed adjacency A is factorised by truncated SVD into 256-dim source and destination embeddings per node. Reason: hand-crafted features capture local topology but miss latent role/community structure. SVD is a cheap, deterministic embedding that complements local features. The Hadamard product of source and destination embeddings is a standard pair-wise representation for link prediction.</w:t>
            </w:r>
          </w:p>
        </w:tc>
      </w:tr>
      <w:tr w:rsidR="00296504" w14:paraId="1C72E9D5"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2A72C0F" w14:textId="77777777" w:rsidR="00296504" w:rsidRDefault="00000000">
            <w:r>
              <w:rPr>
                <w:sz w:val="20"/>
              </w:rPr>
              <w:t>6. Pre-computed global node scores (Model B only)</w:t>
            </w:r>
          </w:p>
        </w:tc>
        <w:tc>
          <w:tcPr>
            <w:tcW w:w="6236" w:type="dxa"/>
            <w:vAlign w:val="center"/>
          </w:tcPr>
          <w:p w14:paraId="0251F00E"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PageRank, HITS hub/authority, and Louvain communities are computed once and cached per node. Reason: these scores express global importance and group membership — information orthogonal to local neighbourhood features — and are too expensive to recompute per (u, v) pair.</w:t>
            </w:r>
          </w:p>
        </w:tc>
      </w:tr>
      <w:tr w:rsidR="00296504" w14:paraId="6F58D02A"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F815251" w14:textId="77777777" w:rsidR="00296504" w:rsidRDefault="00000000">
            <w:r>
              <w:rPr>
                <w:sz w:val="20"/>
              </w:rPr>
              <w:t>7. LightGBM classifier</w:t>
            </w:r>
          </w:p>
        </w:tc>
        <w:tc>
          <w:tcPr>
            <w:tcW w:w="6236" w:type="dxa"/>
            <w:vAlign w:val="center"/>
          </w:tcPr>
          <w:p w14:paraId="1F3FD847"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Gradient-boosted decision trees are used for both models. Reason: LightGBM handles features with very different scales (degrees in 1–1000 vs. similarities in [0, 1]) without normalisation, captures non-linear interactions automatically, trains quickly on ~370 K rows, and provides built-in early stopping and feature-importance reporting.</w:t>
            </w:r>
          </w:p>
        </w:tc>
      </w:tr>
      <w:tr w:rsidR="00296504" w14:paraId="1E4FB220"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D36DA30" w14:textId="77777777" w:rsidR="00296504" w:rsidRDefault="00000000">
            <w:r>
              <w:rPr>
                <w:sz w:val="20"/>
              </w:rPr>
              <w:t>8. Stratified 5-fold cross-validation</w:t>
            </w:r>
          </w:p>
        </w:tc>
        <w:tc>
          <w:tcPr>
            <w:tcW w:w="6236" w:type="dxa"/>
            <w:vAlign w:val="center"/>
          </w:tcPr>
          <w:p w14:paraId="7C5D31E2"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Both models are evaluated by stratified 5-fold CV. Reason: stratification preserves the 1:1 positive/negative ratio in every fold; 5 folds balance variance of the CV estimate against retraining cost. Test prediction differs between the two models: Model A averages predictions across the 5 fold-trained models, which acts as a small ensemble, while Model B uses CV only for evaluation and then refits a single classifier on the full training set to predict the test set.</w:t>
            </w:r>
          </w:p>
        </w:tc>
      </w:tr>
      <w:tr w:rsidR="00296504" w14:paraId="0D87DA83"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2713563" w14:textId="77777777" w:rsidR="00296504" w:rsidRDefault="00000000">
            <w:r>
              <w:rPr>
                <w:sz w:val="20"/>
              </w:rPr>
              <w:t>9. Rank-space prediction blending</w:t>
            </w:r>
          </w:p>
        </w:tc>
        <w:tc>
          <w:tcPr>
            <w:tcW w:w="6236" w:type="dxa"/>
            <w:vAlign w:val="center"/>
          </w:tcPr>
          <w:p w14:paraId="7C1A06E8"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Each model's probability vector is replaced by its percentile ranks before averaging. Reason: the two models output probabilities on very different scales (mean 0.111 vs. 0.409). Naive probability averaging would let the higher-mean model dominate regardless of the weight. Percentile ranks normalise both models to a uniform (0, 1] distribution, preserving only relative ordering — which is what ROC AUC measures.</w:t>
            </w:r>
          </w:p>
        </w:tc>
      </w:tr>
    </w:tbl>
    <w:p w14:paraId="2FD67A2E" w14:textId="77777777" w:rsidR="00296504" w:rsidRDefault="00000000">
      <w:r>
        <w:t>Steps 1, 3, 4, 7, 8 are shared by both models. Step 2 (adjacency caching) is Model A only. Steps 5–6 (SVD embeddings, global node scores) are Model B only. Step 9 combines the two models' predictions into the final submission.</w:t>
      </w:r>
    </w:p>
    <w:p w14:paraId="5219FF17" w14:textId="77777777" w:rsidR="00296504" w:rsidRDefault="00000000">
      <w:pPr>
        <w:pStyle w:val="Heading2"/>
      </w:pPr>
      <w:r>
        <w:lastRenderedPageBreak/>
        <w:t>2.2 Model A — Hand-Crafted Graph Features</w:t>
      </w:r>
    </w:p>
    <w:p w14:paraId="4A5C0107" w14:textId="77777777" w:rsidR="00296504" w:rsidRDefault="00000000">
      <w:r>
        <w:t>For each candidate pair (u, v), a 19-dimensional feature vector is computed from the directed graph G and its undirected projection. The features fall into the following groups:</w:t>
      </w:r>
    </w:p>
    <w:tbl>
      <w:tblPr>
        <w:tblStyle w:val="LightGrid-Accent1"/>
        <w:tblW w:w="0" w:type="auto"/>
        <w:tblLayout w:type="fixed"/>
        <w:tblLook w:val="04A0" w:firstRow="1" w:lastRow="0" w:firstColumn="1" w:lastColumn="0" w:noHBand="0" w:noVBand="1"/>
      </w:tblPr>
      <w:tblGrid>
        <w:gridCol w:w="2551"/>
        <w:gridCol w:w="6520"/>
      </w:tblGrid>
      <w:tr w:rsidR="00296504" w14:paraId="2C0087D6"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2F5496"/>
            <w:vAlign w:val="center"/>
          </w:tcPr>
          <w:p w14:paraId="46A0440E" w14:textId="77777777" w:rsidR="00296504" w:rsidRDefault="00000000">
            <w:r>
              <w:rPr>
                <w:color w:val="FFFFFF"/>
                <w:sz w:val="20"/>
              </w:rPr>
              <w:t>Group</w:t>
            </w:r>
          </w:p>
        </w:tc>
        <w:tc>
          <w:tcPr>
            <w:tcW w:w="6520" w:type="dxa"/>
            <w:shd w:val="clear" w:color="auto" w:fill="2F5496"/>
            <w:vAlign w:val="center"/>
          </w:tcPr>
          <w:p w14:paraId="0D5FB71D"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Features</w:t>
            </w:r>
          </w:p>
        </w:tc>
      </w:tr>
      <w:tr w:rsidR="00296504" w14:paraId="2B6AA8E4"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B67EE57" w14:textId="77777777" w:rsidR="00296504" w:rsidRDefault="00000000">
            <w:r>
              <w:rPr>
                <w:sz w:val="20"/>
              </w:rPr>
              <w:t>Degrees</w:t>
            </w:r>
          </w:p>
        </w:tc>
        <w:tc>
          <w:tcPr>
            <w:tcW w:w="6520" w:type="dxa"/>
            <w:vAlign w:val="center"/>
          </w:tcPr>
          <w:p w14:paraId="4D2F5207"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out_deg(u), in_deg(u), out_deg(v), in_deg(v)</w:t>
            </w:r>
          </w:p>
        </w:tc>
      </w:tr>
      <w:tr w:rsidR="00296504" w14:paraId="3805E93D"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5DDFE35" w14:textId="77777777" w:rsidR="00296504" w:rsidRDefault="00000000">
            <w:r>
              <w:rPr>
                <w:sz w:val="20"/>
              </w:rPr>
              <w:t>Common neighbours</w:t>
            </w:r>
          </w:p>
        </w:tc>
        <w:tc>
          <w:tcPr>
            <w:tcW w:w="6520" w:type="dxa"/>
            <w:vAlign w:val="center"/>
          </w:tcPr>
          <w:p w14:paraId="206E06C1"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Four directed variants: |out_u ∩ out_v|, |out_u ∩ in_v|, |in_u ∩ out_v|, |in_u ∩ in_v|; plus undirected count.</w:t>
            </w:r>
          </w:p>
        </w:tc>
      </w:tr>
      <w:tr w:rsidR="00296504" w14:paraId="3F5CD25F"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5D19BCE" w14:textId="77777777" w:rsidR="00296504" w:rsidRDefault="00000000">
            <w:r>
              <w:rPr>
                <w:sz w:val="20"/>
              </w:rPr>
              <w:t>Similarity</w:t>
            </w:r>
          </w:p>
        </w:tc>
        <w:tc>
          <w:tcPr>
            <w:tcW w:w="6520" w:type="dxa"/>
            <w:vAlign w:val="center"/>
          </w:tcPr>
          <w:p w14:paraId="65531516"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Jaccard coefficient (undirected), Adamic–Adar index</w:t>
            </w:r>
          </w:p>
        </w:tc>
      </w:tr>
      <w:tr w:rsidR="00296504" w14:paraId="67CAC4FC"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6FF5722" w14:textId="77777777" w:rsidR="00296504" w:rsidRDefault="00000000">
            <w:r>
              <w:rPr>
                <w:sz w:val="20"/>
              </w:rPr>
              <w:t>Preferential attachment</w:t>
            </w:r>
          </w:p>
        </w:tc>
        <w:tc>
          <w:tcPr>
            <w:tcW w:w="6520" w:type="dxa"/>
            <w:vAlign w:val="center"/>
          </w:tcPr>
          <w:p w14:paraId="6CBE9E46"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out_deg(u) × in_deg(v); |N_u| × |N_v|</w:t>
            </w:r>
          </w:p>
        </w:tc>
      </w:tr>
      <w:tr w:rsidR="00296504" w14:paraId="2D20EE9E"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8F3E491" w14:textId="77777777" w:rsidR="00296504" w:rsidRDefault="00000000">
            <w:r>
              <w:rPr>
                <w:sz w:val="20"/>
              </w:rPr>
              <w:t>Reciprocity</w:t>
            </w:r>
          </w:p>
        </w:tc>
        <w:tc>
          <w:tcPr>
            <w:tcW w:w="6520" w:type="dxa"/>
            <w:vAlign w:val="center"/>
          </w:tcPr>
          <w:p w14:paraId="6F947387"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v→u edge indicator; u ∈ out(v) indicator</w:t>
            </w:r>
          </w:p>
        </w:tc>
      </w:tr>
      <w:tr w:rsidR="00296504" w14:paraId="5DACD398"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36EDE84" w14:textId="77777777" w:rsidR="00296504" w:rsidRDefault="00000000">
            <w:r>
              <w:rPr>
                <w:sz w:val="20"/>
              </w:rPr>
              <w:t>Path / structure</w:t>
            </w:r>
          </w:p>
        </w:tc>
        <w:tc>
          <w:tcPr>
            <w:tcW w:w="6520" w:type="dxa"/>
            <w:vAlign w:val="center"/>
          </w:tcPr>
          <w:p w14:paraId="2F5B53DB"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Length-2 path count; hub ratios for u and v; Katz-style proxy: cn_out_out / (out_deg(u) + 1)</w:t>
            </w:r>
          </w:p>
        </w:tc>
      </w:tr>
    </w:tbl>
    <w:p w14:paraId="4A3E62A8" w14:textId="77777777" w:rsidR="00296504" w:rsidRDefault="00000000">
      <w:r>
        <w:t>Training procedure:</w:t>
      </w:r>
    </w:p>
    <w:p w14:paraId="565BAB36" w14:textId="77777777" w:rsidR="00296504" w:rsidRDefault="00000000">
      <w:pPr>
        <w:pStyle w:val="ListBullet"/>
      </w:pPr>
      <w:r>
        <w:t>Negative samples: random non-edges drawn equal in count to positives (random seed = 42).</w:t>
      </w:r>
    </w:p>
    <w:p w14:paraId="15C40AD7" w14:textId="77777777" w:rsidR="00296504" w:rsidRDefault="00000000">
      <w:pPr>
        <w:pStyle w:val="ListBullet"/>
      </w:pPr>
      <w:r>
        <w:t>Classifier: LightGBM with n_estimators = 800, learning_rate = 0.05, num_leaves = 63, max_depth = 8, subsample = 0.8, colsample_bytree = 0.8, reg_alpha = 0.1, reg_lambda = 1.0.</w:t>
      </w:r>
    </w:p>
    <w:p w14:paraId="1CE093E1" w14:textId="77777777" w:rsidR="00296504" w:rsidRDefault="00000000">
      <w:pPr>
        <w:pStyle w:val="ListBullet"/>
      </w:pPr>
      <w:r>
        <w:t>Early stopping: patience = 50 rounds.</w:t>
      </w:r>
    </w:p>
    <w:p w14:paraId="6E95D3EF" w14:textId="77777777" w:rsidR="00296504" w:rsidRDefault="00000000">
      <w:pPr>
        <w:pStyle w:val="ListBullet"/>
      </w:pPr>
      <w:r>
        <w:t>Cross-validation: stratified 5-fold; final test predictions are the per-fold average.</w:t>
      </w:r>
    </w:p>
    <w:p w14:paraId="04F076AF" w14:textId="77777777" w:rsidR="00296504" w:rsidRDefault="00000000">
      <w:pPr>
        <w:pStyle w:val="Heading2"/>
      </w:pPr>
      <w:r>
        <w:t>2.3 Model B — Graph Features and SVD Embeddings</w:t>
      </w:r>
    </w:p>
    <w:p w14:paraId="1805B89F" w14:textId="77777777" w:rsidR="00296504" w:rsidRDefault="00000000">
      <w:r>
        <w:t>Model B adds two layers of richness on top of Model A's design.</w:t>
      </w:r>
    </w:p>
    <w:p w14:paraId="2E886336" w14:textId="77777777" w:rsidR="00296504" w:rsidRDefault="00000000">
      <w:r>
        <w:t>(i) Twenty-seven graph features, including everything in Model A plus three additional groups:</w:t>
      </w:r>
    </w:p>
    <w:p w14:paraId="4152D1FA" w14:textId="77777777" w:rsidR="00296504" w:rsidRDefault="00000000">
      <w:pPr>
        <w:pStyle w:val="ListBullet"/>
      </w:pPr>
      <w:r>
        <w:t>Global node scores: PageRank, HITS hub score, HITS authority score for both u and v.</w:t>
      </w:r>
    </w:p>
    <w:p w14:paraId="214E48FA" w14:textId="77777777" w:rsidR="00296504" w:rsidRDefault="00000000">
      <w:pPr>
        <w:pStyle w:val="ListBullet"/>
      </w:pPr>
      <w:r>
        <w:t>Community membership: Louvain communities computed on the undirected graph; same_community indicator.</w:t>
      </w:r>
    </w:p>
    <w:p w14:paraId="53525A8A" w14:textId="77777777" w:rsidR="00296504" w:rsidRDefault="00000000">
      <w:pPr>
        <w:pStyle w:val="ListBullet"/>
      </w:pPr>
      <w:r>
        <w:t>Resource-allocation index, triadic-closure ratio, follow-ratios (out_deg / (in_deg + 1)).</w:t>
      </w:r>
    </w:p>
    <w:p w14:paraId="1968310F" w14:textId="77777777" w:rsidR="00296504" w:rsidRDefault="00000000">
      <w:r>
        <w:t>(ii) 256-dimensional truncated SVD embeddings of the binary adjacency matrix A. Letting A be approximated by U·Σ·Vᵀ (top-256 singular values), the source embedding for node u is U[u]·√Σ and the destination embedding for node v is Vᵀ[v]·√Σ.</w:t>
      </w:r>
    </w:p>
    <w:p w14:paraId="4D2EC685" w14:textId="77777777" w:rsidR="00296504" w:rsidRDefault="00000000">
      <w:r>
        <w:t>For each pair, the embedding-derived features are: dot product, L2 distance, cosine similarity, source/destination norms, summary statistics of the Hadamard product (mean, standard deviation, absolute mean, absolute max), plus the full 256-dimensional Hadamard product itself.</w:t>
      </w:r>
    </w:p>
    <w:p w14:paraId="1682AD64" w14:textId="77777777" w:rsidR="00296504" w:rsidRDefault="00000000">
      <w:r>
        <w:t>Total feature dimension is approximately 290. Classifier: LightGBM with n_estimators = 1000, learning_rate = 0.03, num_leaves = 255. Stratified 5-fold cross-validation.</w:t>
      </w:r>
    </w:p>
    <w:p w14:paraId="2E429D56" w14:textId="77777777" w:rsidR="00296504" w:rsidRDefault="00000000">
      <w:pPr>
        <w:pStyle w:val="Heading2"/>
      </w:pPr>
      <w:r>
        <w:t>2.4 Final Ensemble — Rank-Space Blending</w:t>
      </w:r>
    </w:p>
    <w:p w14:paraId="4C9AB512" w14:textId="77777777" w:rsidR="00296504" w:rsidRDefault="00000000">
      <w:r>
        <w:t>The two models exhibit very different probability calibrations:</w:t>
      </w:r>
    </w:p>
    <w:tbl>
      <w:tblPr>
        <w:tblStyle w:val="LightGrid-Accent1"/>
        <w:tblW w:w="0" w:type="auto"/>
        <w:tblLayout w:type="fixed"/>
        <w:tblLook w:val="04A0" w:firstRow="1" w:lastRow="0" w:firstColumn="1" w:lastColumn="0" w:noHBand="0" w:noVBand="1"/>
      </w:tblPr>
      <w:tblGrid>
        <w:gridCol w:w="2268"/>
        <w:gridCol w:w="3402"/>
        <w:gridCol w:w="2268"/>
      </w:tblGrid>
      <w:tr w:rsidR="00296504" w14:paraId="54E38014"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2F5496"/>
            <w:vAlign w:val="center"/>
          </w:tcPr>
          <w:p w14:paraId="662162A8" w14:textId="77777777" w:rsidR="00296504" w:rsidRDefault="00000000">
            <w:r>
              <w:rPr>
                <w:color w:val="FFFFFF"/>
                <w:sz w:val="20"/>
              </w:rPr>
              <w:t>Model</w:t>
            </w:r>
          </w:p>
        </w:tc>
        <w:tc>
          <w:tcPr>
            <w:tcW w:w="3402" w:type="dxa"/>
            <w:shd w:val="clear" w:color="auto" w:fill="2F5496"/>
            <w:vAlign w:val="center"/>
          </w:tcPr>
          <w:p w14:paraId="29D2AF2F"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 predicted probability</w:t>
            </w:r>
          </w:p>
        </w:tc>
        <w:tc>
          <w:tcPr>
            <w:tcW w:w="2268" w:type="dxa"/>
            <w:shd w:val="clear" w:color="auto" w:fill="2F5496"/>
            <w:vAlign w:val="center"/>
          </w:tcPr>
          <w:p w14:paraId="129763FC"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Median</w:t>
            </w:r>
          </w:p>
        </w:tc>
      </w:tr>
      <w:tr w:rsidR="00296504" w14:paraId="00704B87"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6B56EAF" w14:textId="77777777" w:rsidR="00296504" w:rsidRDefault="00000000">
            <w:r>
              <w:rPr>
                <w:sz w:val="20"/>
              </w:rPr>
              <w:lastRenderedPageBreak/>
              <w:t>Model A</w:t>
            </w:r>
          </w:p>
        </w:tc>
        <w:tc>
          <w:tcPr>
            <w:tcW w:w="3402" w:type="dxa"/>
            <w:vAlign w:val="center"/>
          </w:tcPr>
          <w:p w14:paraId="69640D3B"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0.111</w:t>
            </w:r>
          </w:p>
        </w:tc>
        <w:tc>
          <w:tcPr>
            <w:tcW w:w="2268" w:type="dxa"/>
            <w:vAlign w:val="center"/>
          </w:tcPr>
          <w:p w14:paraId="3E5C9296"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0.0004</w:t>
            </w:r>
          </w:p>
        </w:tc>
      </w:tr>
      <w:tr w:rsidR="00296504" w14:paraId="212D078F"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F0E3502" w14:textId="77777777" w:rsidR="00296504" w:rsidRDefault="00000000">
            <w:r>
              <w:rPr>
                <w:sz w:val="20"/>
              </w:rPr>
              <w:t>Model B</w:t>
            </w:r>
          </w:p>
        </w:tc>
        <w:tc>
          <w:tcPr>
            <w:tcW w:w="3402" w:type="dxa"/>
            <w:vAlign w:val="center"/>
          </w:tcPr>
          <w:p w14:paraId="0F148C0F"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0.409</w:t>
            </w:r>
          </w:p>
        </w:tc>
        <w:tc>
          <w:tcPr>
            <w:tcW w:w="2268" w:type="dxa"/>
            <w:vAlign w:val="center"/>
          </w:tcPr>
          <w:p w14:paraId="224DE3E8"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0.0056</w:t>
            </w:r>
          </w:p>
        </w:tc>
      </w:tr>
    </w:tbl>
    <w:p w14:paraId="5787CF57" w14:textId="77777777" w:rsidR="00296504" w:rsidRDefault="00000000">
      <w:r>
        <w:t>Naive probability-space averaging would be dominated by Model B's inflated scale. To remove the scale mismatch, predictions are first converted to percentile ranks in [0, 1], then averaged:</w:t>
      </w:r>
    </w:p>
    <w:p w14:paraId="102A2702" w14:textId="77777777" w:rsidR="00296504" w:rsidRDefault="00000000">
      <w:pPr>
        <w:spacing w:after="40"/>
        <w:ind w:left="340"/>
      </w:pPr>
      <w:r>
        <w:rPr>
          <w:rFonts w:ascii="Consolas" w:hAnsi="Consolas"/>
          <w:sz w:val="20"/>
        </w:rPr>
        <w:t>final_score(pair) = 0.8 × rank_A(pair) + 0.2 × rank_B(pair)</w:t>
      </w:r>
    </w:p>
    <w:p w14:paraId="3C272881" w14:textId="77777777" w:rsidR="00296504" w:rsidRDefault="00000000">
      <w:r>
        <w:t>The weight 0.8 was selected by probing four candidates (50/50, 70/30, 80/20, 90/10) on the public leaderboard; 80/20 gave the highest score (see Section 3). Because rank-AUC is a step function of the blend weight (it changes only at points where two pairs swap rank order), the curve is not smooth and the optimum has to be found empirically.</w:t>
      </w:r>
    </w:p>
    <w:p w14:paraId="4549C038" w14:textId="77777777" w:rsidR="00296504" w:rsidRDefault="00000000">
      <w:pPr>
        <w:pStyle w:val="Heading1"/>
      </w:pPr>
      <w:r>
        <w:t>3. Results</w:t>
      </w:r>
    </w:p>
    <w:tbl>
      <w:tblPr>
        <w:tblStyle w:val="LightGrid-Accent1"/>
        <w:tblW w:w="0" w:type="auto"/>
        <w:tblLayout w:type="fixed"/>
        <w:tblLook w:val="04A0" w:firstRow="1" w:lastRow="0" w:firstColumn="1" w:lastColumn="0" w:noHBand="0" w:noVBand="1"/>
      </w:tblPr>
      <w:tblGrid>
        <w:gridCol w:w="4535"/>
        <w:gridCol w:w="2268"/>
        <w:gridCol w:w="2268"/>
      </w:tblGrid>
      <w:tr w:rsidR="00296504" w14:paraId="344FBB84"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2F5496"/>
            <w:vAlign w:val="center"/>
          </w:tcPr>
          <w:p w14:paraId="395FF8A4" w14:textId="77777777" w:rsidR="00296504" w:rsidRDefault="00000000">
            <w:r>
              <w:rPr>
                <w:color w:val="FFFFFF"/>
                <w:sz w:val="20"/>
              </w:rPr>
              <w:t>Submission</w:t>
            </w:r>
          </w:p>
        </w:tc>
        <w:tc>
          <w:tcPr>
            <w:tcW w:w="2268" w:type="dxa"/>
            <w:shd w:val="clear" w:color="auto" w:fill="2F5496"/>
            <w:vAlign w:val="center"/>
          </w:tcPr>
          <w:p w14:paraId="31D26C51"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CV AUC</w:t>
            </w:r>
          </w:p>
        </w:tc>
        <w:tc>
          <w:tcPr>
            <w:tcW w:w="2268" w:type="dxa"/>
            <w:shd w:val="clear" w:color="auto" w:fill="2F5496"/>
            <w:vAlign w:val="center"/>
          </w:tcPr>
          <w:p w14:paraId="709236DD"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Public LB AUC</w:t>
            </w:r>
          </w:p>
        </w:tc>
      </w:tr>
      <w:tr w:rsidR="00296504" w14:paraId="20D6EC1A"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71D97AE9" w14:textId="77777777" w:rsidR="00296504" w:rsidRDefault="00000000">
            <w:r>
              <w:rPr>
                <w:sz w:val="20"/>
              </w:rPr>
              <w:t>Model A (main_1.py)</w:t>
            </w:r>
          </w:p>
        </w:tc>
        <w:tc>
          <w:tcPr>
            <w:tcW w:w="2268" w:type="dxa"/>
            <w:vAlign w:val="center"/>
          </w:tcPr>
          <w:p w14:paraId="3F4D332E"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0.99997</w:t>
            </w:r>
          </w:p>
        </w:tc>
        <w:tc>
          <w:tcPr>
            <w:tcW w:w="2268" w:type="dxa"/>
            <w:vAlign w:val="center"/>
          </w:tcPr>
          <w:p w14:paraId="0FB15357"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0.85428</w:t>
            </w:r>
          </w:p>
        </w:tc>
      </w:tr>
      <w:tr w:rsidR="00296504" w14:paraId="2FE2FB67"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702C5D76" w14:textId="77777777" w:rsidR="00296504" w:rsidRDefault="00000000">
            <w:r>
              <w:rPr>
                <w:sz w:val="20"/>
              </w:rPr>
              <w:t>Model B (main_2.py)</w:t>
            </w:r>
          </w:p>
        </w:tc>
        <w:tc>
          <w:tcPr>
            <w:tcW w:w="2268" w:type="dxa"/>
            <w:vAlign w:val="center"/>
          </w:tcPr>
          <w:p w14:paraId="710A64A9"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0.99940</w:t>
            </w:r>
          </w:p>
        </w:tc>
        <w:tc>
          <w:tcPr>
            <w:tcW w:w="2268" w:type="dxa"/>
            <w:vAlign w:val="center"/>
          </w:tcPr>
          <w:p w14:paraId="36C49DB5"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0.78773</w:t>
            </w:r>
          </w:p>
        </w:tc>
      </w:tr>
      <w:tr w:rsidR="00296504" w14:paraId="7163D15E"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1D35F4F" w14:textId="77777777" w:rsidR="00296504" w:rsidRDefault="00000000">
            <w:r>
              <w:rPr>
                <w:sz w:val="20"/>
              </w:rPr>
              <w:t>Rank blend 50/50</w:t>
            </w:r>
          </w:p>
        </w:tc>
        <w:tc>
          <w:tcPr>
            <w:tcW w:w="2268" w:type="dxa"/>
            <w:vAlign w:val="center"/>
          </w:tcPr>
          <w:p w14:paraId="14FC18B8"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68" w:type="dxa"/>
            <w:vAlign w:val="center"/>
          </w:tcPr>
          <w:p w14:paraId="264CF51B"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0.84212</w:t>
            </w:r>
          </w:p>
        </w:tc>
      </w:tr>
      <w:tr w:rsidR="00296504" w14:paraId="1E8E4D36"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D63E4B5" w14:textId="77777777" w:rsidR="00296504" w:rsidRDefault="00000000">
            <w:r>
              <w:rPr>
                <w:sz w:val="20"/>
              </w:rPr>
              <w:t>Rank blend 70/30</w:t>
            </w:r>
          </w:p>
        </w:tc>
        <w:tc>
          <w:tcPr>
            <w:tcW w:w="2268" w:type="dxa"/>
            <w:vAlign w:val="center"/>
          </w:tcPr>
          <w:p w14:paraId="1C49BA6A"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68" w:type="dxa"/>
            <w:vAlign w:val="center"/>
          </w:tcPr>
          <w:p w14:paraId="538132FF"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0.85292</w:t>
            </w:r>
          </w:p>
        </w:tc>
      </w:tr>
      <w:tr w:rsidR="00296504" w14:paraId="414B748C"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5434CBA9" w14:textId="77777777" w:rsidR="00296504" w:rsidRDefault="00000000">
            <w:r>
              <w:rPr>
                <w:sz w:val="20"/>
              </w:rPr>
              <w:t>Rank blend 90/10</w:t>
            </w:r>
          </w:p>
        </w:tc>
        <w:tc>
          <w:tcPr>
            <w:tcW w:w="2268" w:type="dxa"/>
            <w:vAlign w:val="center"/>
          </w:tcPr>
          <w:p w14:paraId="0875F155"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68" w:type="dxa"/>
            <w:vAlign w:val="center"/>
          </w:tcPr>
          <w:p w14:paraId="2FB802AD"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0.85062</w:t>
            </w:r>
          </w:p>
        </w:tc>
      </w:tr>
      <w:tr w:rsidR="00296504" w14:paraId="0BF6E49D"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6C30690" w14:textId="77777777" w:rsidR="00296504" w:rsidRDefault="00000000">
            <w:r>
              <w:rPr>
                <w:sz w:val="20"/>
              </w:rPr>
              <w:t>Rank blend 80/20  (final pick #1)</w:t>
            </w:r>
          </w:p>
        </w:tc>
        <w:tc>
          <w:tcPr>
            <w:tcW w:w="2268" w:type="dxa"/>
            <w:vAlign w:val="center"/>
          </w:tcPr>
          <w:p w14:paraId="02DF84C7"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68" w:type="dxa"/>
            <w:vAlign w:val="center"/>
          </w:tcPr>
          <w:p w14:paraId="53F57E30"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0.85505</w:t>
            </w:r>
          </w:p>
        </w:tc>
      </w:tr>
      <w:tr w:rsidR="00296504" w14:paraId="4A05F61D"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9AD181B" w14:textId="77777777" w:rsidR="00296504" w:rsidRDefault="00000000">
            <w:r>
              <w:rPr>
                <w:sz w:val="20"/>
              </w:rPr>
              <w:t>Model A standalone (final pick #2)</w:t>
            </w:r>
          </w:p>
        </w:tc>
        <w:tc>
          <w:tcPr>
            <w:tcW w:w="2268" w:type="dxa"/>
            <w:vAlign w:val="center"/>
          </w:tcPr>
          <w:p w14:paraId="208278B6"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68" w:type="dxa"/>
            <w:vAlign w:val="center"/>
          </w:tcPr>
          <w:p w14:paraId="485D9ABC"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0.85428</w:t>
            </w:r>
          </w:p>
        </w:tc>
      </w:tr>
    </w:tbl>
    <w:p w14:paraId="61BF8BE0" w14:textId="77777777" w:rsidR="00296504" w:rsidRDefault="00000000">
      <w:r>
        <w:t>Final submissions. The two final picks were chosen for diversity. The 80/20 rank blend captures both models' signals and gives the highest public-LB score. Pure Model A acts as an anchor in case the blend overfits the public leaderboard.</w:t>
      </w:r>
    </w:p>
    <w:p w14:paraId="0C660C4F" w14:textId="77777777" w:rsidR="00296504" w:rsidRDefault="00000000">
      <w:r>
        <w:rPr>
          <w:b/>
        </w:rPr>
        <w:t xml:space="preserve">Note on the CV–LB gap. </w:t>
      </w:r>
      <w:r>
        <w:t>Both models scored near 1.0 in cross-validation but markedly lower on the leaderboard. The cause is the negative-sampling distribution mismatch: random non-edges are easy to distinguish from real edges, while the actual hidden edges lie in much harder regions of the graph (plausible non-observed connections). Model A's simpler feature set generalizes better than Model B's richer one (smaller CV–LB gap), which is why Model A dominates the blend.</w:t>
      </w:r>
    </w:p>
    <w:p w14:paraId="41F2F6CF" w14:textId="77777777" w:rsidR="00296504" w:rsidRDefault="00000000">
      <w:pPr>
        <w:pStyle w:val="Heading1"/>
      </w:pPr>
      <w:r>
        <w:t>4. How to Run</w:t>
      </w:r>
    </w:p>
    <w:p w14:paraId="20F34150" w14:textId="77777777" w:rsidR="00296504" w:rsidRDefault="00000000">
      <w:pPr>
        <w:pStyle w:val="Heading2"/>
      </w:pPr>
      <w:r>
        <w:t>4.1 Requirements</w:t>
      </w:r>
    </w:p>
    <w:p w14:paraId="2F1D52EF" w14:textId="77777777" w:rsidR="00296504" w:rsidRDefault="00000000">
      <w:pPr>
        <w:pStyle w:val="ListBullet"/>
      </w:pPr>
      <w:r>
        <w:t>Python ≥ 3.12</w:t>
      </w:r>
    </w:p>
    <w:p w14:paraId="13036F7F" w14:textId="77777777" w:rsidR="00296504" w:rsidRDefault="00000000">
      <w:pPr>
        <w:pStyle w:val="ListBullet"/>
      </w:pPr>
      <w:r>
        <w:t>Package manager: uv  (https://docs.astral.sh/uv/)</w:t>
      </w:r>
    </w:p>
    <w:p w14:paraId="05D9185B" w14:textId="77777777" w:rsidR="00296504" w:rsidRDefault="00000000">
      <w:pPr>
        <w:pStyle w:val="ListBullet"/>
      </w:pPr>
      <w:r>
        <w:t>Dependencies (declared in pyproject.toml): lightgbm, networkx, numpy, pandas, scikit-learn, scipy, tqdm</w:t>
      </w:r>
    </w:p>
    <w:p w14:paraId="74881DE4" w14:textId="77777777" w:rsidR="00296504" w:rsidRDefault="00000000">
      <w:r>
        <w:t>Install dependencies:</w:t>
      </w:r>
    </w:p>
    <w:p w14:paraId="24EFB4EE" w14:textId="77777777" w:rsidR="00296504" w:rsidRDefault="00000000">
      <w:pPr>
        <w:spacing w:after="40"/>
        <w:ind w:left="340"/>
      </w:pPr>
      <w:r>
        <w:rPr>
          <w:rFonts w:ascii="Consolas" w:hAnsi="Consolas"/>
          <w:sz w:val="20"/>
        </w:rPr>
        <w:t>uv sync</w:t>
      </w:r>
    </w:p>
    <w:p w14:paraId="1AFCE71B" w14:textId="77777777" w:rsidR="00296504" w:rsidRDefault="00000000">
      <w:pPr>
        <w:pStyle w:val="Heading2"/>
      </w:pPr>
      <w:r>
        <w:lastRenderedPageBreak/>
        <w:t>4.2 Input Data</w:t>
      </w:r>
    </w:p>
    <w:p w14:paraId="733AA5B6" w14:textId="77777777" w:rsidR="00296504" w:rsidRDefault="00000000">
      <w:r>
        <w:t>Place the following files in the working directory:</w:t>
      </w:r>
    </w:p>
    <w:p w14:paraId="2BF42C15" w14:textId="77777777" w:rsidR="00296504" w:rsidRDefault="00000000">
      <w:pPr>
        <w:pStyle w:val="ListBullet"/>
      </w:pPr>
      <w:r>
        <w:t>train.csv — known edges  (columns: Node1, Node2)</w:t>
      </w:r>
    </w:p>
    <w:p w14:paraId="514BE9EF" w14:textId="77777777" w:rsidR="00296504" w:rsidRDefault="00000000">
      <w:pPr>
        <w:pStyle w:val="ListBullet"/>
      </w:pPr>
      <w:r>
        <w:t>test.csv — candidate pairs to score  (columns: ID, Node1, Node2)</w:t>
      </w:r>
    </w:p>
    <w:p w14:paraId="685A5A87" w14:textId="77777777" w:rsidR="00296504" w:rsidRDefault="00000000">
      <w:pPr>
        <w:pStyle w:val="ListBullet"/>
      </w:pPr>
      <w:r>
        <w:t>sample_submission.csv — submission template  (columns: ID, Label)</w:t>
      </w:r>
    </w:p>
    <w:p w14:paraId="6D4FCBAD" w14:textId="77777777" w:rsidR="00296504" w:rsidRDefault="00000000">
      <w:pPr>
        <w:pStyle w:val="Heading2"/>
      </w:pPr>
      <w:r>
        <w:t>4.3 Step 1 — Train Model A</w:t>
      </w:r>
    </w:p>
    <w:p w14:paraId="29459580" w14:textId="77777777" w:rsidR="00296504" w:rsidRDefault="00000000">
      <w:r>
        <w:t>Run the Model A pipeline. It produces submission.csv, which is renamed to keep separate from the Model B output:</w:t>
      </w:r>
    </w:p>
    <w:p w14:paraId="6D850778" w14:textId="77777777" w:rsidR="00296504" w:rsidRDefault="00000000">
      <w:pPr>
        <w:spacing w:after="40"/>
        <w:ind w:left="340"/>
      </w:pPr>
      <w:r>
        <w:rPr>
          <w:rFonts w:ascii="Consolas" w:hAnsi="Consolas"/>
          <w:sz w:val="20"/>
        </w:rPr>
        <w:t>uv run python main_1.py</w:t>
      </w:r>
    </w:p>
    <w:p w14:paraId="237C7ABC" w14:textId="77777777" w:rsidR="00296504" w:rsidRDefault="00000000">
      <w:pPr>
        <w:spacing w:after="40"/>
        <w:ind w:left="340"/>
      </w:pPr>
      <w:r>
        <w:rPr>
          <w:rFonts w:ascii="Consolas" w:hAnsi="Consolas"/>
          <w:sz w:val="20"/>
        </w:rPr>
        <w:t>mv submission.csv  M11415803_Le_Trung_Kien.csv</w:t>
      </w:r>
    </w:p>
    <w:p w14:paraId="797D46C0" w14:textId="77777777" w:rsidR="00296504" w:rsidRDefault="00000000">
      <w:pPr>
        <w:pStyle w:val="Heading2"/>
      </w:pPr>
      <w:r>
        <w:t>4.4 Step 2 — Train Model B</w:t>
      </w:r>
    </w:p>
    <w:p w14:paraId="56102664" w14:textId="77777777" w:rsidR="00296504" w:rsidRDefault="00000000">
      <w:r>
        <w:t>Run the Model B pipeline and rename the output:</w:t>
      </w:r>
    </w:p>
    <w:p w14:paraId="449DA0DF" w14:textId="77777777" w:rsidR="00296504" w:rsidRDefault="00000000">
      <w:pPr>
        <w:spacing w:after="40"/>
        <w:ind w:left="340"/>
      </w:pPr>
      <w:r>
        <w:rPr>
          <w:rFonts w:ascii="Consolas" w:hAnsi="Consolas"/>
          <w:sz w:val="20"/>
        </w:rPr>
        <w:t>uv run python main_2.py</w:t>
      </w:r>
    </w:p>
    <w:p w14:paraId="6E315CFB" w14:textId="77777777" w:rsidR="00296504" w:rsidRDefault="00000000">
      <w:pPr>
        <w:spacing w:after="40"/>
        <w:ind w:left="340"/>
      </w:pPr>
      <w:r>
        <w:rPr>
          <w:rFonts w:ascii="Consolas" w:hAnsi="Consolas"/>
          <w:sz w:val="20"/>
        </w:rPr>
        <w:t>mv submission.csv  M11415803_Le_Trung_Kien_0505_opus5fold.csv</w:t>
      </w:r>
    </w:p>
    <w:p w14:paraId="76C8FE71" w14:textId="77777777" w:rsidR="00296504" w:rsidRDefault="00000000">
      <w:pPr>
        <w:pStyle w:val="Heading2"/>
      </w:pPr>
      <w:r>
        <w:t>4.5 Step 3 — Generate the Rank-Space Blend</w:t>
      </w:r>
    </w:p>
    <w:p w14:paraId="17D63F99" w14:textId="77777777" w:rsidR="00296504" w:rsidRDefault="00000000">
      <w:r>
        <w:t>Reads the two CSVs above and writes all blend variants:</w:t>
      </w:r>
    </w:p>
    <w:p w14:paraId="11527E84" w14:textId="77777777" w:rsidR="00296504" w:rsidRDefault="00000000">
      <w:pPr>
        <w:spacing w:after="40"/>
        <w:ind w:left="340"/>
      </w:pPr>
      <w:r>
        <w:rPr>
          <w:rFonts w:ascii="Consolas" w:hAnsi="Consolas"/>
          <w:sz w:val="20"/>
        </w:rPr>
        <w:t>uv run python make_blends.py</w:t>
      </w:r>
    </w:p>
    <w:p w14:paraId="24CC4EB1" w14:textId="77777777" w:rsidR="00296504" w:rsidRDefault="00000000">
      <w:r>
        <w:t>The selected final file is M11415803_Le_Trung_Kien_blend_rank_80_20.csv.</w:t>
      </w:r>
    </w:p>
    <w:p w14:paraId="4CF3B3BE" w14:textId="77777777" w:rsidR="00296504" w:rsidRDefault="00000000">
      <w:pPr>
        <w:pStyle w:val="Heading2"/>
      </w:pPr>
      <w:r>
        <w:t>4.6 Reproducibility Notes</w:t>
      </w:r>
    </w:p>
    <w:p w14:paraId="3C4358E4" w14:textId="77777777" w:rsidR="00296504" w:rsidRDefault="00000000">
      <w:pPr>
        <w:pStyle w:val="ListBullet"/>
      </w:pPr>
      <w:r>
        <w:t>All RNG seeds are fixed (random_state = 42 in LightGBM, seeded numpy and random for negative sampling).</w:t>
      </w:r>
    </w:p>
    <w:p w14:paraId="7EB5E6A2" w14:textId="77777777" w:rsidR="00296504" w:rsidRDefault="00000000">
      <w:pPr>
        <w:pStyle w:val="ListBullet"/>
      </w:pPr>
      <w:r>
        <w:t>scipy.sparse.linalg.svds does not expose a deterministic seed for its ARPACK initialization, so Model B's outputs may differ by approximately 10⁻⁴ in absolute probability across runs. Rank order, and therefore AUC, is essentially unaffected.</w:t>
      </w:r>
    </w:p>
    <w:p w14:paraId="235DE3D1" w14:textId="77777777" w:rsidR="00296504" w:rsidRDefault="00000000">
      <w:pPr>
        <w:pStyle w:val="Heading1"/>
      </w:pPr>
      <w:r>
        <w:t>5. Future Improvements</w:t>
      </w:r>
    </w:p>
    <w:p w14:paraId="63F99247" w14:textId="77777777" w:rsidR="00296504" w:rsidRDefault="00000000">
      <w:r>
        <w:t>The current pipeline has clear weaknesses, observed during model development. The following improvements are ordered by expected impact on private-leaderboard performance.</w:t>
      </w:r>
    </w:p>
    <w:p w14:paraId="786DA753" w14:textId="77777777" w:rsidR="00296504" w:rsidRDefault="00000000">
      <w:pPr>
        <w:pStyle w:val="Heading2"/>
      </w:pPr>
      <w:r>
        <w:t>5.1 Hard Negative Sampling (Highest Priority)</w:t>
      </w:r>
    </w:p>
    <w:p w14:paraId="21B90CD2" w14:textId="77777777" w:rsidR="00296504" w:rsidRDefault="00000000">
      <w:r>
        <w:t>The dominant root cause of the large CV–LB gap (~0.15 AUC for both models) is random negative sampling. Random non-edges in a sparse social network are trivially distinguishable from real edges (very low degree, few common neighbours), while the actual hidden test edges are plausible non-observed connections.</w:t>
      </w:r>
    </w:p>
    <w:p w14:paraId="532D9CE5" w14:textId="77777777" w:rsidR="00296504" w:rsidRDefault="00000000">
      <w:r>
        <w:lastRenderedPageBreak/>
        <w:t>Replace the sample_random_negatives function with at least one of:</w:t>
      </w:r>
    </w:p>
    <w:p w14:paraId="17E8D768" w14:textId="77777777" w:rsidR="00296504" w:rsidRDefault="00000000">
      <w:pPr>
        <w:pStyle w:val="ListBullet"/>
      </w:pPr>
      <w:r>
        <w:t>2-hop sampling: pairs (u, v) where v is reachable from u in exactly 2 hops but no direct edge exists.</w:t>
      </w:r>
    </w:p>
    <w:p w14:paraId="5A9C7EEE" w14:textId="77777777" w:rsidR="00296504" w:rsidRDefault="00000000">
      <w:pPr>
        <w:pStyle w:val="ListBullet"/>
      </w:pPr>
      <w:r>
        <w:t>Preferential-attachment-weighted sampling: draw u and v with probability proportional to their degrees.</w:t>
      </w:r>
    </w:p>
    <w:p w14:paraId="40BE5B9C" w14:textId="77777777" w:rsidR="00296504" w:rsidRDefault="00000000">
      <w:pPr>
        <w:pStyle w:val="ListBullet"/>
      </w:pPr>
      <w:r>
        <w:t>Within-community sampling: draw pairs from the same Louvain community (homophily-aware negatives).</w:t>
      </w:r>
    </w:p>
    <w:p w14:paraId="61CD3FC5" w14:textId="77777777" w:rsidR="00296504" w:rsidRDefault="00000000">
      <w:r>
        <w:t>Expected impact: lower CV AUC (closer to LB) and higher absolute LB AUC, plausibly +0.02 to +0.05.</w:t>
      </w:r>
    </w:p>
    <w:p w14:paraId="1A144914" w14:textId="77777777" w:rsidR="00296504" w:rsidRDefault="00000000">
      <w:pPr>
        <w:pStyle w:val="Heading2"/>
      </w:pPr>
      <w:r>
        <w:t>5.2 Better Embedding Methods</w:t>
      </w:r>
    </w:p>
    <w:p w14:paraId="174435F2" w14:textId="77777777" w:rsidR="00296504" w:rsidRDefault="00000000">
      <w:r>
        <w:t>Truncated SVD on the adjacency matrix encodes "what is already connected", which biases the model toward visible structure. Stronger alternatives:</w:t>
      </w:r>
    </w:p>
    <w:p w14:paraId="2ED648CD" w14:textId="77777777" w:rsidR="00296504" w:rsidRDefault="00000000">
      <w:pPr>
        <w:pStyle w:val="ListBullet"/>
      </w:pPr>
      <w:r>
        <w:t>Node2vec or DeepWalk: random-walk-based embeddings that capture both local and global structure.</w:t>
      </w:r>
    </w:p>
    <w:p w14:paraId="6DB3A9AD" w14:textId="77777777" w:rsidR="00296504" w:rsidRDefault="00000000">
      <w:pPr>
        <w:pStyle w:val="ListBullet"/>
      </w:pPr>
      <w:r>
        <w:t>LINE: optimised specifically for first- and second-order proximity.</w:t>
      </w:r>
    </w:p>
    <w:p w14:paraId="20813D72" w14:textId="77777777" w:rsidR="00296504" w:rsidRDefault="00000000">
      <w:pPr>
        <w:pStyle w:val="ListBullet"/>
      </w:pPr>
      <w:r>
        <w:t>Graph autoencoders (GAE / VGAE): trained directly with a link-prediction objective.</w:t>
      </w:r>
    </w:p>
    <w:p w14:paraId="191F11F6" w14:textId="77777777" w:rsidR="00296504" w:rsidRDefault="00000000">
      <w:pPr>
        <w:pStyle w:val="ListBullet"/>
      </w:pPr>
      <w:r>
        <w:t>GraphSAGE or other GNNs: learn an asymmetric scoring function for (u, v) pairs end-to-end.</w:t>
      </w:r>
    </w:p>
    <w:p w14:paraId="5800D226" w14:textId="77777777" w:rsidR="00296504" w:rsidRDefault="00000000">
      <w:pPr>
        <w:pStyle w:val="Heading2"/>
      </w:pPr>
      <w:r>
        <w:t>5.3 Probability Calibration</w:t>
      </w:r>
    </w:p>
    <w:p w14:paraId="328AD618" w14:textId="77777777" w:rsidR="00296504" w:rsidRDefault="00000000">
      <w:r>
        <w:t>Model A and Model B differ in calibration by approximately 4× in mean predicted probability. Fitting isotonic regression on a held-out fold for each model would make probability-space averaging viable, removing the need for the rank-space workaround and potentially enabling further blends with additional models.</w:t>
      </w:r>
    </w:p>
    <w:p w14:paraId="13442BD7" w14:textId="77777777" w:rsidR="00296504" w:rsidRDefault="00000000">
      <w:pPr>
        <w:pStyle w:val="Heading2"/>
      </w:pPr>
      <w:r>
        <w:t>5.4 Stacking</w:t>
      </w:r>
    </w:p>
    <w:p w14:paraId="395297C5" w14:textId="77777777" w:rsidR="00296504" w:rsidRDefault="00000000">
      <w:r>
        <w:t>The two models could feed their out-of-fold predictions into a meta-learner (e.g. logistic regression or a small LightGBM) along with a few hand-picked graph statistics, instead of being averaged with a fixed weight. This typically gives a small but reliable improvement (+0.002 to +0.005 AUC in similar problems).</w:t>
      </w:r>
    </w:p>
    <w:p w14:paraId="3095310A" w14:textId="77777777" w:rsidR="00296504" w:rsidRDefault="00000000">
      <w:pPr>
        <w:pStyle w:val="Heading2"/>
      </w:pPr>
      <w:r>
        <w:t>5.5 Hyperparameter Tuning</w:t>
      </w:r>
    </w:p>
    <w:p w14:paraId="6687299E" w14:textId="77777777" w:rsidR="00296504" w:rsidRDefault="00000000">
      <w:r>
        <w:t>Both models use intuitively-chosen hyperparameters. Bayesian optimisation (Optuna or similar) over a CV objective with hard negatives would likely yield further gains, particularly around the larger num_leaves in Model B and the regularisation coefficients.</w:t>
      </w:r>
    </w:p>
    <w:p w14:paraId="6A547C32" w14:textId="77777777" w:rsidR="00296504" w:rsidRDefault="00000000">
      <w:pPr>
        <w:pStyle w:val="Heading2"/>
      </w:pPr>
      <w:r>
        <w:t>5.6 Cost–Benefit Summary</w:t>
      </w:r>
    </w:p>
    <w:tbl>
      <w:tblPr>
        <w:tblStyle w:val="LightGrid-Accent1"/>
        <w:tblW w:w="0" w:type="auto"/>
        <w:tblLayout w:type="fixed"/>
        <w:tblLook w:val="04A0" w:firstRow="1" w:lastRow="0" w:firstColumn="1" w:lastColumn="0" w:noHBand="0" w:noVBand="1"/>
      </w:tblPr>
      <w:tblGrid>
        <w:gridCol w:w="3402"/>
        <w:gridCol w:w="3118"/>
        <w:gridCol w:w="2551"/>
      </w:tblGrid>
      <w:tr w:rsidR="00296504" w14:paraId="48C06918"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2F5496"/>
            <w:vAlign w:val="center"/>
          </w:tcPr>
          <w:p w14:paraId="462D7649" w14:textId="77777777" w:rsidR="00296504" w:rsidRDefault="00000000">
            <w:r>
              <w:rPr>
                <w:color w:val="FFFFFF"/>
                <w:sz w:val="20"/>
              </w:rPr>
              <w:t>Improvement</w:t>
            </w:r>
          </w:p>
        </w:tc>
        <w:tc>
          <w:tcPr>
            <w:tcW w:w="3118" w:type="dxa"/>
            <w:shd w:val="clear" w:color="auto" w:fill="2F5496"/>
            <w:vAlign w:val="center"/>
          </w:tcPr>
          <w:p w14:paraId="591FAC7A"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Code effort</w:t>
            </w:r>
          </w:p>
        </w:tc>
        <w:tc>
          <w:tcPr>
            <w:tcW w:w="2551" w:type="dxa"/>
            <w:shd w:val="clear" w:color="auto" w:fill="2F5496"/>
            <w:vAlign w:val="center"/>
          </w:tcPr>
          <w:p w14:paraId="2F28BBFB"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Expected gain (LB AUC)</w:t>
            </w:r>
          </w:p>
        </w:tc>
      </w:tr>
      <w:tr w:rsidR="00296504" w14:paraId="51F681B9"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188CA08D" w14:textId="77777777" w:rsidR="00296504" w:rsidRDefault="00000000">
            <w:r>
              <w:rPr>
                <w:sz w:val="20"/>
              </w:rPr>
              <w:t>Hard negative sampling</w:t>
            </w:r>
          </w:p>
        </w:tc>
        <w:tc>
          <w:tcPr>
            <w:tcW w:w="3118" w:type="dxa"/>
            <w:vAlign w:val="center"/>
          </w:tcPr>
          <w:p w14:paraId="65F80B1A"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10–30 lines</w:t>
            </w:r>
          </w:p>
        </w:tc>
        <w:tc>
          <w:tcPr>
            <w:tcW w:w="2551" w:type="dxa"/>
            <w:vAlign w:val="center"/>
          </w:tcPr>
          <w:p w14:paraId="77CEC207"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+0.02 to +0.05</w:t>
            </w:r>
          </w:p>
        </w:tc>
      </w:tr>
      <w:tr w:rsidR="00296504" w14:paraId="1E1C8BA7"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8DB87B8" w14:textId="77777777" w:rsidR="00296504" w:rsidRDefault="00000000">
            <w:r>
              <w:rPr>
                <w:sz w:val="20"/>
              </w:rPr>
              <w:t>Probability calibration</w:t>
            </w:r>
          </w:p>
        </w:tc>
        <w:tc>
          <w:tcPr>
            <w:tcW w:w="3118" w:type="dxa"/>
            <w:vAlign w:val="center"/>
          </w:tcPr>
          <w:p w14:paraId="18F2A52B"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20–40 lines</w:t>
            </w:r>
          </w:p>
        </w:tc>
        <w:tc>
          <w:tcPr>
            <w:tcW w:w="2551" w:type="dxa"/>
            <w:vAlign w:val="center"/>
          </w:tcPr>
          <w:p w14:paraId="2FB717E5"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+0.001 to +0.005</w:t>
            </w:r>
          </w:p>
        </w:tc>
      </w:tr>
      <w:tr w:rsidR="00296504" w14:paraId="25AA0BFB"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482648E1" w14:textId="77777777" w:rsidR="00296504" w:rsidRDefault="00000000">
            <w:r>
              <w:rPr>
                <w:sz w:val="20"/>
              </w:rPr>
              <w:t>Stacking meta-learner</w:t>
            </w:r>
          </w:p>
        </w:tc>
        <w:tc>
          <w:tcPr>
            <w:tcW w:w="3118" w:type="dxa"/>
            <w:vAlign w:val="center"/>
          </w:tcPr>
          <w:p w14:paraId="7FC6B6F4"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50–100 lines</w:t>
            </w:r>
          </w:p>
        </w:tc>
        <w:tc>
          <w:tcPr>
            <w:tcW w:w="2551" w:type="dxa"/>
            <w:vAlign w:val="center"/>
          </w:tcPr>
          <w:p w14:paraId="056598F8"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+0.002 to +0.005</w:t>
            </w:r>
          </w:p>
        </w:tc>
      </w:tr>
      <w:tr w:rsidR="00296504" w14:paraId="29B1F9AA"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79A6445" w14:textId="77777777" w:rsidR="00296504" w:rsidRDefault="00000000">
            <w:r>
              <w:rPr>
                <w:sz w:val="20"/>
              </w:rPr>
              <w:t>Hyperparameter tuning (Optuna)</w:t>
            </w:r>
          </w:p>
        </w:tc>
        <w:tc>
          <w:tcPr>
            <w:tcW w:w="3118" w:type="dxa"/>
            <w:vAlign w:val="center"/>
          </w:tcPr>
          <w:p w14:paraId="49055480"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30–50 lines, several CPU hours</w:t>
            </w:r>
          </w:p>
        </w:tc>
        <w:tc>
          <w:tcPr>
            <w:tcW w:w="2551" w:type="dxa"/>
            <w:vAlign w:val="center"/>
          </w:tcPr>
          <w:p w14:paraId="6C879D7F"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+0.001 to +0.01</w:t>
            </w:r>
          </w:p>
        </w:tc>
      </w:tr>
      <w:tr w:rsidR="00296504" w14:paraId="22D0EF54"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2BC3B139" w14:textId="77777777" w:rsidR="00296504" w:rsidRDefault="00000000">
            <w:r>
              <w:rPr>
                <w:sz w:val="20"/>
              </w:rPr>
              <w:t>Node2vec / DeepWalk embeddings</w:t>
            </w:r>
          </w:p>
        </w:tc>
        <w:tc>
          <w:tcPr>
            <w:tcW w:w="3118" w:type="dxa"/>
            <w:vAlign w:val="center"/>
          </w:tcPr>
          <w:p w14:paraId="0D728F9B"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Library call, ~1 hour CPU</w:t>
            </w:r>
          </w:p>
        </w:tc>
        <w:tc>
          <w:tcPr>
            <w:tcW w:w="2551" w:type="dxa"/>
            <w:vAlign w:val="center"/>
          </w:tcPr>
          <w:p w14:paraId="7EFBF41D"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+0.005 to +0.02</w:t>
            </w:r>
          </w:p>
        </w:tc>
      </w:tr>
      <w:tr w:rsidR="00296504" w14:paraId="2E4C18F3"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447A277B" w14:textId="77777777" w:rsidR="00296504" w:rsidRDefault="00000000">
            <w:r>
              <w:rPr>
                <w:sz w:val="20"/>
              </w:rPr>
              <w:t>GraphSAGE / GAE</w:t>
            </w:r>
          </w:p>
        </w:tc>
        <w:tc>
          <w:tcPr>
            <w:tcW w:w="3118" w:type="dxa"/>
            <w:vAlign w:val="center"/>
          </w:tcPr>
          <w:p w14:paraId="1D497BD8"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100+ lines, 1–2 hours GPU</w:t>
            </w:r>
          </w:p>
        </w:tc>
        <w:tc>
          <w:tcPr>
            <w:tcW w:w="2551" w:type="dxa"/>
            <w:vAlign w:val="center"/>
          </w:tcPr>
          <w:p w14:paraId="2720BF00"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+0.01 to +0.03</w:t>
            </w:r>
          </w:p>
        </w:tc>
      </w:tr>
    </w:tbl>
    <w:p w14:paraId="3865F3BA" w14:textId="77777777" w:rsidR="00296504" w:rsidRDefault="00000000">
      <w:r>
        <w:lastRenderedPageBreak/>
        <w:t>Hard-negative sampling alone is the highest-impact, lowest-effort change and should be attempted first in any future iteration.</w:t>
      </w:r>
    </w:p>
    <w:p w14:paraId="3A43EB0E" w14:textId="77777777" w:rsidR="00296504" w:rsidRDefault="00000000">
      <w:pPr>
        <w:pStyle w:val="Heading1"/>
      </w:pPr>
      <w:r>
        <w:t>6. File Manifest</w:t>
      </w:r>
    </w:p>
    <w:tbl>
      <w:tblPr>
        <w:tblStyle w:val="LightGrid-Accent1"/>
        <w:tblW w:w="0" w:type="auto"/>
        <w:tblLayout w:type="fixed"/>
        <w:tblLook w:val="04A0" w:firstRow="1" w:lastRow="0" w:firstColumn="1" w:lastColumn="0" w:noHBand="0" w:noVBand="1"/>
      </w:tblPr>
      <w:tblGrid>
        <w:gridCol w:w="4252"/>
        <w:gridCol w:w="4819"/>
      </w:tblGrid>
      <w:tr w:rsidR="00296504" w14:paraId="3068FBDD" w14:textId="77777777" w:rsidTr="00296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shd w:val="clear" w:color="auto" w:fill="2F5496"/>
            <w:vAlign w:val="center"/>
          </w:tcPr>
          <w:p w14:paraId="5A9D52AC" w14:textId="77777777" w:rsidR="00296504" w:rsidRDefault="00000000">
            <w:r>
              <w:rPr>
                <w:color w:val="FFFFFF"/>
                <w:sz w:val="20"/>
              </w:rPr>
              <w:t>File</w:t>
            </w:r>
          </w:p>
        </w:tc>
        <w:tc>
          <w:tcPr>
            <w:tcW w:w="4819" w:type="dxa"/>
            <w:shd w:val="clear" w:color="auto" w:fill="2F5496"/>
            <w:vAlign w:val="center"/>
          </w:tcPr>
          <w:p w14:paraId="60798179" w14:textId="77777777" w:rsidR="00296504"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296504" w14:paraId="793F767A"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46931F42" w14:textId="77777777" w:rsidR="00296504" w:rsidRDefault="00000000">
            <w:r>
              <w:rPr>
                <w:sz w:val="20"/>
              </w:rPr>
              <w:t>main_1.py</w:t>
            </w:r>
          </w:p>
        </w:tc>
        <w:tc>
          <w:tcPr>
            <w:tcW w:w="4819" w:type="dxa"/>
            <w:vAlign w:val="center"/>
          </w:tcPr>
          <w:p w14:paraId="1522F5E1"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Model A pipeline (features + 5-fold LightGBM).</w:t>
            </w:r>
          </w:p>
        </w:tc>
      </w:tr>
      <w:tr w:rsidR="00296504" w14:paraId="4A241C53"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12B119F0" w14:textId="77777777" w:rsidR="00296504" w:rsidRDefault="00000000">
            <w:r>
              <w:rPr>
                <w:sz w:val="20"/>
              </w:rPr>
              <w:t>main_2.py</w:t>
            </w:r>
          </w:p>
        </w:tc>
        <w:tc>
          <w:tcPr>
            <w:tcW w:w="4819" w:type="dxa"/>
            <w:vAlign w:val="center"/>
          </w:tcPr>
          <w:p w14:paraId="2F3CCA28"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Model B pipeline (features + SVD + LightGBM).</w:t>
            </w:r>
          </w:p>
        </w:tc>
      </w:tr>
      <w:tr w:rsidR="00296504" w14:paraId="7C3FF625"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665F740B" w14:textId="77777777" w:rsidR="00296504" w:rsidRDefault="00000000">
            <w:r>
              <w:rPr>
                <w:sz w:val="20"/>
              </w:rPr>
              <w:t>make_blends.py</w:t>
            </w:r>
          </w:p>
        </w:tc>
        <w:tc>
          <w:tcPr>
            <w:tcW w:w="4819" w:type="dxa"/>
            <w:vAlign w:val="center"/>
          </w:tcPr>
          <w:p w14:paraId="76F3A64E"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Computes rank-space and probability-space blends.</w:t>
            </w:r>
          </w:p>
        </w:tc>
      </w:tr>
      <w:tr w:rsidR="00296504" w14:paraId="02ED375A"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3CD2D45D" w14:textId="77777777" w:rsidR="00296504" w:rsidRDefault="00000000">
            <w:r>
              <w:rPr>
                <w:sz w:val="20"/>
              </w:rPr>
              <w:t>M11415803_Le_Trung_Kien.csv</w:t>
            </w:r>
          </w:p>
        </w:tc>
        <w:tc>
          <w:tcPr>
            <w:tcW w:w="4819" w:type="dxa"/>
            <w:vAlign w:val="center"/>
          </w:tcPr>
          <w:p w14:paraId="7F29D56A"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Model A submission — final pick #2.</w:t>
            </w:r>
          </w:p>
        </w:tc>
      </w:tr>
      <w:tr w:rsidR="00296504" w14:paraId="5514F77B" w14:textId="77777777" w:rsidTr="0029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61712447" w14:textId="77777777" w:rsidR="00296504" w:rsidRDefault="00000000">
            <w:r>
              <w:rPr>
                <w:sz w:val="20"/>
              </w:rPr>
              <w:t>M11415803_Le_Trung_Kien_blend_rank_80_20.csv</w:t>
            </w:r>
          </w:p>
        </w:tc>
        <w:tc>
          <w:tcPr>
            <w:tcW w:w="4819" w:type="dxa"/>
            <w:vAlign w:val="center"/>
          </w:tcPr>
          <w:p w14:paraId="4C89948E" w14:textId="77777777" w:rsidR="00296504" w:rsidRDefault="00000000">
            <w:pPr>
              <w:cnfStyle w:val="000000100000" w:firstRow="0" w:lastRow="0" w:firstColumn="0" w:lastColumn="0" w:oddVBand="0" w:evenVBand="0" w:oddHBand="1" w:evenHBand="0" w:firstRowFirstColumn="0" w:firstRowLastColumn="0" w:lastRowFirstColumn="0" w:lastRowLastColumn="0"/>
            </w:pPr>
            <w:r>
              <w:rPr>
                <w:sz w:val="20"/>
              </w:rPr>
              <w:t>Final blend — final pick #1.</w:t>
            </w:r>
          </w:p>
        </w:tc>
      </w:tr>
      <w:tr w:rsidR="00296504" w14:paraId="22815F99" w14:textId="77777777" w:rsidTr="002965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2067191B" w14:textId="77777777" w:rsidR="00296504" w:rsidRDefault="00000000">
            <w:r>
              <w:rPr>
                <w:sz w:val="20"/>
              </w:rPr>
              <w:t>M11415803_Le_Trung_Kien_report.docx</w:t>
            </w:r>
          </w:p>
        </w:tc>
        <w:tc>
          <w:tcPr>
            <w:tcW w:w="4819" w:type="dxa"/>
            <w:vAlign w:val="center"/>
          </w:tcPr>
          <w:p w14:paraId="2E3AD81B" w14:textId="77777777" w:rsidR="00296504" w:rsidRDefault="00000000">
            <w:pPr>
              <w:cnfStyle w:val="000000010000" w:firstRow="0" w:lastRow="0" w:firstColumn="0" w:lastColumn="0" w:oddVBand="0" w:evenVBand="0" w:oddHBand="0" w:evenHBand="1" w:firstRowFirstColumn="0" w:firstRowLastColumn="0" w:lastRowFirstColumn="0" w:lastRowLastColumn="0"/>
            </w:pPr>
            <w:r>
              <w:rPr>
                <w:sz w:val="20"/>
              </w:rPr>
              <w:t>This report.</w:t>
            </w:r>
          </w:p>
        </w:tc>
      </w:tr>
    </w:tbl>
    <w:p w14:paraId="583D379D" w14:textId="77777777" w:rsidR="00FB3BEF" w:rsidRDefault="00FB3BEF"/>
    <w:sectPr w:rsidR="00FB3BE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630507">
    <w:abstractNumId w:val="8"/>
  </w:num>
  <w:num w:numId="2" w16cid:durableId="359278928">
    <w:abstractNumId w:val="6"/>
  </w:num>
  <w:num w:numId="3" w16cid:durableId="2015261820">
    <w:abstractNumId w:val="5"/>
  </w:num>
  <w:num w:numId="4" w16cid:durableId="1828978862">
    <w:abstractNumId w:val="4"/>
  </w:num>
  <w:num w:numId="5" w16cid:durableId="1734236148">
    <w:abstractNumId w:val="7"/>
  </w:num>
  <w:num w:numId="6" w16cid:durableId="233273692">
    <w:abstractNumId w:val="3"/>
  </w:num>
  <w:num w:numId="7" w16cid:durableId="1678000869">
    <w:abstractNumId w:val="2"/>
  </w:num>
  <w:num w:numId="8" w16cid:durableId="1498420463">
    <w:abstractNumId w:val="1"/>
  </w:num>
  <w:num w:numId="9" w16cid:durableId="93940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504"/>
    <w:rsid w:val="00326F90"/>
    <w:rsid w:val="00AA1D8D"/>
    <w:rsid w:val="00B34A78"/>
    <w:rsid w:val="00B47730"/>
    <w:rsid w:val="00CB0664"/>
    <w:rsid w:val="00F6416A"/>
    <w:rsid w:val="00FB3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C5B40"/>
  <w14:defaultImageDpi w14:val="300"/>
  <w15:docId w15:val="{75EC000A-B789-404A-A8C8-2EE09B57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Kiên</cp:lastModifiedBy>
  <cp:revision>2</cp:revision>
  <dcterms:created xsi:type="dcterms:W3CDTF">2013-12-23T23:15:00Z</dcterms:created>
  <dcterms:modified xsi:type="dcterms:W3CDTF">2026-05-05T05:43:00Z</dcterms:modified>
  <cp:category/>
</cp:coreProperties>
</file>