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gif" ContentType="image/gif"/>
  <Override PartName="/word/comments.xml" ContentType="application/vnd.openxmlformats-officedocument.wordprocessingml.comments+xml"/>
  <Override PartName="/customXml/item3.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beforeAutospacing="1" w:afterAutospacing="1"/>
        <w:jc w:val="center"/>
        <w:rPr>
          <w:rFonts w:ascii="Calibri" w:hAnsi="Calibri" w:eastAsia="Times New Roman" w:cs="Calibri" w:asciiTheme="minorHAnsi" w:cstheme="minorHAnsi" w:hAnsiTheme="minorHAnsi"/>
          <w:color w:val="FF0000"/>
          <w:sz w:val="20"/>
          <w:szCs w:val="20"/>
        </w:rPr>
      </w:pPr>
      <w:r>
        <w:rPr/>
        <w:drawing>
          <wp:inline distT="0" distB="0" distL="0" distR="0">
            <wp:extent cx="5943600" cy="7689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768985"/>
                    </a:xfrm>
                    <a:prstGeom prst="rect">
                      <a:avLst/>
                    </a:prstGeom>
                  </pic:spPr>
                </pic:pic>
              </a:graphicData>
            </a:graphic>
          </wp:inline>
        </w:drawing>
      </w:r>
    </w:p>
    <w:p>
      <w:pPr>
        <w:pStyle w:val="Normal"/>
        <w:shd w:val="clear" w:color="auto" w:fill="FFFFFF"/>
        <w:spacing w:beforeAutospacing="1" w:afterAutospacing="1"/>
        <w:rPr>
          <w:rFonts w:ascii="Calibri" w:hAnsi="Calibri" w:eastAsia="Times New Roman" w:cs="Calibri" w:asciiTheme="minorHAnsi" w:cstheme="minorHAnsi" w:hAnsiTheme="minorHAnsi"/>
          <w:b/>
          <w:b/>
          <w:sz w:val="32"/>
          <w:szCs w:val="32"/>
        </w:rPr>
      </w:pPr>
      <w:r>
        <w:rPr/>
        <mc:AlternateContent>
          <mc:Choice Requires="wps">
            <w:drawing>
              <wp:inline distT="0" distB="0" distL="0" distR="0">
                <wp:extent cx="2540" cy="20955"/>
                <wp:effectExtent l="0" t="0" r="0" b="0"/>
                <wp:docPr id="2"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pt;height:1.55pt">
                <w10:wrap type="none"/>
                <v:fill o:detectmouseclick="t" type="solid" color2="#5f5f5f"/>
                <v:stroke color="#3465a4" joinstyle="round" endcap="flat"/>
              </v:rect>
            </w:pict>
          </mc:Fallback>
        </mc:AlternateContent>
      </w:r>
    </w:p>
    <w:p>
      <w:pPr>
        <w:pStyle w:val="ListParagraph"/>
        <w:shd w:val="clear" w:color="auto" w:fill="FFFFFF"/>
        <w:spacing w:beforeAutospacing="1" w:afterAutospacing="1"/>
        <w:jc w:val="center"/>
        <w:rPr>
          <w:rFonts w:ascii="Calibri" w:hAnsi="Calibri" w:eastAsia="Times New Roman" w:cs="Calibri" w:asciiTheme="minorHAnsi" w:cstheme="minorHAnsi" w:hAnsiTheme="minorHAnsi"/>
          <w:sz w:val="32"/>
          <w:szCs w:val="32"/>
        </w:rPr>
      </w:pPr>
      <w:r>
        <w:rPr>
          <w:rFonts w:eastAsia="Times New Roman" w:cs="Calibri" w:ascii="Calibri" w:hAnsi="Calibri" w:asciiTheme="minorHAnsi" w:cstheme="minorHAnsi" w:hAnsiTheme="minorHAnsi"/>
          <w:b/>
          <w:sz w:val="32"/>
          <w:szCs w:val="32"/>
        </w:rPr>
        <w:t>EMBARGO: May 10, 2018 11 AM Pacific / 2 PM Eastern Time</w:t>
      </w:r>
    </w:p>
    <w:p>
      <w:pPr>
        <w:pStyle w:val="Normal"/>
        <w:shd w:val="clear" w:color="auto" w:fill="FFFFFF"/>
        <w:jc w:val="center"/>
        <w:textAlignment w:val="baseline"/>
        <w:rPr>
          <w:rFonts w:ascii="Calibri" w:hAnsi="Calibri" w:cs="Calibri" w:asciiTheme="minorHAnsi" w:cstheme="minorHAnsi" w:hAnsiTheme="minorHAnsi"/>
          <w:b/>
          <w:b/>
          <w:bCs/>
          <w:sz w:val="28"/>
          <w:szCs w:val="28"/>
          <w:u w:val="single"/>
        </w:rPr>
      </w:pPr>
      <w:r>
        <w:rPr/>
        <mc:AlternateContent>
          <mc:Choice Requires="wps">
            <w:drawing>
              <wp:inline distT="0" distB="0" distL="0" distR="0">
                <wp:extent cx="2540" cy="20955"/>
                <wp:effectExtent l="0" t="0" r="0" b="0"/>
                <wp:docPr id="3"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pt;height:1.55pt">
                <w10:wrap type="none"/>
                <v:fill o:detectmouseclick="t" type="solid" color2="#5f5f5f"/>
                <v:stroke color="#3465a4" joinstyle="round" endcap="flat"/>
              </v:rect>
            </w:pict>
          </mc:Fallback>
        </mc:AlternateContent>
      </w:r>
      <w:bookmarkStart w:id="0" w:name="_Hlk511741858"/>
      <w:r>
        <w:rPr>
          <w:rFonts w:cs="Calibri" w:ascii="Calibri" w:hAnsi="Calibri" w:asciiTheme="minorHAnsi" w:cstheme="minorHAnsi" w:hAnsiTheme="minorHAnsi"/>
          <w:b/>
          <w:bCs/>
          <w:sz w:val="28"/>
          <w:szCs w:val="28"/>
          <w:u w:val="single"/>
        </w:rPr>
        <w:t xml:space="preserve">Brain-computer interface </w:t>
      </w:r>
      <w:commentRangeStart w:id="0"/>
      <w:r>
        <w:rPr>
          <w:rFonts w:cs="Calibri" w:ascii="Calibri" w:hAnsi="Calibri" w:asciiTheme="minorHAnsi" w:cstheme="minorHAnsi" w:hAnsiTheme="minorHAnsi"/>
          <w:b/>
          <w:bCs/>
          <w:sz w:val="28"/>
          <w:szCs w:val="28"/>
          <w:u w:val="single"/>
        </w:rPr>
        <w:t>with mutual learning</w:t>
      </w:r>
      <w:bookmarkEnd w:id="0"/>
      <w:r>
        <w:rPr>
          <w:rFonts w:cs="Calibri" w:ascii="Calibri" w:hAnsi="Calibri" w:asciiTheme="minorHAnsi" w:cstheme="minorHAnsi" w:hAnsiTheme="minorHAnsi"/>
          <w:b/>
          <w:bCs/>
          <w:sz w:val="28"/>
          <w:szCs w:val="28"/>
          <w:u w:val="single"/>
        </w:rPr>
      </w:r>
      <w:commentRangeEnd w:id="0"/>
      <w:r>
        <w:commentReference w:id="0"/>
      </w:r>
      <w:r>
        <w:rPr>
          <w:rFonts w:cs="Calibri" w:ascii="Calibri" w:hAnsi="Calibri" w:asciiTheme="minorHAnsi" w:cstheme="minorHAnsi" w:hAnsiTheme="minorHAnsi"/>
          <w:b/>
          <w:bCs/>
          <w:sz w:val="28"/>
          <w:szCs w:val="28"/>
          <w:u w:val="single"/>
        </w:rPr>
        <w:t xml:space="preserve"> helps tetraplegics to win Cybathlon avatar race</w:t>
      </w:r>
    </w:p>
    <w:p>
      <w:pPr>
        <w:pStyle w:val="Normal"/>
        <w:shd w:val="clear" w:color="auto" w:fill="FFFFFF"/>
        <w:jc w:val="center"/>
        <w:textAlignment w:val="baseline"/>
        <w:rPr>
          <w:rFonts w:ascii="Calibri" w:hAnsi="Calibri" w:cs="Calibri" w:asciiTheme="minorHAnsi" w:cstheme="minorHAnsi" w:hAnsiTheme="minorHAnsi"/>
          <w:b/>
          <w:b/>
          <w:bCs/>
          <w:sz w:val="28"/>
          <w:szCs w:val="28"/>
          <w:u w:val="single"/>
        </w:rPr>
      </w:pPr>
      <w:r>
        <w:rPr>
          <w:rFonts w:cs="Calibri" w:cstheme="minorHAnsi" w:ascii="Calibri" w:hAnsi="Calibri"/>
          <w:b/>
          <w:bCs/>
          <w:sz w:val="28"/>
          <w:szCs w:val="28"/>
          <w:u w:val="single"/>
        </w:rPr>
      </w:r>
    </w:p>
    <w:p>
      <w:pPr>
        <w:pStyle w:val="Normal"/>
        <w:shd w:val="clear" w:color="auto" w:fill="FFFFFF"/>
        <w:textAlignment w:val="baseline"/>
        <w:rPr>
          <w:rFonts w:ascii="Calibri" w:hAnsi="Calibri" w:cs="Calibri" w:asciiTheme="minorHAnsi" w:cstheme="minorHAnsi" w:hAnsiTheme="minorHAnsi"/>
          <w:bCs/>
          <w:i/>
          <w:i/>
          <w:sz w:val="28"/>
          <w:szCs w:val="28"/>
        </w:rPr>
      </w:pPr>
      <w:r>
        <w:rPr>
          <w:rFonts w:cs="Calibri" w:ascii="Calibri" w:hAnsi="Calibri" w:asciiTheme="minorHAnsi" w:cstheme="minorHAnsi" w:hAnsiTheme="minorHAnsi"/>
          <w:bCs/>
          <w:i/>
          <w:sz w:val="28"/>
          <w:szCs w:val="28"/>
        </w:rPr>
        <w:t>In the Cybathlon’s Brain Runners game pilots need to deliver the proper command in each color pad (cyan, magenta, yellow) in order to accelerate their own avatar.</w:t>
      </w:r>
    </w:p>
    <w:p>
      <w:pPr>
        <w:pStyle w:val="Normal"/>
        <w:shd w:val="clear" w:color="auto" w:fill="FFFFFF"/>
        <w:jc w:val="center"/>
        <w:textAlignment w:val="baseline"/>
        <w:rPr>
          <w:rStyle w:val="Eop"/>
          <w:rFonts w:ascii="Calibri" w:hAnsi="Calibri" w:cs="Calibri" w:asciiTheme="minorHAnsi" w:cstheme="minorHAnsi" w:hAnsiTheme="minorHAnsi"/>
          <w:b/>
          <w:b/>
          <w:bCs/>
          <w:sz w:val="28"/>
          <w:szCs w:val="28"/>
          <w:u w:val="single"/>
        </w:rPr>
      </w:pPr>
      <w:r>
        <w:rPr/>
        <w:drawing>
          <wp:inline distT="0" distB="0" distL="0" distR="0">
            <wp:extent cx="3829050" cy="226631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3"/>
                    <a:stretch>
                      <a:fillRect/>
                    </a:stretch>
                  </pic:blipFill>
                  <pic:spPr bwMode="auto">
                    <a:xfrm>
                      <a:off x="0" y="0"/>
                      <a:ext cx="3829050" cy="2266315"/>
                    </a:xfrm>
                    <a:prstGeom prst="rect">
                      <a:avLst/>
                    </a:prstGeom>
                  </pic:spPr>
                </pic:pic>
              </a:graphicData>
            </a:graphic>
          </wp:inline>
        </w:drawing>
      </w:r>
    </w:p>
    <w:p>
      <w:pPr>
        <w:pStyle w:val="Normal"/>
        <w:shd w:val="clear" w:color="auto" w:fill="FFFFFF"/>
        <w:textAlignment w:val="baseline"/>
        <w:rPr>
          <w:rStyle w:val="Eop"/>
          <w:rFonts w:ascii="Calibri" w:hAnsi="Calibri" w:cs="Calibri" w:asciiTheme="minorHAnsi" w:cstheme="minorHAnsi" w:hAnsiTheme="minorHAnsi"/>
          <w:bCs/>
          <w:i/>
          <w:i/>
          <w:sz w:val="28"/>
          <w:szCs w:val="28"/>
        </w:rPr>
      </w:pPr>
      <w:r>
        <w:rPr>
          <w:rFonts w:cs="Calibri" w:cstheme="minorHAnsi" w:ascii="Calibri" w:hAnsi="Calibri"/>
          <w:bCs/>
          <w:i/>
          <w:sz w:val="28"/>
          <w:szCs w:val="28"/>
        </w:rPr>
      </w:r>
    </w:p>
    <w:p>
      <w:pPr>
        <w:pStyle w:val="Normal"/>
        <w:rPr>
          <w:rFonts w:ascii="Calibri" w:hAnsi="Calibri" w:eastAsia="Times New Roman" w:cs="Calibri" w:asciiTheme="minorHAnsi" w:cstheme="minorHAnsi" w:hAnsiTheme="minorHAnsi"/>
          <w:sz w:val="28"/>
          <w:szCs w:val="28"/>
        </w:rPr>
      </w:pPr>
      <w:r>
        <w:rPr>
          <w:rFonts w:eastAsia="Times New Roman" w:cs="Calibri" w:ascii="Calibri" w:hAnsi="Calibri" w:asciiTheme="minorHAnsi" w:cstheme="minorHAnsi" w:hAnsiTheme="minorHAnsi"/>
          <w:sz w:val="28"/>
          <w:szCs w:val="28"/>
        </w:rPr>
        <w:t xml:space="preserve">Brain-computer interfaces (BCIs) are seen as a potential means by which severely physically impaired individuals can regain control of their environment, but establishing such an interface is not trivial. A study published on May 10 in the open-access journal </w:t>
      </w:r>
      <w:r>
        <w:rPr>
          <w:rFonts w:eastAsia="Times New Roman" w:cs="Calibri" w:ascii="Calibri" w:hAnsi="Calibri" w:asciiTheme="minorHAnsi" w:cstheme="minorHAnsi" w:hAnsiTheme="minorHAnsi"/>
          <w:i/>
          <w:sz w:val="28"/>
          <w:szCs w:val="28"/>
        </w:rPr>
        <w:t>PLOS Biology</w:t>
      </w:r>
      <w:r>
        <w:rPr>
          <w:rFonts w:eastAsia="Times New Roman" w:cs="Calibri" w:ascii="Calibri" w:hAnsi="Calibri" w:asciiTheme="minorHAnsi" w:cstheme="minorHAnsi" w:hAnsiTheme="minorHAnsi"/>
          <w:sz w:val="28"/>
          <w:szCs w:val="28"/>
        </w:rPr>
        <w:t>, by a group of researchers at the École Polytechnique Fédérale de Lausanne in Geneva, Switzerland, suggests that letting humans adapt to machines improves their performance on a brain-computer interface. The study of tetraplegic subjects training to compete in the Cybathlon avatar race suggests that the most dramatic improvements in computer-augmented performance are likely to occur when both human and machine are allowed to learn.</w:t>
      </w:r>
    </w:p>
    <w:p>
      <w:pPr>
        <w:pStyle w:val="Normal"/>
        <w:rPr>
          <w:rFonts w:ascii="Calibri" w:hAnsi="Calibri" w:eastAsia="Times New Roman" w:cs="Calibri" w:asciiTheme="minorHAnsi" w:cstheme="minorHAnsi" w:hAnsiTheme="minorHAnsi"/>
          <w:sz w:val="28"/>
          <w:szCs w:val="28"/>
        </w:rPr>
      </w:pPr>
      <w:r>
        <w:rPr>
          <w:rFonts w:eastAsia="Times New Roman" w:cs="Calibri" w:cstheme="minorHAnsi" w:ascii="Calibri" w:hAnsi="Calibri"/>
          <w:sz w:val="28"/>
          <w:szCs w:val="28"/>
        </w:rPr>
      </w:r>
    </w:p>
    <w:p>
      <w:pPr>
        <w:pStyle w:val="Normal"/>
        <w:rPr>
          <w:rFonts w:ascii="Calibri" w:hAnsi="Calibri" w:eastAsia="Times New Roman" w:cs="Calibri" w:asciiTheme="minorHAnsi" w:cstheme="minorHAnsi" w:hAnsiTheme="minorHAnsi"/>
          <w:sz w:val="28"/>
          <w:szCs w:val="28"/>
        </w:rPr>
      </w:pPr>
      <w:r>
        <w:rPr>
          <w:rFonts w:eastAsia="Times New Roman" w:cs="Calibri" w:ascii="Calibri" w:hAnsi="Calibri" w:asciiTheme="minorHAnsi" w:cstheme="minorHAnsi" w:hAnsiTheme="minorHAnsi"/>
          <w:sz w:val="28"/>
          <w:szCs w:val="28"/>
        </w:rPr>
        <w:t>BCIs, which use the electrical activity in the brain to control an object, have seen growing use in people with high spinal cord injuries, for communication (by controlling a keyboard), mobility (by controlling a powered wheelchair), and daily activities (by controlling a mechanical arm or other robotic device).</w:t>
      </w:r>
    </w:p>
    <w:p>
      <w:pPr>
        <w:pStyle w:val="Normal"/>
        <w:rPr>
          <w:rFonts w:ascii="Calibri" w:hAnsi="Calibri" w:eastAsia="Times New Roman" w:cs="Calibri" w:asciiTheme="minorHAnsi" w:cstheme="minorHAnsi" w:hAnsiTheme="minorHAnsi"/>
          <w:sz w:val="28"/>
          <w:szCs w:val="28"/>
        </w:rPr>
      </w:pPr>
      <w:r>
        <w:rPr>
          <w:rFonts w:eastAsia="Times New Roman" w:cs="Calibri" w:cstheme="minorHAnsi" w:ascii="Calibri" w:hAnsi="Calibri"/>
          <w:sz w:val="28"/>
          <w:szCs w:val="28"/>
        </w:rPr>
      </w:r>
    </w:p>
    <w:p>
      <w:pPr>
        <w:pStyle w:val="Normal"/>
        <w:rPr/>
      </w:pPr>
      <w:r>
        <w:rPr>
          <w:rFonts w:eastAsia="Times New Roman" w:cs="Calibri" w:ascii="Calibri" w:hAnsi="Calibri" w:asciiTheme="minorHAnsi" w:cstheme="minorHAnsi" w:hAnsiTheme="minorHAnsi"/>
          <w:sz w:val="28"/>
          <w:szCs w:val="28"/>
        </w:rPr>
        <w:t xml:space="preserve">Typically, the electrical activity is detected at one or more points of the surface of the skull, using non-invasive electroencephalographic electrodes, and fed through a computer program that, over time, improves its responsiveness and accuracy through learning. </w:t>
      </w:r>
      <w:commentRangeStart w:id="1"/>
      <w:r>
        <w:rPr>
          <w:rFonts w:eastAsia="Times New Roman" w:cs="Calibri" w:ascii="Calibri" w:hAnsi="Calibri" w:asciiTheme="minorHAnsi" w:cstheme="minorHAnsi" w:hAnsiTheme="minorHAnsi"/>
          <w:sz w:val="28"/>
          <w:szCs w:val="28"/>
        </w:rPr>
        <w:t>Some BCIs respond only to a single type of brain wave, giving only a single option (yes-no) for selecting an action, but newer systems allow for a larger behavioral repertoire by analyzing several different patterns of brain wave activity, each of which can be assigned to a different action.</w:t>
      </w:r>
      <w:commentRangeEnd w:id="1"/>
      <w:r>
        <w:commentReference w:id="1"/>
      </w:r>
      <w:r>
        <w:rPr>
          <w:rFonts w:eastAsia="Times New Roman" w:cs="Calibri" w:ascii="Calibri" w:hAnsi="Calibri" w:asciiTheme="minorHAnsi" w:cstheme="minorHAnsi" w:hAnsiTheme="minorHAnsi"/>
          <w:sz w:val="28"/>
          <w:szCs w:val="28"/>
        </w:rPr>
      </w:r>
    </w:p>
    <w:p>
      <w:pPr>
        <w:pStyle w:val="Normal"/>
        <w:rPr>
          <w:rFonts w:ascii="Calibri" w:hAnsi="Calibri" w:eastAsia="Times New Roman" w:cs="Calibri" w:asciiTheme="minorHAnsi" w:cstheme="minorHAnsi" w:hAnsiTheme="minorHAnsi"/>
          <w:sz w:val="28"/>
          <w:szCs w:val="28"/>
        </w:rPr>
      </w:pPr>
      <w:r>
        <w:rPr>
          <w:rFonts w:eastAsia="Times New Roman" w:cs="Calibri" w:cstheme="minorHAnsi" w:ascii="Calibri" w:hAnsi="Calibri"/>
          <w:sz w:val="28"/>
          <w:szCs w:val="28"/>
        </w:rPr>
      </w:r>
    </w:p>
    <w:p>
      <w:pPr>
        <w:pStyle w:val="Normal"/>
        <w:rPr>
          <w:rFonts w:ascii="Calibri" w:hAnsi="Calibri" w:eastAsia="Times New Roman" w:cs="Calibri" w:asciiTheme="minorHAnsi" w:cstheme="minorHAnsi" w:hAnsiTheme="minorHAnsi"/>
          <w:sz w:val="28"/>
          <w:szCs w:val="28"/>
        </w:rPr>
      </w:pPr>
      <w:commentRangeStart w:id="2"/>
      <w:r>
        <w:rPr>
          <w:rFonts w:eastAsia="Times New Roman" w:cs="Calibri" w:ascii="Calibri" w:hAnsi="Calibri" w:asciiTheme="minorHAnsi" w:cstheme="minorHAnsi" w:hAnsiTheme="minorHAnsi"/>
          <w:sz w:val="28"/>
          <w:szCs w:val="28"/>
        </w:rPr>
        <w:t>As machine learning algorithms have improved, that learning has become both faster and more powerful, although extensive training is still required for optimal performance.</w:t>
      </w:r>
      <w:r>
        <w:rPr>
          <w:rFonts w:eastAsia="Times New Roman" w:cs="Calibri" w:ascii="Calibri" w:hAnsi="Calibri" w:asciiTheme="minorHAnsi" w:cstheme="minorHAnsi" w:hAnsiTheme="minorHAnsi"/>
          <w:sz w:val="28"/>
          <w:szCs w:val="28"/>
        </w:rPr>
      </w:r>
      <w:commentRangeEnd w:id="2"/>
      <w:r>
        <w:commentReference w:id="2"/>
      </w:r>
      <w:r>
        <w:rPr>
          <w:rFonts w:eastAsia="Times New Roman" w:cs="Calibri" w:ascii="Calibri" w:hAnsi="Calibri" w:asciiTheme="minorHAnsi" w:cstheme="minorHAnsi" w:hAnsiTheme="minorHAnsi"/>
          <w:sz w:val="28"/>
          <w:szCs w:val="28"/>
        </w:rPr>
        <w:t xml:space="preserve"> The authors hypothesized that performance could be improved if the operator and the machine both engaged in learning their mutual task.</w:t>
      </w:r>
    </w:p>
    <w:p>
      <w:pPr>
        <w:pStyle w:val="Normal"/>
        <w:rPr>
          <w:rFonts w:ascii="Calibri" w:hAnsi="Calibri" w:eastAsia="Times New Roman" w:cs="Calibri" w:asciiTheme="minorHAnsi" w:cstheme="minorHAnsi" w:hAnsiTheme="minorHAnsi"/>
          <w:sz w:val="28"/>
          <w:szCs w:val="28"/>
        </w:rPr>
      </w:pPr>
      <w:r>
        <w:rPr>
          <w:rFonts w:eastAsia="Times New Roman" w:cs="Calibri" w:cstheme="minorHAnsi" w:ascii="Calibri" w:hAnsi="Calibri"/>
          <w:sz w:val="28"/>
          <w:szCs w:val="28"/>
        </w:rPr>
      </w:r>
    </w:p>
    <w:p>
      <w:pPr>
        <w:pStyle w:val="Normal"/>
        <w:rPr/>
      </w:pPr>
      <w:r>
        <w:rPr>
          <w:rFonts w:eastAsia="Times New Roman" w:cs="Calibri" w:ascii="Calibri" w:hAnsi="Calibri" w:asciiTheme="minorHAnsi" w:cstheme="minorHAnsi" w:hAnsiTheme="minorHAnsi"/>
          <w:sz w:val="28"/>
          <w:szCs w:val="28"/>
        </w:rPr>
        <w:t xml:space="preserve">To test this hypothesis, the authors enlisted two subjects, both tetraplegic adult men, for training with a BCI system designed to detect multiple brain wave patterns. Training took place over several months, culminating in an international competition, called the Cybathlon, in which they competed against ten other teams. Each participant controlled an on-screen avatar in a multi-part race, requiring mastery of separate commands for spinning, jumping, sliding, and </w:t>
      </w:r>
      <w:commentRangeStart w:id="3"/>
      <w:r>
        <w:rPr>
          <w:rFonts w:eastAsia="Times New Roman" w:cs="Calibri" w:ascii="Calibri" w:hAnsi="Calibri" w:asciiTheme="minorHAnsi" w:cstheme="minorHAnsi" w:hAnsiTheme="minorHAnsi"/>
          <w:sz w:val="28"/>
          <w:szCs w:val="28"/>
        </w:rPr>
        <w:t>standing still</w:t>
      </w:r>
      <w:r>
        <w:rPr>
          <w:rFonts w:eastAsia="Times New Roman" w:cs="Calibri" w:ascii="Calibri" w:hAnsi="Calibri" w:asciiTheme="minorHAnsi" w:cstheme="minorHAnsi" w:hAnsiTheme="minorHAnsi"/>
          <w:sz w:val="28"/>
          <w:szCs w:val="28"/>
        </w:rPr>
      </w:r>
      <w:commentRangeEnd w:id="3"/>
      <w:r>
        <w:commentReference w:id="3"/>
      </w:r>
      <w:r>
        <w:rPr>
          <w:rFonts w:eastAsia="Times New Roman" w:cs="Calibri" w:ascii="Calibri" w:hAnsi="Calibri" w:asciiTheme="minorHAnsi" w:cstheme="minorHAnsi" w:hAnsiTheme="minorHAnsi"/>
          <w:sz w:val="28"/>
          <w:szCs w:val="28"/>
        </w:rPr>
        <w:t xml:space="preserve">. </w:t>
      </w:r>
      <w:commentRangeStart w:id="4"/>
      <w:r>
        <w:rPr>
          <w:rFonts w:eastAsia="Times New Roman" w:cs="Calibri" w:ascii="Calibri" w:hAnsi="Calibri" w:asciiTheme="minorHAnsi" w:cstheme="minorHAnsi" w:hAnsiTheme="minorHAnsi"/>
          <w:sz w:val="28"/>
          <w:szCs w:val="28"/>
        </w:rPr>
        <w:t>The two subjects came in first and second in the competition, finishing significantly ahead of the rest of the pack.</w:t>
      </w:r>
      <w:commentRangeEnd w:id="4"/>
      <w:r>
        <w:commentReference w:id="4"/>
      </w:r>
      <w:r>
        <w:rPr>
          <w:rFonts w:eastAsia="Times New Roman" w:cs="Calibri" w:ascii="Calibri" w:hAnsi="Calibri" w:asciiTheme="minorHAnsi" w:cstheme="minorHAnsi" w:hAnsiTheme="minorHAnsi"/>
          <w:sz w:val="28"/>
          <w:szCs w:val="28"/>
        </w:rPr>
      </w:r>
    </w:p>
    <w:p>
      <w:pPr>
        <w:pStyle w:val="Normal"/>
        <w:rPr>
          <w:rFonts w:ascii="Calibri" w:hAnsi="Calibri" w:eastAsia="Times New Roman" w:cs="Calibri" w:asciiTheme="minorHAnsi" w:cstheme="minorHAnsi" w:hAnsiTheme="minorHAnsi"/>
          <w:sz w:val="28"/>
          <w:szCs w:val="28"/>
        </w:rPr>
      </w:pPr>
      <w:r>
        <w:rPr>
          <w:rFonts w:eastAsia="Times New Roman" w:cs="Calibri" w:cstheme="minorHAnsi" w:ascii="Calibri" w:hAnsi="Calibri"/>
          <w:sz w:val="28"/>
          <w:szCs w:val="28"/>
        </w:rPr>
      </w:r>
    </w:p>
    <w:p>
      <w:pPr>
        <w:pStyle w:val="Normal"/>
        <w:rPr/>
      </w:pPr>
      <w:r>
        <w:rPr>
          <w:rFonts w:eastAsia="Times New Roman" w:cs="Calibri" w:ascii="Calibri" w:hAnsi="Calibri" w:asciiTheme="minorHAnsi" w:cstheme="minorHAnsi" w:hAnsiTheme="minorHAnsi"/>
          <w:sz w:val="28"/>
          <w:szCs w:val="28"/>
        </w:rPr>
        <w:t xml:space="preserve">Electroencephalography recording of the subjects during their training indicated they adapted normal </w:t>
      </w:r>
      <w:commentRangeStart w:id="5"/>
      <w:r>
        <w:rPr>
          <w:rFonts w:eastAsia="Times New Roman" w:cs="Calibri" w:ascii="Calibri" w:hAnsi="Calibri" w:asciiTheme="minorHAnsi" w:cstheme="minorHAnsi" w:hAnsiTheme="minorHAnsi"/>
          <w:sz w:val="28"/>
          <w:szCs w:val="28"/>
        </w:rPr>
        <w:t>movement-related brain wave patterns</w:t>
      </w:r>
      <w:r>
        <w:rPr>
          <w:rFonts w:eastAsia="Times New Roman" w:cs="Calibri" w:ascii="Calibri" w:hAnsi="Calibri" w:asciiTheme="minorHAnsi" w:cstheme="minorHAnsi" w:hAnsiTheme="minorHAnsi"/>
          <w:sz w:val="28"/>
          <w:szCs w:val="28"/>
        </w:rPr>
      </w:r>
      <w:commentRangeEnd w:id="5"/>
      <w:r>
        <w:commentReference w:id="5"/>
      </w:r>
      <w:r>
        <w:rPr>
          <w:rFonts w:eastAsia="Times New Roman" w:cs="Calibri" w:ascii="Calibri" w:hAnsi="Calibri" w:asciiTheme="minorHAnsi" w:cstheme="minorHAnsi" w:hAnsiTheme="minorHAnsi"/>
          <w:sz w:val="28"/>
          <w:szCs w:val="28"/>
        </w:rPr>
        <w:t xml:space="preserve">, called sensorimotor rhythms, to control the avatar, and that these patterns became stronger over time, indicating that the subjects were learning how to better control the BCI during the training. </w:t>
      </w:r>
      <w:commentRangeStart w:id="6"/>
      <w:r>
        <w:rPr>
          <w:rFonts w:eastAsia="Times New Roman" w:cs="Calibri" w:ascii="Calibri" w:hAnsi="Calibri" w:asciiTheme="minorHAnsi" w:cstheme="minorHAnsi" w:hAnsiTheme="minorHAnsi"/>
          <w:sz w:val="28"/>
          <w:szCs w:val="28"/>
        </w:rPr>
        <w:t>While some degree of learning likely takes place with even the simplest BCIs, the authors maximize</w:t>
      </w:r>
      <w:bookmarkStart w:id="1" w:name="__DdeLink__150_253443942"/>
      <w:bookmarkEnd w:id="1"/>
      <w:r>
        <w:rPr>
          <w:rFonts w:eastAsia="Times New Roman" w:cs="Calibri" w:ascii="Calibri" w:hAnsi="Calibri" w:asciiTheme="minorHAnsi" w:cstheme="minorHAnsi" w:hAnsiTheme="minorHAnsi"/>
          <w:sz w:val="28"/>
          <w:szCs w:val="28"/>
        </w:rPr>
        <w:t>d the chances for human learning by infrequent recalibration of the computer, leaving time for the human to better learn how to control the sensorimotor rhythms that would most efficiently evoke the desired avatar movement.</w:t>
      </w:r>
      <w:r>
        <w:rPr>
          <w:rFonts w:eastAsia="Times New Roman" w:cs="Calibri" w:ascii="Calibri" w:hAnsi="Calibri" w:asciiTheme="minorHAnsi" w:cstheme="minorHAnsi" w:hAnsiTheme="minorHAnsi"/>
          <w:sz w:val="28"/>
          <w:szCs w:val="28"/>
        </w:rPr>
      </w:r>
      <w:commentRangeEnd w:id="6"/>
      <w:r>
        <w:commentReference w:id="6"/>
      </w:r>
      <w:r>
        <w:rPr>
          <w:rFonts w:eastAsia="Times New Roman" w:cs="Calibri" w:ascii="Calibri" w:hAnsi="Calibri" w:asciiTheme="minorHAnsi" w:cstheme="minorHAnsi" w:hAnsiTheme="minorHAnsi"/>
          <w:sz w:val="28"/>
          <w:szCs w:val="28"/>
        </w:rPr>
        <w:t xml:space="preserve"> Training in preparation for a competition may also contribute to faster learning, the authors propose.</w:t>
      </w:r>
    </w:p>
    <w:p>
      <w:pPr>
        <w:pStyle w:val="Normal"/>
        <w:rPr>
          <w:rFonts w:ascii="Calibri" w:hAnsi="Calibri" w:eastAsia="Times New Roman" w:cs="Calibri" w:asciiTheme="minorHAnsi" w:cstheme="minorHAnsi" w:hAnsiTheme="minorHAnsi"/>
          <w:sz w:val="28"/>
          <w:szCs w:val="28"/>
        </w:rPr>
      </w:pPr>
      <w:r>
        <w:rPr>
          <w:rFonts w:eastAsia="Times New Roman" w:cs="Calibri" w:cstheme="minorHAnsi" w:ascii="Calibri" w:hAnsi="Calibri"/>
          <w:sz w:val="28"/>
          <w:szCs w:val="28"/>
        </w:rPr>
      </w:r>
    </w:p>
    <w:p>
      <w:pPr>
        <w:pStyle w:val="Normal"/>
        <w:rPr>
          <w:rFonts w:ascii="Calibri" w:hAnsi="Calibri" w:cs="Calibri" w:asciiTheme="minorHAnsi" w:cstheme="minorHAnsi" w:hAnsiTheme="minorHAnsi"/>
          <w:sz w:val="28"/>
          <w:szCs w:val="28"/>
        </w:rPr>
      </w:pPr>
      <w:r>
        <w:rPr>
          <w:rFonts w:eastAsia="Times New Roman" w:cs="Calibri" w:ascii="Calibri" w:hAnsi="Calibri" w:asciiTheme="minorHAnsi" w:cstheme="minorHAnsi" w:hAnsiTheme="minorHAnsi"/>
          <w:sz w:val="28"/>
          <w:szCs w:val="28"/>
        </w:rPr>
        <w:t>“</w:t>
      </w:r>
      <w:r>
        <w:rPr>
          <w:rFonts w:eastAsia="Times New Roman" w:cs="Calibri" w:ascii="Calibri" w:hAnsi="Calibri" w:asciiTheme="minorHAnsi" w:cstheme="minorHAnsi" w:hAnsiTheme="minorHAnsi"/>
          <w:sz w:val="28"/>
          <w:szCs w:val="28"/>
        </w:rPr>
        <w:t>This study is one of the few to provide multi-faceted evidence on the efficacy of subject learning during BCI training,” the authors said. “Contrary to the popular trend of focusing on the machine learning aspects of BCI training, a comprehensive mutual learning methodology could strongly promote acquisition of BCI skills.”</w:t>
      </w:r>
    </w:p>
    <w:p>
      <w:pPr>
        <w:pStyle w:val="Normal"/>
        <w:jc w:val="center"/>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jc w:val="center"/>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w:t>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rPr>
          <w:rFonts w:ascii="Calibri" w:hAnsi="Calibri" w:cs="Calibri" w:asciiTheme="minorHAnsi" w:cstheme="minorHAnsi" w:hAnsiTheme="minorHAnsi"/>
          <w:sz w:val="28"/>
          <w:szCs w:val="28"/>
        </w:rPr>
      </w:pPr>
      <w:r>
        <w:rPr>
          <w:rFonts w:cs="Calibri" w:ascii="Calibri" w:hAnsi="Calibri" w:asciiTheme="minorHAnsi" w:cstheme="minorHAnsi" w:hAnsiTheme="minorHAnsi"/>
          <w:b/>
          <w:sz w:val="28"/>
          <w:szCs w:val="28"/>
        </w:rPr>
        <w:t xml:space="preserve">In your coverage please use this URL to provide access to the freely available article in </w:t>
      </w:r>
      <w:r>
        <w:rPr>
          <w:rFonts w:cs="Calibri" w:ascii="Calibri" w:hAnsi="Calibri" w:asciiTheme="minorHAnsi" w:cstheme="minorHAnsi" w:hAnsiTheme="minorHAnsi"/>
          <w:b/>
          <w:i/>
          <w:sz w:val="28"/>
          <w:szCs w:val="28"/>
        </w:rPr>
        <w:t>PLOS Biology</w:t>
      </w:r>
      <w:r>
        <w:rPr>
          <w:rFonts w:cs="Calibri" w:ascii="Calibri" w:hAnsi="Calibri" w:asciiTheme="minorHAnsi" w:cstheme="minorHAnsi" w:hAnsiTheme="minorHAnsi"/>
          <w:b/>
          <w:sz w:val="28"/>
          <w:szCs w:val="28"/>
        </w:rPr>
        <w:t xml:space="preserve">: </w:t>
      </w:r>
      <w:r>
        <w:rPr/>
        <w:t xml:space="preserve"> </w:t>
      </w:r>
      <w:r>
        <w:rPr>
          <w:rFonts w:cs="Calibri" w:ascii="Calibri" w:hAnsi="Calibri" w:asciiTheme="minorHAnsi" w:cstheme="minorHAnsi" w:hAnsiTheme="minorHAnsi"/>
          <w:sz w:val="28"/>
          <w:szCs w:val="28"/>
        </w:rPr>
        <w:t xml:space="preserve">http://journals.plos.org/plosbiology/article?id=10.1371/journal.pbio.2003787 </w:t>
      </w:r>
    </w:p>
    <w:p>
      <w:pPr>
        <w:pStyle w:val="Normal"/>
        <w:rPr>
          <w:rFonts w:ascii="Calibri" w:hAnsi="Calibri" w:cs="Calibri" w:asciiTheme="minorHAnsi" w:cstheme="minorHAnsi" w:hAnsiTheme="minorHAnsi"/>
          <w:b/>
          <w:b/>
          <w:sz w:val="28"/>
          <w:szCs w:val="28"/>
        </w:rPr>
      </w:pPr>
      <w:r>
        <w:rPr>
          <w:rFonts w:cs="Calibri" w:cstheme="minorHAnsi" w:ascii="Calibri" w:hAnsi="Calibri"/>
          <w:b/>
          <w:sz w:val="28"/>
          <w:szCs w:val="28"/>
        </w:rPr>
      </w:r>
    </w:p>
    <w:p>
      <w:pPr>
        <w:pStyle w:val="Normal"/>
        <w:rPr/>
      </w:pPr>
      <w:r>
        <w:rPr>
          <w:rFonts w:cs="Calibri" w:ascii="Calibri" w:hAnsi="Calibri" w:asciiTheme="minorHAnsi" w:cstheme="minorHAnsi" w:hAnsiTheme="minorHAnsi"/>
          <w:b/>
          <w:sz w:val="28"/>
          <w:szCs w:val="28"/>
        </w:rPr>
        <w:t xml:space="preserve">Press-only preview: </w:t>
      </w:r>
      <w:hyperlink r:id="rId4">
        <w:r>
          <w:rPr>
            <w:rStyle w:val="InternetLink"/>
            <w:rFonts w:cs="Calibri" w:ascii="Calibri" w:hAnsi="Calibri" w:asciiTheme="minorHAnsi" w:cstheme="minorHAnsi" w:hAnsiTheme="minorHAnsi"/>
            <w:sz w:val="28"/>
            <w:szCs w:val="28"/>
          </w:rPr>
          <w:t>PENDING</w:t>
        </w:r>
      </w:hyperlink>
      <w:r>
        <w:rPr>
          <w:rFonts w:cs="Calibri" w:ascii="Calibri" w:hAnsi="Calibri" w:asciiTheme="minorHAnsi" w:cstheme="minorHAnsi" w:hAnsiTheme="minorHAnsi"/>
          <w:sz w:val="28"/>
          <w:szCs w:val="28"/>
        </w:rPr>
        <w:t xml:space="preserve"> </w:t>
      </w:r>
    </w:p>
    <w:p>
      <w:pPr>
        <w:pStyle w:val="Normal"/>
        <w:rPr>
          <w:rFonts w:ascii="Calibri" w:hAnsi="Calibri" w:cs="Calibri" w:asciiTheme="minorHAnsi" w:cstheme="minorHAnsi" w:hAnsiTheme="minorHAnsi"/>
          <w:b/>
          <w:b/>
          <w:sz w:val="28"/>
          <w:szCs w:val="28"/>
        </w:rPr>
      </w:pPr>
      <w:r>
        <w:rPr>
          <w:rFonts w:cs="Calibri" w:cstheme="minorHAnsi" w:ascii="Calibri" w:hAnsi="Calibri"/>
          <w:b/>
          <w:sz w:val="28"/>
          <w:szCs w:val="28"/>
        </w:rPr>
      </w:r>
    </w:p>
    <w:p>
      <w:pPr>
        <w:pStyle w:val="Normal"/>
        <w:rPr/>
      </w:pPr>
      <w:r>
        <w:rPr>
          <w:rFonts w:cs="Calibri" w:ascii="Calibri" w:hAnsi="Calibri" w:asciiTheme="minorHAnsi" w:cstheme="minorHAnsi" w:hAnsiTheme="minorHAnsi"/>
          <w:b/>
          <w:sz w:val="28"/>
          <w:szCs w:val="28"/>
        </w:rPr>
        <w:t xml:space="preserve">Contact: </w:t>
      </w:r>
      <w:r>
        <w:rPr>
          <w:rFonts w:cs="Calibri" w:ascii="Calibri" w:hAnsi="Calibri" w:asciiTheme="minorHAnsi" w:cstheme="minorHAnsi" w:hAnsiTheme="minorHAnsi"/>
          <w:sz w:val="28"/>
          <w:szCs w:val="28"/>
        </w:rPr>
        <w:t xml:space="preserve">Serafeim Perdikis, </w:t>
      </w:r>
      <w:hyperlink r:id="rId5">
        <w:r>
          <w:rPr>
            <w:rStyle w:val="InternetLink"/>
            <w:rFonts w:cs="Calibri" w:ascii="Calibri" w:hAnsi="Calibri" w:asciiTheme="minorHAnsi" w:cstheme="minorHAnsi" w:hAnsiTheme="minorHAnsi"/>
            <w:sz w:val="28"/>
            <w:szCs w:val="28"/>
          </w:rPr>
          <w:t>serafeim.perdikis@epfl.ch</w:t>
        </w:r>
      </w:hyperlink>
      <w:r>
        <w:rPr>
          <w:rFonts w:cs="Calibri" w:ascii="Calibri" w:hAnsi="Calibri" w:asciiTheme="minorHAnsi" w:cstheme="minorHAnsi" w:hAnsiTheme="minorHAnsi"/>
          <w:sz w:val="28"/>
          <w:szCs w:val="28"/>
        </w:rPr>
        <w:t xml:space="preserve"> </w:t>
      </w:r>
    </w:p>
    <w:p>
      <w:pPr>
        <w:pStyle w:val="Normal"/>
        <w:rPr>
          <w:rFonts w:eastAsia="Times New Roman"/>
        </w:rPr>
      </w:pPr>
      <w:r>
        <w:rPr>
          <w:rFonts w:eastAsia="Times New Roman"/>
        </w:rPr>
        <w:t> </w:t>
      </w:r>
    </w:p>
    <w:p>
      <w:pPr>
        <w:pStyle w:val="Normal"/>
        <w:rPr>
          <w:rFonts w:ascii="Calibri" w:hAnsi="Calibri" w:cs="Calibri" w:asciiTheme="minorHAnsi" w:cstheme="minorHAnsi" w:hAnsiTheme="minorHAnsi"/>
          <w:sz w:val="28"/>
          <w:szCs w:val="28"/>
        </w:rPr>
      </w:pPr>
      <w:r>
        <w:rPr>
          <w:rFonts w:cs="Calibri" w:ascii="Calibri" w:hAnsi="Calibri" w:asciiTheme="minorHAnsi" w:cstheme="minorHAnsi" w:hAnsiTheme="minorHAnsi"/>
          <w:b/>
          <w:sz w:val="28"/>
          <w:szCs w:val="28"/>
        </w:rPr>
        <w:t>Citation:</w:t>
      </w:r>
      <w:r>
        <w:rPr>
          <w:rFonts w:cs="Calibri" w:ascii="Calibri" w:hAnsi="Calibri" w:asciiTheme="minorHAnsi" w:cstheme="minorHAnsi" w:hAnsiTheme="minorHAnsi"/>
          <w:sz w:val="28"/>
          <w:szCs w:val="28"/>
        </w:rPr>
        <w:t xml:space="preserve"> PENDING </w:t>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rPr>
          <w:rFonts w:ascii="Calibri" w:hAnsi="Calibri" w:cs="Calibri" w:asciiTheme="minorHAnsi" w:cstheme="minorHAnsi" w:hAnsiTheme="minorHAnsi"/>
          <w:sz w:val="28"/>
          <w:szCs w:val="28"/>
        </w:rPr>
      </w:pPr>
      <w:r>
        <w:rPr>
          <w:rFonts w:cs="Calibri" w:ascii="Calibri" w:hAnsi="Calibri" w:asciiTheme="minorHAnsi" w:cstheme="minorHAnsi" w:hAnsiTheme="minorHAnsi"/>
          <w:b/>
          <w:sz w:val="28"/>
          <w:szCs w:val="28"/>
        </w:rPr>
        <w:t>Image Caption:</w:t>
      </w: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i/>
          <w:sz w:val="28"/>
          <w:szCs w:val="28"/>
        </w:rPr>
        <w:t>In the Cybathlon’s Brain Runners game pilots need to deliver the proper command in each color pad (cyan, magenta, yellow) in order to accelerate their own avatar.</w:t>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rPr>
          <w:rFonts w:ascii="Calibri" w:hAnsi="Calibri" w:cs="Calibri" w:asciiTheme="minorHAnsi" w:cstheme="minorHAnsi" w:hAnsiTheme="minorHAnsi"/>
          <w:sz w:val="28"/>
          <w:szCs w:val="28"/>
        </w:rPr>
      </w:pPr>
      <w:r>
        <w:rPr>
          <w:rFonts w:cs="Calibri" w:ascii="Calibri" w:hAnsi="Calibri" w:asciiTheme="minorHAnsi" w:cstheme="minorHAnsi" w:hAnsiTheme="minorHAnsi"/>
          <w:b/>
          <w:sz w:val="28"/>
          <w:szCs w:val="28"/>
        </w:rPr>
        <w:t xml:space="preserve">Image Credit: </w:t>
      </w:r>
      <w:r>
        <w:rPr>
          <w:rFonts w:cs="Calibri" w:ascii="Calibri" w:hAnsi="Calibri" w:asciiTheme="minorHAnsi" w:cstheme="minorHAnsi" w:hAnsiTheme="minorHAnsi"/>
          <w:sz w:val="28"/>
          <w:szCs w:val="28"/>
        </w:rPr>
        <w:t>BrainRunners, developed for the BCI Race of the Cybathlon 2016 in cooperation of ETH Zurich and Zurich University of the Arts (ZHdK), Switzerland.</w:t>
      </w:r>
    </w:p>
    <w:p>
      <w:pPr>
        <w:pStyle w:val="Normal"/>
        <w:rPr>
          <w:rFonts w:ascii="Calibri" w:hAnsi="Calibri" w:cs="Calibri" w:asciiTheme="minorHAnsi" w:cstheme="minorHAnsi" w:hAnsiTheme="minorHAnsi"/>
          <w:b/>
          <w:b/>
          <w:sz w:val="28"/>
          <w:szCs w:val="28"/>
        </w:rPr>
      </w:pPr>
      <w:r>
        <w:rPr>
          <w:rFonts w:cs="Calibri" w:cstheme="minorHAnsi" w:ascii="Calibri" w:hAnsi="Calibri"/>
          <w:b/>
          <w:sz w:val="28"/>
          <w:szCs w:val="28"/>
        </w:rPr>
      </w:r>
    </w:p>
    <w:p>
      <w:pPr>
        <w:pStyle w:val="Normal"/>
        <w:rPr>
          <w:rFonts w:ascii="Calibri" w:hAnsi="Calibri" w:cs="Calibri" w:asciiTheme="minorHAnsi" w:cstheme="minorHAnsi" w:hAnsiTheme="minorHAnsi"/>
          <w:sz w:val="28"/>
          <w:szCs w:val="28"/>
        </w:rPr>
      </w:pPr>
      <w:r>
        <w:rPr>
          <w:rFonts w:cs="Calibri" w:ascii="Calibri" w:hAnsi="Calibri" w:asciiTheme="minorHAnsi" w:cstheme="minorHAnsi" w:hAnsiTheme="minorHAnsi"/>
          <w:b/>
          <w:sz w:val="28"/>
          <w:szCs w:val="28"/>
        </w:rPr>
        <w:t>Funding:</w:t>
      </w:r>
      <w:bookmarkStart w:id="2" w:name="_GoBack"/>
      <w:bookmarkEnd w:id="2"/>
      <w:r>
        <w:rPr>
          <w:rFonts w:cs="Calibri" w:ascii="Calibri" w:hAnsi="Calibri" w:asciiTheme="minorHAnsi" w:cstheme="minorHAnsi" w:hAnsiTheme="minorHAnsi"/>
          <w:sz w:val="28"/>
          <w:szCs w:val="28"/>
        </w:rPr>
        <w:t xml:space="preserve"> PENDING</w:t>
      </w:r>
    </w:p>
    <w:p>
      <w:pPr>
        <w:pStyle w:val="Normal"/>
        <w:rPr>
          <w:rFonts w:ascii="Calibri" w:hAnsi="Calibri" w:cs="Calibri" w:asciiTheme="minorHAnsi" w:cstheme="minorHAnsi" w:hAnsiTheme="minorHAnsi"/>
          <w:b/>
          <w:b/>
          <w:sz w:val="28"/>
          <w:szCs w:val="28"/>
        </w:rPr>
      </w:pPr>
      <w:r>
        <w:rPr>
          <w:rFonts w:cs="Calibri" w:cstheme="minorHAnsi" w:ascii="Calibri" w:hAnsi="Calibri"/>
          <w:b/>
          <w:sz w:val="28"/>
          <w:szCs w:val="28"/>
        </w:rPr>
      </w:r>
    </w:p>
    <w:p>
      <w:pPr>
        <w:pStyle w:val="Normal"/>
        <w:rPr>
          <w:rFonts w:ascii="Calibri" w:hAnsi="Calibri" w:cs="Calibri" w:asciiTheme="minorHAnsi" w:cstheme="minorHAnsi" w:hAnsiTheme="minorHAnsi"/>
          <w:sz w:val="28"/>
          <w:szCs w:val="28"/>
        </w:rPr>
      </w:pPr>
      <w:r>
        <w:rPr>
          <w:rFonts w:cs="Calibri" w:ascii="Calibri" w:hAnsi="Calibri" w:asciiTheme="minorHAnsi" w:cstheme="minorHAnsi" w:hAnsiTheme="minorHAnsi"/>
          <w:b/>
          <w:sz w:val="28"/>
          <w:szCs w:val="28"/>
        </w:rPr>
        <w:t xml:space="preserve">Competing Interests: </w:t>
      </w:r>
      <w:r>
        <w:rPr>
          <w:rFonts w:cs="Calibri" w:ascii="Calibri" w:hAnsi="Calibri" w:asciiTheme="minorHAnsi" w:cstheme="minorHAnsi" w:hAnsiTheme="minorHAnsi"/>
          <w:sz w:val="28"/>
          <w:szCs w:val="28"/>
        </w:rPr>
        <w:t>PENDING</w:t>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rPr>
          <w:rFonts w:ascii="Calibri" w:hAnsi="Calibri" w:eastAsia="Times New Roman" w:cs="Calibri" w:asciiTheme="minorHAnsi" w:cstheme="minorHAnsi" w:hAnsiTheme="minorHAnsi"/>
          <w:sz w:val="28"/>
          <w:szCs w:val="28"/>
        </w:rPr>
      </w:pPr>
      <w:r>
        <w:rPr>
          <w:rFonts w:eastAsia="Times New Roman" w:cs="Calibri" w:ascii="Calibri" w:hAnsi="Calibri" w:asciiTheme="minorHAnsi" w:cstheme="minorHAnsi" w:hAnsiTheme="minorHAnsi"/>
          <w:sz w:val="28"/>
          <w:szCs w:val="28"/>
        </w:rPr>
        <w:t>Back to the Top</w:t>
      </w:r>
    </w:p>
    <w:p>
      <w:pPr>
        <w:pStyle w:val="Normal"/>
        <w:rPr>
          <w:rFonts w:ascii="Calibri" w:hAnsi="Calibri" w:cs="Calibri" w:asciiTheme="minorHAnsi" w:cstheme="minorHAnsi" w:hAnsiTheme="minorHAnsi"/>
          <w:color w:val="FF0000"/>
          <w:sz w:val="22"/>
          <w:szCs w:val="22"/>
        </w:rPr>
      </w:pPr>
      <w:r>
        <w:rPr>
          <w:rFonts w:cs="Calibri" w:cstheme="minorHAnsi" w:ascii="Calibri" w:hAnsi="Calibri"/>
          <w:color w:val="FF0000"/>
          <w:sz w:val="22"/>
          <w:szCs w:val="22"/>
        </w:rPr>
      </w:r>
    </w:p>
    <w:p>
      <w:pPr>
        <w:pStyle w:val="Normal"/>
        <w:rPr>
          <w:rFonts w:ascii="Calibri" w:hAnsi="Calibri" w:eastAsia="Times New Roman" w:cs="Calibri" w:asciiTheme="minorHAnsi" w:cstheme="minorHAnsi" w:hAnsiTheme="minorHAnsi"/>
        </w:rPr>
      </w:pPr>
      <w:r>
        <w:rPr/>
        <mc:AlternateContent>
          <mc:Choice Requires="wps">
            <w:drawing>
              <wp:inline distT="0" distB="0" distL="0" distR="0">
                <wp:extent cx="2540" cy="20955"/>
                <wp:effectExtent l="0" t="0" r="0" b="0"/>
                <wp:docPr id="5"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pt;height:1.55pt">
                <w10:wrap type="none"/>
                <v:fill o:detectmouseclick="t" type="solid" color2="#5f5f5f"/>
                <v:stroke color="#3465a4" joinstyle="round" endcap="flat"/>
              </v:rect>
            </w:pict>
          </mc:Fallback>
        </mc:AlternateContent>
      </w:r>
      <w:r>
        <w:rPr>
          <w:rFonts w:eastAsia="Times New Roman" w:cs="Calibri" w:ascii="Calibri" w:hAnsi="Calibri" w:asciiTheme="minorHAnsi" w:cstheme="minorHAnsi" w:hAnsiTheme="minorHAnsi"/>
        </w:rPr>
        <w:br/>
        <w:br/>
      </w:r>
      <w:r>
        <w:rPr>
          <w:rFonts w:eastAsia="Times New Roman" w:cs="Calibri" w:ascii="Calibri" w:hAnsi="Calibri" w:asciiTheme="minorHAnsi" w:cstheme="minorHAnsi" w:hAnsiTheme="minorHAnsi"/>
          <w:b/>
        </w:rPr>
        <w:t xml:space="preserve">About </w:t>
      </w:r>
      <w:r>
        <w:rPr>
          <w:rFonts w:eastAsia="Times New Roman" w:cs="Calibri" w:ascii="Calibri" w:hAnsi="Calibri" w:asciiTheme="minorHAnsi" w:cstheme="minorHAnsi" w:hAnsiTheme="minorHAnsi"/>
          <w:b/>
          <w:i/>
        </w:rPr>
        <w:t>Biology</w:t>
      </w:r>
    </w:p>
    <w:p>
      <w:pPr>
        <w:pStyle w:val="Normal"/>
        <w:rPr/>
      </w:pPr>
      <w:r>
        <w:rPr>
          <w:rStyle w:val="Emphasis"/>
          <w:rFonts w:eastAsia="Times New Roman" w:cs="Calibri" w:ascii="Calibri" w:hAnsi="Calibri" w:asciiTheme="minorHAnsi" w:cstheme="minorHAnsi" w:hAnsiTheme="minorHAnsi"/>
        </w:rPr>
        <w:t>PLOS Biology</w:t>
      </w:r>
      <w:r>
        <w:rPr>
          <w:rFonts w:eastAsia="Times New Roman" w:cs="Calibri" w:ascii="Calibri" w:hAnsi="Calibri" w:asciiTheme="minorHAnsi" w:cstheme="minorHAnsi" w:hAnsiTheme="minorHAnsi"/>
        </w:rPr>
        <w:t xml:space="preserve"> is an open-access, peer-reviewed journal published by PLOS, featuring research articles of exceptional significance, originality, and relevance in all areas of biology. For more information visit </w:t>
      </w:r>
      <w:hyperlink r:id="rId6">
        <w:r>
          <w:rPr>
            <w:rStyle w:val="InternetLink"/>
            <w:rFonts w:eastAsia="Times New Roman" w:cs="Calibri" w:ascii="Calibri" w:hAnsi="Calibri" w:asciiTheme="minorHAnsi" w:cstheme="minorHAnsi" w:hAnsiTheme="minorHAnsi"/>
          </w:rPr>
          <w:t>http://journals.plos.org/plosbiology/</w:t>
        </w:r>
      </w:hyperlink>
      <w:r>
        <w:rPr>
          <w:rFonts w:eastAsia="Times New Roman" w:cs="Calibri" w:ascii="Calibri" w:hAnsi="Calibri" w:asciiTheme="minorHAnsi" w:cstheme="minorHAnsi" w:hAnsiTheme="minorHAnsi"/>
        </w:rPr>
        <w:t>, or follow @PLOSBiology on Twitter.</w:t>
      </w:r>
    </w:p>
    <w:p>
      <w:pPr>
        <w:pStyle w:val="Normal"/>
        <w:rPr>
          <w:rFonts w:ascii="Calibri" w:hAnsi="Calibri" w:eastAsia="Times New Roman" w:cs="Calibri" w:asciiTheme="minorHAnsi" w:cstheme="minorHAnsi" w:hAnsiTheme="minorHAnsi"/>
        </w:rPr>
      </w:pPr>
      <w:r>
        <w:rPr>
          <w:rFonts w:eastAsia="Times New Roman" w:cs="Calibri" w:cstheme="minorHAnsi" w:ascii="Calibri" w:hAnsi="Calibri"/>
        </w:rPr>
      </w:r>
    </w:p>
    <w:p>
      <w:pPr>
        <w:pStyle w:val="Normal"/>
        <w:rPr>
          <w:rFonts w:ascii="Calibri" w:hAnsi="Calibri" w:eastAsia="Times New Roman" w:cs="Calibri" w:asciiTheme="minorHAnsi" w:cstheme="minorHAnsi" w:hAnsiTheme="minorHAnsi"/>
          <w:b/>
          <w:b/>
        </w:rPr>
      </w:pPr>
      <w:r>
        <w:rPr>
          <w:rFonts w:eastAsia="Times New Roman" w:cs="Calibri" w:ascii="Calibri" w:hAnsi="Calibri" w:asciiTheme="minorHAnsi" w:cstheme="minorHAnsi" w:hAnsiTheme="minorHAnsi"/>
          <w:b/>
        </w:rPr>
        <w:t>Media and Copyright Information</w:t>
      </w:r>
    </w:p>
    <w:p>
      <w:pPr>
        <w:pStyle w:val="Normal"/>
        <w:rPr/>
      </w:pPr>
      <w:r>
        <w:rPr>
          <w:rFonts w:eastAsia="Times New Roman" w:cs="Calibri" w:ascii="Calibri" w:hAnsi="Calibri" w:asciiTheme="minorHAnsi" w:cstheme="minorHAnsi" w:hAnsiTheme="minorHAnsi"/>
        </w:rPr>
        <w:t xml:space="preserve">For information about PLOS Biology relevant to journalists, bloggers and press officers, including details of our press release process and embargo policy, visit </w:t>
      </w:r>
      <w:hyperlink r:id="rId7">
        <w:r>
          <w:rPr>
            <w:rStyle w:val="InternetLink"/>
            <w:rFonts w:eastAsia="Times New Roman" w:cs="Calibri" w:ascii="Calibri" w:hAnsi="Calibri" w:asciiTheme="minorHAnsi" w:cstheme="minorHAnsi" w:hAnsiTheme="minorHAnsi"/>
          </w:rPr>
          <w:t>http://journals.plos.org/plosbiology/s/press-and-media</w:t>
        </w:r>
      </w:hyperlink>
      <w:r>
        <w:rPr>
          <w:rFonts w:eastAsia="Times New Roman" w:cs="Calibri" w:ascii="Calibri" w:hAnsi="Calibri" w:asciiTheme="minorHAnsi" w:cstheme="minorHAnsi" w:hAnsiTheme="minorHAnsi"/>
        </w:rPr>
        <w:t xml:space="preserve">. </w:t>
      </w:r>
    </w:p>
    <w:p>
      <w:pPr>
        <w:pStyle w:val="Normal"/>
        <w:rPr>
          <w:rFonts w:ascii="Calibri" w:hAnsi="Calibri" w:eastAsia="Times New Roman" w:cs="Calibri" w:asciiTheme="minorHAnsi" w:cstheme="minorHAnsi" w:hAnsiTheme="minorHAnsi"/>
        </w:rPr>
      </w:pPr>
      <w:r>
        <w:rPr>
          <w:rFonts w:eastAsia="Times New Roman" w:cs="Calibri" w:cstheme="minorHAnsi" w:ascii="Calibri" w:hAnsi="Calibri"/>
        </w:rPr>
      </w:r>
    </w:p>
    <w:p>
      <w:pPr>
        <w:pStyle w:val="Normal"/>
        <w:rPr/>
      </w:pPr>
      <w:r>
        <w:rPr>
          <w:rFonts w:eastAsia="Times New Roman" w:cs="Calibri" w:ascii="Calibri" w:hAnsi="Calibri" w:asciiTheme="minorHAnsi" w:cstheme="minorHAnsi" w:hAnsiTheme="minorHAnsi"/>
        </w:rPr>
        <w:t xml:space="preserve">PLOS Journals publish under a </w:t>
      </w:r>
      <w:hyperlink r:id="rId8">
        <w:r>
          <w:rPr>
            <w:rStyle w:val="InternetLink"/>
            <w:rFonts w:eastAsia="Times New Roman" w:cs="Calibri" w:ascii="Calibri" w:hAnsi="Calibri" w:asciiTheme="minorHAnsi" w:cstheme="minorHAnsi" w:hAnsiTheme="minorHAnsi"/>
          </w:rPr>
          <w:t>Creative Commons Attribution License</w:t>
        </w:r>
      </w:hyperlink>
      <w:r>
        <w:rPr>
          <w:rFonts w:eastAsia="Times New Roman" w:cs="Calibri" w:ascii="Calibri" w:hAnsi="Calibri" w:asciiTheme="minorHAnsi" w:cstheme="minorHAnsi" w:hAnsiTheme="minorHAnsi"/>
        </w:rPr>
        <w:t xml:space="preserve">, which permits free reuse of all materials published with the article, so long as the work is cited.  </w:t>
      </w:r>
    </w:p>
    <w:p>
      <w:pPr>
        <w:pStyle w:val="Normal"/>
        <w:rPr>
          <w:rFonts w:ascii="Calibri" w:hAnsi="Calibri" w:eastAsia="Times New Roman" w:cs="Calibri" w:asciiTheme="minorHAnsi" w:cstheme="minorHAnsi" w:hAnsiTheme="minorHAnsi"/>
        </w:rPr>
      </w:pPr>
      <w:r>
        <w:rPr>
          <w:rFonts w:eastAsia="Times New Roman" w:cs="Calibri" w:cstheme="minorHAnsi" w:ascii="Calibri" w:hAnsi="Calibri"/>
        </w:rPr>
      </w:r>
    </w:p>
    <w:p>
      <w:pPr>
        <w:pStyle w:val="Normal"/>
        <w:rPr/>
      </w:pPr>
      <w:r>
        <w:rPr>
          <w:rStyle w:val="Strong"/>
          <w:rFonts w:eastAsia="Times New Roman" w:cs="Calibri" w:ascii="Calibri" w:hAnsi="Calibri" w:asciiTheme="minorHAnsi" w:cstheme="minorHAnsi" w:hAnsiTheme="minorHAnsi"/>
        </w:rPr>
        <w:t>About the Public Library of Science</w:t>
      </w:r>
      <w:r>
        <w:rPr>
          <w:rFonts w:eastAsia="Times New Roman" w:cs="Calibri" w:ascii="Calibri" w:hAnsi="Calibri" w:asciiTheme="minorHAnsi" w:cstheme="minorHAnsi" w:hAnsiTheme="minorHAnsi"/>
        </w:rPr>
        <w:br/>
        <w:t xml:space="preserve">Public Library of Science (PLOS) is a nonprofit Open Access publisher, innovator and advocacy organization dedicated to accelerating progress in science and medicine by leading a transformation in research communication. The PLOS suite of journals contain rigorously peer-reviewed Open Access research articles from all areas of science and medicine, together with expert commentary and analysis. In addition to journals, the organization advances innovations in scientific publishing through Collections, Communities and The PLOS Blog Network. Founded to catalyze a revolution in scientific publishing by demonstrating the value and feasibility of Open Access publication, PLOS is committed to innovative and forward-looking solutions to scientific communication. For more information, visit </w:t>
      </w:r>
      <w:hyperlink r:id="rId9">
        <w:r>
          <w:rPr>
            <w:rStyle w:val="InternetLink"/>
            <w:rFonts w:eastAsia="Times New Roman" w:cs="Calibri" w:ascii="Calibri" w:hAnsi="Calibri" w:asciiTheme="minorHAnsi" w:cstheme="minorHAnsi" w:hAnsiTheme="minorHAnsi"/>
          </w:rPr>
          <w:t>http://www.plos.org</w:t>
        </w:r>
      </w:hyperlink>
      <w:r>
        <w:rPr>
          <w:rFonts w:eastAsia="Times New Roman" w:cs="Calibri" w:ascii="Calibri" w:hAnsi="Calibri" w:asciiTheme="minorHAnsi" w:cstheme="minorHAnsi" w:hAnsiTheme="minorHAnsi"/>
        </w:rPr>
        <w:t>.</w:t>
        <w:br/>
        <w:t> </w:t>
      </w:r>
    </w:p>
    <w:p>
      <w:pPr>
        <w:pStyle w:val="Normal"/>
        <w:rPr>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b/>
        </w:rPr>
        <w:softHyphen/>
        <w:softHyphen/>
        <w:t>Disclaimer</w:t>
      </w:r>
      <w:r>
        <w:rPr>
          <w:rFonts w:eastAsia="Times New Roman" w:cs="Calibri" w:ascii="Calibri" w:hAnsi="Calibri" w:asciiTheme="minorHAnsi" w:cstheme="minorHAnsi" w:hAnsiTheme="minorHAnsi"/>
        </w:rPr>
        <w:t xml:space="preserve"> </w:t>
      </w:r>
    </w:p>
    <w:p>
      <w:pPr>
        <w:pStyle w:val="Normal"/>
        <w:rPr>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rPr>
        <w:t xml:space="preserve">This press release refers to upcoming articles in </w:t>
      </w:r>
      <w:r>
        <w:rPr>
          <w:rFonts w:eastAsia="Times New Roman" w:cs="Calibri" w:ascii="Calibri" w:hAnsi="Calibri" w:asciiTheme="minorHAnsi" w:cstheme="minorHAnsi" w:hAnsiTheme="minorHAnsi"/>
          <w:i/>
        </w:rPr>
        <w:t>PLOS Biology</w:t>
      </w:r>
      <w:r>
        <w:rPr>
          <w:rFonts w:eastAsia="Times New Roman" w:cs="Calibri" w:ascii="Calibri" w:hAnsi="Calibri" w:asciiTheme="minorHAnsi" w:cstheme="minorHAnsi" w:hAnsiTheme="minorHAnsi"/>
        </w:rPr>
        <w:t>. The releases have been provided by the article authors and/or journal staff. Any opinions expressed in these are the personal views of the contributors, and do not necessarily represent the views or policies of PLOS. PLOS expressly disclaims any and all warranties and liability in connection with the information found in the release and article and your use of such information.</w:t>
      </w:r>
    </w:p>
    <w:p>
      <w:pPr>
        <w:pStyle w:val="Normal"/>
        <w:rPr>
          <w:rFonts w:ascii="Calibri" w:hAnsi="Calibri" w:eastAsia="Times New Roman" w:cs="Calibri" w:asciiTheme="minorHAnsi" w:cstheme="minorHAnsi" w:hAnsiTheme="minorHAnsi"/>
        </w:rPr>
      </w:pPr>
      <w:r>
        <w:rPr>
          <w:rFonts w:eastAsia="Times New Roman" w:cs="Calibri" w:cstheme="minorHAnsi" w:ascii="Calibri" w:hAnsi="Calibri"/>
        </w:rPr>
      </w:r>
    </w:p>
    <w:p>
      <w:pPr>
        <w:pStyle w:val="Normal"/>
        <w:rPr>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rPr>
        <w:t>Back to the Top</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erafeim Perdikis" w:date="2018-04-18T22:42:57Z" w:initials="S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We feel that the phrase “with mutual learning” implies that mutual learning is something like an “ingredient”/“add-on”, while, in fact, it is a methodology for BCI training. We propose either “based on” instead of “with”, or re-arranging to “Mutual learning in brain-computer interface helps…”</w:t>
      </w:r>
    </w:p>
  </w:comment>
  <w:comment w:id="1" w:author="Serafeim Perdikis" w:date="2018-04-18T22:46:32Z" w:initials="S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This sentence is not particularly suitable for presenting our article, as the number of degrees of freedom (3 discrete commands) was imposed by the competition and is not a particular strength or novelty of our BCI. We propose entirely removing this.</w:t>
      </w:r>
    </w:p>
  </w:comment>
  <w:comment w:id="2" w:author="Serafeim Perdikis" w:date="2018-04-19T12:11:46Z" w:initials="S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We feel this does not reflect well the point made in the article. We prefer: “As machine learning algorithms have become both faster and more powerful, researchers have largely focused on increasing decoding performance by identifying optimal pattern recognition algorithms. The authors hypothesized...”</w:t>
      </w:r>
    </w:p>
  </w:comment>
  <w:comment w:id="3" w:author="Serafeim Perdikis" w:date="2018-04-18T22:49:46Z" w:initials="S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 xml:space="preserve">This is not accurate: “idling” goes to the fact that the user should “idle”, I.e. not engage into any motor imagery task while the avatar was crossing white pads. However, the avatar itself did not “stand still”: it kept walking at a constant speed. In case the user would fail to “idle” </w:t>
      </w:r>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2"/>
          <w:u w:val="none"/>
          <w:vertAlign w:val="baseline"/>
          <w:em w:val="none"/>
          <w:lang w:bidi="ar-SA" w:val="en-US" w:eastAsia="en-US"/>
        </w:rPr>
        <w:t>while the avatar was on a white pad</w:t>
      </w:r>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 he would emit “false positive” commands and the avatar would “stumble” and slow down. I propose: “Each participant controlled an on-screen avatar in a multi-part race, requiring mastery of separate commands for spinning, jumping, sliding, and walking without stumbling”.</w:t>
      </w:r>
    </w:p>
  </w:comment>
  <w:comment w:id="4" w:author="Serafeim Perdikis" w:date="2018-04-18T22:57:44Z" w:initials="S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 xml:space="preserve">This is not factual: Although our pilots indeed had the best three times overall in the tournament, our pilot P1 did not do well in the final race and nominally finished 4th. We propose: “The two subjects marked the best three times overall in the competition, one of them winning the gold medal and the other holding the tournament record.” </w:t>
      </w:r>
    </w:p>
  </w:comment>
  <w:comment w:id="5" w:author="Serafeim Perdikis" w:date="2018-04-19T12:42:46Z" w:initials="SP">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It would be more accurate to say: “...brain wave patterns related to imagined movements,...”</w:t>
      </w:r>
    </w:p>
  </w:comment>
  <w:comment w:id="6" w:author="Serafeim Perdikis" w:date="2018-04-18T23:00:55Z" w:initials="S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Although we do believe this, it is a debatable opinion with strong opponents in the BCI field, and we might want to be more modest here. We propose: “...the authors believe they have maximized...”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6a460c"/>
    <w:pPr>
      <w:widowControl/>
      <w:bidi w:val="0"/>
      <w:spacing w:lineRule="auto" w:line="240" w:before="0" w:after="0"/>
      <w:jc w:val="left"/>
    </w:pPr>
    <w:rPr>
      <w:rFonts w:ascii="Times New Roman" w:hAnsi="Times New Roman" w:eastAsia="Calibri" w:cs="Times New Roman" w:eastAsiaTheme="minorHAnsi"/>
      <w:color w:val="00000A"/>
      <w:sz w:val="24"/>
      <w:szCs w:val="24"/>
      <w:lang w:val="en-US" w:eastAsia="en-US" w:bidi="ar-SA"/>
    </w:rPr>
  </w:style>
  <w:style w:type="paragraph" w:styleId="Heading1">
    <w:name w:val="Heading 1"/>
    <w:basedOn w:val="Normal"/>
    <w:next w:val="Normal"/>
    <w:link w:val="Heading1Char"/>
    <w:uiPriority w:val="9"/>
    <w:qFormat/>
    <w:rsid w:val="00e52422"/>
    <w:pPr>
      <w:keepNext/>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a460c"/>
    <w:rPr>
      <w:color w:val="0000FF"/>
      <w:u w:val="single"/>
    </w:rPr>
  </w:style>
  <w:style w:type="character" w:styleId="Strong">
    <w:name w:val="Strong"/>
    <w:basedOn w:val="DefaultParagraphFont"/>
    <w:uiPriority w:val="22"/>
    <w:qFormat/>
    <w:rsid w:val="006a460c"/>
    <w:rPr>
      <w:b/>
      <w:bCs/>
    </w:rPr>
  </w:style>
  <w:style w:type="character" w:styleId="Emphasis">
    <w:name w:val="Emphasis"/>
    <w:basedOn w:val="DefaultParagraphFont"/>
    <w:uiPriority w:val="20"/>
    <w:qFormat/>
    <w:rsid w:val="006a460c"/>
    <w:rPr>
      <w:i/>
      <w:iCs/>
    </w:rPr>
  </w:style>
  <w:style w:type="character" w:styleId="BalloonTextChar" w:customStyle="1">
    <w:name w:val="Balloon Text Char"/>
    <w:basedOn w:val="DefaultParagraphFont"/>
    <w:link w:val="BalloonText"/>
    <w:uiPriority w:val="99"/>
    <w:semiHidden/>
    <w:qFormat/>
    <w:rsid w:val="006a460c"/>
    <w:rPr>
      <w:rFonts w:ascii="Tahoma" w:hAnsi="Tahoma" w:cs="Tahoma"/>
      <w:sz w:val="16"/>
      <w:szCs w:val="16"/>
    </w:rPr>
  </w:style>
  <w:style w:type="character" w:styleId="HeaderChar" w:customStyle="1">
    <w:name w:val="Header Char"/>
    <w:basedOn w:val="DefaultParagraphFont"/>
    <w:link w:val="Header"/>
    <w:uiPriority w:val="99"/>
    <w:qFormat/>
    <w:rsid w:val="00805fd9"/>
    <w:rPr>
      <w:rFonts w:ascii="Times New Roman" w:hAnsi="Times New Roman" w:cs="Times New Roman"/>
      <w:sz w:val="24"/>
      <w:szCs w:val="24"/>
    </w:rPr>
  </w:style>
  <w:style w:type="character" w:styleId="FooterChar" w:customStyle="1">
    <w:name w:val="Footer Char"/>
    <w:basedOn w:val="DefaultParagraphFont"/>
    <w:link w:val="Footer"/>
    <w:uiPriority w:val="99"/>
    <w:qFormat/>
    <w:rsid w:val="00805fd9"/>
    <w:rPr>
      <w:rFonts w:ascii="Times New Roman" w:hAnsi="Times New Roman" w:cs="Times New Roman"/>
      <w:sz w:val="24"/>
      <w:szCs w:val="24"/>
    </w:rPr>
  </w:style>
  <w:style w:type="character" w:styleId="Annotationreference">
    <w:name w:val="annotation reference"/>
    <w:basedOn w:val="DefaultParagraphFont"/>
    <w:uiPriority w:val="99"/>
    <w:semiHidden/>
    <w:unhideWhenUsed/>
    <w:qFormat/>
    <w:rsid w:val="008c7f80"/>
    <w:rPr>
      <w:sz w:val="16"/>
      <w:szCs w:val="16"/>
    </w:rPr>
  </w:style>
  <w:style w:type="character" w:styleId="CommentTextChar" w:customStyle="1">
    <w:name w:val="Comment Text Char"/>
    <w:basedOn w:val="DefaultParagraphFont"/>
    <w:link w:val="CommentText"/>
    <w:uiPriority w:val="99"/>
    <w:semiHidden/>
    <w:qFormat/>
    <w:rsid w:val="008c7f80"/>
    <w:rPr>
      <w:rFonts w:ascii="Times New Roman" w:hAnsi="Times New Roman" w:cs="Times New Roman"/>
      <w:sz w:val="20"/>
      <w:szCs w:val="20"/>
    </w:rPr>
  </w:style>
  <w:style w:type="character" w:styleId="CommentSubjectChar" w:customStyle="1">
    <w:name w:val="Comment Subject Char"/>
    <w:basedOn w:val="CommentTextChar"/>
    <w:link w:val="CommentSubject"/>
    <w:uiPriority w:val="99"/>
    <w:semiHidden/>
    <w:qFormat/>
    <w:rsid w:val="008c7f80"/>
    <w:rPr>
      <w:rFonts w:ascii="Times New Roman" w:hAnsi="Times New Roman" w:cs="Times New Roman"/>
      <w:b/>
      <w:bCs/>
      <w:sz w:val="20"/>
      <w:szCs w:val="20"/>
    </w:rPr>
  </w:style>
  <w:style w:type="character" w:styleId="Heading1Char" w:customStyle="1">
    <w:name w:val="Heading 1 Char"/>
    <w:basedOn w:val="DefaultParagraphFont"/>
    <w:link w:val="Heading1"/>
    <w:uiPriority w:val="9"/>
    <w:qFormat/>
    <w:rsid w:val="00e52422"/>
    <w:rPr>
      <w:rFonts w:ascii="Cambria" w:hAnsi="Cambria" w:eastAsia="" w:cs="" w:asciiTheme="majorHAnsi" w:cstheme="majorBidi" w:eastAsiaTheme="majorEastAsia" w:hAnsiTheme="majorHAnsi"/>
      <w:color w:val="365F91" w:themeColor="accent1" w:themeShade="bf"/>
      <w:sz w:val="32"/>
      <w:szCs w:val="32"/>
    </w:rPr>
  </w:style>
  <w:style w:type="character" w:styleId="FollowedHyperlink">
    <w:name w:val="FollowedHyperlink"/>
    <w:basedOn w:val="DefaultParagraphFont"/>
    <w:uiPriority w:val="99"/>
    <w:semiHidden/>
    <w:unhideWhenUsed/>
    <w:qFormat/>
    <w:rsid w:val="00060b51"/>
    <w:rPr>
      <w:color w:val="800080" w:themeColor="followedHyperlink"/>
      <w:u w:val="single"/>
    </w:rPr>
  </w:style>
  <w:style w:type="character" w:styleId="Appleconvertedspace" w:customStyle="1">
    <w:name w:val="apple-converted-space"/>
    <w:basedOn w:val="DefaultParagraphFont"/>
    <w:qFormat/>
    <w:rsid w:val="00f23233"/>
    <w:rPr/>
  </w:style>
  <w:style w:type="character" w:styleId="Il" w:customStyle="1">
    <w:name w:val="il"/>
    <w:qFormat/>
    <w:rsid w:val="00c519b9"/>
    <w:rPr/>
  </w:style>
  <w:style w:type="character" w:styleId="PlainTextChar" w:customStyle="1">
    <w:name w:val="Plain Text Char"/>
    <w:basedOn w:val="DefaultParagraphFont"/>
    <w:link w:val="PlainText"/>
    <w:uiPriority w:val="99"/>
    <w:qFormat/>
    <w:rsid w:val="00715e1b"/>
    <w:rPr>
      <w:rFonts w:ascii="Calibri" w:hAnsi="Calibri"/>
      <w:szCs w:val="21"/>
    </w:rPr>
  </w:style>
  <w:style w:type="character" w:styleId="Applestylespan" w:customStyle="1">
    <w:name w:val="apple-style-span"/>
    <w:basedOn w:val="DefaultParagraphFont"/>
    <w:qFormat/>
    <w:rsid w:val="00306a13"/>
    <w:rPr/>
  </w:style>
  <w:style w:type="character" w:styleId="Normaltextrun" w:customStyle="1">
    <w:name w:val="normaltextrun"/>
    <w:basedOn w:val="DefaultParagraphFont"/>
    <w:qFormat/>
    <w:rsid w:val="009c6503"/>
    <w:rPr/>
  </w:style>
  <w:style w:type="character" w:styleId="Eop" w:customStyle="1">
    <w:name w:val="eop"/>
    <w:basedOn w:val="DefaultParagraphFont"/>
    <w:qFormat/>
    <w:rsid w:val="009c6503"/>
    <w:rPr/>
  </w:style>
  <w:style w:type="character" w:styleId="Spellingerror" w:customStyle="1">
    <w:name w:val="spellingerror"/>
    <w:basedOn w:val="DefaultParagraphFont"/>
    <w:qFormat/>
    <w:rsid w:val="009c6503"/>
    <w:rPr/>
  </w:style>
  <w:style w:type="character" w:styleId="Aqj" w:customStyle="1">
    <w:name w:val="aqj"/>
    <w:basedOn w:val="DefaultParagraphFont"/>
    <w:qFormat/>
    <w:rsid w:val="001502df"/>
    <w:rPr/>
  </w:style>
  <w:style w:type="character" w:styleId="Emtidy1" w:customStyle="1">
    <w:name w:val="emtidy-1"/>
    <w:basedOn w:val="DefaultParagraphFont"/>
    <w:qFormat/>
    <w:rsid w:val="00644c6e"/>
    <w:rPr>
      <w:color w:val="0000FF"/>
    </w:rPr>
  </w:style>
  <w:style w:type="character" w:styleId="UnresolvedMention1" w:customStyle="1">
    <w:name w:val="Unresolved Mention1"/>
    <w:basedOn w:val="DefaultParagraphFont"/>
    <w:uiPriority w:val="99"/>
    <w:semiHidden/>
    <w:unhideWhenUsed/>
    <w:qFormat/>
    <w:rsid w:val="001c5f8e"/>
    <w:rPr>
      <w:color w:val="808080"/>
      <w:shd w:fill="E6E6E6" w:val="clear"/>
    </w:rPr>
  </w:style>
  <w:style w:type="character" w:styleId="UnresolvedMention">
    <w:name w:val="Unresolved Mention"/>
    <w:basedOn w:val="DefaultParagraphFont"/>
    <w:uiPriority w:val="99"/>
    <w:qFormat/>
    <w:rsid w:val="00561bcc"/>
    <w:rPr>
      <w:color w:val="808080"/>
      <w:shd w:fill="E6E6E6" w:val="clear"/>
    </w:rPr>
  </w:style>
  <w:style w:type="character" w:styleId="ListLabel1">
    <w:name w:val="ListLabel 1"/>
    <w:qFormat/>
    <w:rPr>
      <w:sz w:val="20"/>
    </w:rPr>
  </w:style>
  <w:style w:type="character" w:styleId="ListLabel2">
    <w:name w:val="ListLabel 2"/>
    <w:qFormat/>
    <w:rPr>
      <w:rFonts w:cs="Times New Roman"/>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eastAsia="Calibri" w:cs="Times New Roman"/>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Calibri" w:cs="Times New Roman"/>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Times New Roman" w:cs="Times New Roman"/>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6a460c"/>
    <w:pPr/>
    <w:rPr>
      <w:rFonts w:ascii="Tahoma" w:hAnsi="Tahoma" w:cs="Tahoma"/>
      <w:sz w:val="16"/>
      <w:szCs w:val="16"/>
    </w:rPr>
  </w:style>
  <w:style w:type="paragraph" w:styleId="Header">
    <w:name w:val="Header"/>
    <w:basedOn w:val="Normal"/>
    <w:link w:val="HeaderChar"/>
    <w:uiPriority w:val="99"/>
    <w:unhideWhenUsed/>
    <w:rsid w:val="00805fd9"/>
    <w:pPr>
      <w:tabs>
        <w:tab w:val="center" w:pos="4680" w:leader="none"/>
        <w:tab w:val="right" w:pos="9360" w:leader="none"/>
      </w:tabs>
    </w:pPr>
    <w:rPr/>
  </w:style>
  <w:style w:type="paragraph" w:styleId="Footer">
    <w:name w:val="Footer"/>
    <w:basedOn w:val="Normal"/>
    <w:link w:val="FooterChar"/>
    <w:uiPriority w:val="99"/>
    <w:unhideWhenUsed/>
    <w:rsid w:val="00805fd9"/>
    <w:pPr>
      <w:tabs>
        <w:tab w:val="center" w:pos="4680" w:leader="none"/>
        <w:tab w:val="right" w:pos="9360" w:leader="none"/>
      </w:tabs>
    </w:pPr>
    <w:rPr/>
  </w:style>
  <w:style w:type="paragraph" w:styleId="ListParagraph">
    <w:name w:val="List Paragraph"/>
    <w:basedOn w:val="Normal"/>
    <w:uiPriority w:val="34"/>
    <w:qFormat/>
    <w:rsid w:val="00c5333a"/>
    <w:pPr>
      <w:spacing w:before="0" w:after="0"/>
      <w:ind w:left="720" w:hanging="0"/>
      <w:contextualSpacing/>
    </w:pPr>
    <w:rPr/>
  </w:style>
  <w:style w:type="paragraph" w:styleId="Annotationtext">
    <w:name w:val="annotation text"/>
    <w:basedOn w:val="Normal"/>
    <w:link w:val="CommentTextChar"/>
    <w:uiPriority w:val="99"/>
    <w:semiHidden/>
    <w:unhideWhenUsed/>
    <w:qFormat/>
    <w:rsid w:val="008c7f80"/>
    <w:pPr/>
    <w:rPr>
      <w:sz w:val="20"/>
      <w:szCs w:val="20"/>
    </w:rPr>
  </w:style>
  <w:style w:type="paragraph" w:styleId="Annotationsubject">
    <w:name w:val="annotation subject"/>
    <w:basedOn w:val="Annotationtext"/>
    <w:link w:val="CommentSubjectChar"/>
    <w:uiPriority w:val="99"/>
    <w:semiHidden/>
    <w:unhideWhenUsed/>
    <w:qFormat/>
    <w:rsid w:val="008c7f80"/>
    <w:pPr/>
    <w:rPr>
      <w:b/>
      <w:bCs/>
    </w:rPr>
  </w:style>
  <w:style w:type="paragraph" w:styleId="PlainText">
    <w:name w:val="Plain Text"/>
    <w:basedOn w:val="Normal"/>
    <w:link w:val="PlainTextChar"/>
    <w:uiPriority w:val="99"/>
    <w:unhideWhenUsed/>
    <w:qFormat/>
    <w:rsid w:val="00715e1b"/>
    <w:pPr/>
    <w:rPr>
      <w:rFonts w:ascii="Calibri" w:hAnsi="Calibri" w:cs="" w:cstheme="minorBidi"/>
      <w:sz w:val="22"/>
      <w:szCs w:val="21"/>
    </w:rPr>
  </w:style>
  <w:style w:type="paragraph" w:styleId="NormalWeb">
    <w:name w:val="Normal (Web)"/>
    <w:basedOn w:val="Normal"/>
    <w:uiPriority w:val="99"/>
    <w:unhideWhenUsed/>
    <w:qFormat/>
    <w:rsid w:val="005d6189"/>
    <w:pPr>
      <w:spacing w:beforeAutospacing="1" w:afterAutospacing="1"/>
    </w:pPr>
    <w:rPr/>
  </w:style>
  <w:style w:type="paragraph" w:styleId="Paragraph" w:customStyle="1">
    <w:name w:val="paragraph"/>
    <w:basedOn w:val="Normal"/>
    <w:uiPriority w:val="99"/>
    <w:qFormat/>
    <w:rsid w:val="009c6503"/>
    <w:pPr>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hyperlink" Target="https://plos.io/2uExDQu" TargetMode="External"/><Relationship Id="rId5" Type="http://schemas.openxmlformats.org/officeDocument/2006/relationships/hyperlink" Target="mailto:serafeim.perdikis@epfl.ch" TargetMode="External"/><Relationship Id="rId6" Type="http://schemas.openxmlformats.org/officeDocument/2006/relationships/hyperlink" Target="http://journals.plos.org/plosbiology/" TargetMode="External"/><Relationship Id="rId7" Type="http://schemas.openxmlformats.org/officeDocument/2006/relationships/hyperlink" Target="http://journals.plos.org/plosbiology/s/press-and-media" TargetMode="External"/><Relationship Id="rId8" Type="http://schemas.openxmlformats.org/officeDocument/2006/relationships/hyperlink" Target="https://creativecommons.org/licenses/by/4.0/" TargetMode="External"/><Relationship Id="rId9" Type="http://schemas.openxmlformats.org/officeDocument/2006/relationships/hyperlink" Target="http://cts.vresp.com/c/?PublicLibraryofScien/96a8c848ab/be7ec2160f/7b5e37fd02" TargetMode="External"/><Relationship Id="rId10" Type="http://schemas.openxmlformats.org/officeDocument/2006/relationships/comments" Target="comment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PLoSDocument" ma:contentTypeID="0x0101004943753C7969BF42998AFD77B7110E53008062549E8EE5BD48AFC967F710F3D830" ma:contentTypeVersion="22" ma:contentTypeDescription="" ma:contentTypeScope="" ma:versionID="5202bcf62f159c1e9481aa603d98087d">
  <xsd:schema xmlns:xsd="http://www.w3.org/2001/XMLSchema" xmlns:xs="http://www.w3.org/2001/XMLSchema" xmlns:p="http://schemas.microsoft.com/office/2006/metadata/properties" xmlns:ns2="0c6eb2b9-4535-4daa-96a4-b69f7b184e3a" xmlns:ns3="4b9f6cd4-48ca-4d86-bdec-178e2e3fa272" xmlns:ns4="250aaa24-bb08-4a1b-83f6-c3e64334b75d" targetNamespace="http://schemas.microsoft.com/office/2006/metadata/properties" ma:root="true" ma:fieldsID="9cfe4a9b592498759e76d074f2bfe3c6" ns2:_="" ns3:_="" ns4:_="">
    <xsd:import namespace="0c6eb2b9-4535-4daa-96a4-b69f7b184e3a"/>
    <xsd:import namespace="4b9f6cd4-48ca-4d86-bdec-178e2e3fa272"/>
    <xsd:import namespace="250aaa24-bb08-4a1b-83f6-c3e64334b75d"/>
    <xsd:element name="properties">
      <xsd:complexType>
        <xsd:sequence>
          <xsd:element name="documentManagement">
            <xsd:complexType>
              <xsd:all>
                <xsd:element ref="ns2:lbe890b3c2dc4544be7c1719658bff18" minOccurs="0"/>
                <xsd:element ref="ns2:TaxCatchAll" minOccurs="0"/>
                <xsd:element ref="ns2:TaxCatchAllLabel" minOccurs="0"/>
                <xsd:element ref="ns2:g1691b7afaad4b42a01532b6c0bde12d" minOccurs="0"/>
                <xsd:element ref="ns2:k024e3e2f6a7495c8d50176ca116b5c8" minOccurs="0"/>
                <xsd:element ref="ns2:j79cbeb6b7234a1da8347ff09ade57cd" minOccurs="0"/>
                <xsd:element ref="ns3:jeed0d31df1441dd8461e03f4cc3e265"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6eb2b9-4535-4daa-96a4-b69f7b184e3a" elementFormDefault="qualified">
    <xsd:import namespace="http://schemas.microsoft.com/office/2006/documentManagement/types"/>
    <xsd:import namespace="http://schemas.microsoft.com/office/infopath/2007/PartnerControls"/>
    <xsd:element name="lbe890b3c2dc4544be7c1719658bff18" ma:index="8" nillable="true" ma:displayName="SubjectMatter_0" ma:hidden="true" ma:internalName="lbe890b3c2dc4544be7c1719658bff18" ma:readOnly="false">
      <xsd:simpleType>
        <xsd:restriction base="dms:Note"/>
      </xsd:simpleType>
    </xsd:element>
    <xsd:element name="TaxCatchAll" ma:index="9" nillable="true" ma:displayName="Taxonomy Catch All Column" ma:description="" ma:hidden="true" ma:list="{e382716d-8810-4a6d-be9f-bab5b3dc7896}" ma:internalName="TaxCatchAll" ma:readOnly="false" ma:showField="CatchAllData" ma:web="0c6eb2b9-4535-4daa-96a4-b69f7b184e3a">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e382716d-8810-4a6d-be9f-bab5b3dc7896}" ma:internalName="TaxCatchAllLabel" ma:readOnly="true" ma:showField="CatchAllDataLabel" ma:web="0c6eb2b9-4535-4daa-96a4-b69f7b184e3a">
      <xsd:complexType>
        <xsd:complexContent>
          <xsd:extension base="dms:MultiChoiceLookup">
            <xsd:sequence>
              <xsd:element name="Value" type="dms:Lookup" maxOccurs="unbounded" minOccurs="0" nillable="true"/>
            </xsd:sequence>
          </xsd:extension>
        </xsd:complexContent>
      </xsd:complexType>
    </xsd:element>
    <xsd:element name="g1691b7afaad4b42a01532b6c0bde12d" ma:index="12" nillable="true" ma:displayName="DocumentType_0" ma:hidden="true" ma:internalName="g1691b7afaad4b42a01532b6c0bde12d" ma:readOnly="false">
      <xsd:simpleType>
        <xsd:restriction base="dms:Note"/>
      </xsd:simpleType>
    </xsd:element>
    <xsd:element name="k024e3e2f6a7495c8d50176ca116b5c8" ma:index="14" nillable="true" ma:displayName="Journal_0" ma:hidden="true" ma:internalName="k024e3e2f6a7495c8d50176ca116b5c8" ma:readOnly="false">
      <xsd:simpleType>
        <xsd:restriction base="dms:Note"/>
      </xsd:simpleType>
    </xsd:element>
    <xsd:element name="j79cbeb6b7234a1da8347ff09ade57cd" ma:index="16" nillable="true" ma:displayName="Month_3" ma:hidden="true" ma:internalName="j79cbeb6b7234a1da8347ff09ade57cd"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9f6cd4-48ca-4d86-bdec-178e2e3fa272" elementFormDefault="qualified">
    <xsd:import namespace="http://schemas.microsoft.com/office/2006/documentManagement/types"/>
    <xsd:import namespace="http://schemas.microsoft.com/office/infopath/2007/PartnerControls"/>
    <xsd:element name="jeed0d31df1441dd8461e03f4cc3e265" ma:index="19" nillable="true" ma:displayName="Document Status_0" ma:hidden="true" ma:internalName="jeed0d31df1441dd8461e03f4cc3e265"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0aaa24-bb08-4a1b-83f6-c3e64334b75d" elementFormDefault="qualified">
    <xsd:import namespace="http://schemas.microsoft.com/office/2006/documentManagement/types"/>
    <xsd:import namespace="http://schemas.microsoft.com/office/infopath/2007/PartnerControls"/>
    <xsd:element name="SharedWithUsers" ma:index="2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024e3e2f6a7495c8d50176ca116b5c8 xmlns="0c6eb2b9-4535-4daa-96a4-b69f7b184e3a">Bio|34b094a7-222d-40c9-af85-bc25b0cd60a7</k024e3e2f6a7495c8d50176ca116b5c8>
    <lbe890b3c2dc4544be7c1719658bff18 xmlns="0c6eb2b9-4535-4daa-96a4-b69f7b184e3a" xsi:nil="true"/>
    <g1691b7afaad4b42a01532b6c0bde12d xmlns="0c6eb2b9-4535-4daa-96a4-b69f7b184e3a" xsi:nil="true"/>
    <j79cbeb6b7234a1da8347ff09ade57cd xmlns="0c6eb2b9-4535-4daa-96a4-b69f7b184e3a" xsi:nil="true"/>
    <TaxCatchAll xmlns="0c6eb2b9-4535-4daa-96a4-b69f7b184e3a">
      <Value>229</Value>
    </TaxCatchAll>
    <jeed0d31df1441dd8461e03f4cc3e265 xmlns="4b9f6cd4-48ca-4d86-bdec-178e2e3fa27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DB2350-08CB-4F52-9BD2-DA8984BA04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6eb2b9-4535-4daa-96a4-b69f7b184e3a"/>
    <ds:schemaRef ds:uri="4b9f6cd4-48ca-4d86-bdec-178e2e3fa272"/>
    <ds:schemaRef ds:uri="250aaa24-bb08-4a1b-83f6-c3e64334b7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217108-06DA-4794-8BCE-3A7D183A404A}">
  <ds:schemaRefs>
    <ds:schemaRef ds:uri="0c6eb2b9-4535-4daa-96a4-b69f7b184e3a"/>
    <ds:schemaRef ds:uri="http://purl.org/dc/term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www.w3.org/XML/1998/namespace"/>
    <ds:schemaRef ds:uri="250aaa24-bb08-4a1b-83f6-c3e64334b75d"/>
    <ds:schemaRef ds:uri="4b9f6cd4-48ca-4d86-bdec-178e2e3fa272"/>
    <ds:schemaRef ds:uri="http://purl.org/dc/dcmitype/"/>
  </ds:schemaRefs>
</ds:datastoreItem>
</file>

<file path=customXml/itemProps3.xml><?xml version="1.0" encoding="utf-8"?>
<ds:datastoreItem xmlns:ds="http://schemas.openxmlformats.org/officeDocument/2006/customXml" ds:itemID="{62EFF70B-316F-492F-9F20-30F82C501A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48</TotalTime>
  <Application>LibreOffice/5.1.6.2$Linux_X86_64 LibreOffice_project/10m0$Build-2</Application>
  <Pages>5</Pages>
  <Words>961</Words>
  <Characters>5660</Characters>
  <CharactersWithSpaces>6604</CharactersWithSpaces>
  <Paragraphs>33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2018-04-17T22:25:00Z</dcterms:created>
  <dc:creator>David Knutson</dc:creator>
  <dc:description/>
  <dc:language>en-US</dc:language>
  <cp:lastModifiedBy>Serafeim Perdikis</cp:lastModifiedBy>
  <dcterms:modified xsi:type="dcterms:W3CDTF">2018-04-19T12:43:24Z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uthor">
    <vt:lpwstr>2;#;UserInfo</vt:lpwstr>
  </property>
  <property fmtid="{D5CDD505-2E9C-101B-9397-08002B2CF9AE}" pid="4" name="Company">
    <vt:lpwstr>Microsoft</vt:lpwstr>
  </property>
  <property fmtid="{D5CDD505-2E9C-101B-9397-08002B2CF9AE}" pid="5" name="ContentTypeId">
    <vt:lpwstr>0x0101004943753C7969BF42998AFD77B7110E53008062549E8EE5BD48AFC967F710F3D830</vt:lpwstr>
  </property>
  <property fmtid="{D5CDD505-2E9C-101B-9397-08002B2CF9AE}" pid="6" name="Created">
    <vt:filetime>2014-03-28T00:44:59Z</vt:filetime>
  </property>
  <property fmtid="{D5CDD505-2E9C-101B-9397-08002B2CF9AE}" pid="7" name="DocSecurity">
    <vt:i4>0</vt:i4>
  </property>
  <property fmtid="{D5CDD505-2E9C-101B-9397-08002B2CF9AE}" pid="8" name="Document Status">
    <vt:lpwstr/>
  </property>
  <property fmtid="{D5CDD505-2E9C-101B-9397-08002B2CF9AE}" pid="9" name="DocumentType">
    <vt:lpwstr/>
  </property>
  <property fmtid="{D5CDD505-2E9C-101B-9397-08002B2CF9AE}" pid="10" name="Editor">
    <vt:lpwstr>4;#;UserInfo</vt:lpwstr>
  </property>
  <property fmtid="{D5CDD505-2E9C-101B-9397-08002B2CF9AE}" pid="11" name="HyperlinksChanged">
    <vt:bool>0</vt:bool>
  </property>
  <property fmtid="{D5CDD505-2E9C-101B-9397-08002B2CF9AE}" pid="12" name="Journal">
    <vt:lpwstr>229;#Bio|34b094a7-222d-40c9-af85-bc25b0cd60a7</vt:lpwstr>
  </property>
  <property fmtid="{D5CDD505-2E9C-101B-9397-08002B2CF9AE}" pid="13" name="LinksUpToDate">
    <vt:bool>0</vt:bool>
  </property>
  <property fmtid="{D5CDD505-2E9C-101B-9397-08002B2CF9AE}" pid="14" name="Modified">
    <vt:filetime>2015-07-16T05:19:14Z</vt:filetime>
  </property>
  <property fmtid="{D5CDD505-2E9C-101B-9397-08002B2CF9AE}" pid="15" name="Month">
    <vt:lpwstr/>
  </property>
  <property fmtid="{D5CDD505-2E9C-101B-9397-08002B2CF9AE}" pid="16" name="Month1">
    <vt:lpwstr/>
  </property>
  <property fmtid="{D5CDD505-2E9C-101B-9397-08002B2CF9AE}" pid="17" name="Month12">
    <vt:lpwstr/>
  </property>
  <property fmtid="{D5CDD505-2E9C-101B-9397-08002B2CF9AE}" pid="18" name="ScaleCrop">
    <vt:bool>0</vt:bool>
  </property>
  <property fmtid="{D5CDD505-2E9C-101B-9397-08002B2CF9AE}" pid="19" name="ShareDoc">
    <vt:bool>0</vt:bool>
  </property>
  <property fmtid="{D5CDD505-2E9C-101B-9397-08002B2CF9AE}" pid="20" name="SubjectMatter">
    <vt:lpwstr/>
  </property>
  <property fmtid="{D5CDD505-2E9C-101B-9397-08002B2CF9AE}" pid="21" name="URL">
    <vt:lpwstr/>
  </property>
  <property fmtid="{D5CDD505-2E9C-101B-9397-08002B2CF9AE}" pid="22" name="_ShortcutSiteId">
    <vt:lpwstr/>
  </property>
  <property fmtid="{D5CDD505-2E9C-101B-9397-08002B2CF9AE}" pid="23" name="_ShortcutUniqueId">
    <vt:lpwstr/>
  </property>
  <property fmtid="{D5CDD505-2E9C-101B-9397-08002B2CF9AE}" pid="24" name="_ShortcutUrl">
    <vt:lpwstr/>
  </property>
  <property fmtid="{D5CDD505-2E9C-101B-9397-08002B2CF9AE}" pid="25" name="_ShortcutWebId">
    <vt:lpwstr/>
  </property>
  <property fmtid="{D5CDD505-2E9C-101B-9397-08002B2CF9AE}" pid="26" name="j3d79b5372d5437ea1b50e25cdc59d48">
    <vt:lpwstr/>
  </property>
  <property fmtid="{D5CDD505-2E9C-101B-9397-08002B2CF9AE}" pid="27" name="k96f4a523c544314a0b9c61e96dbb7c2">
    <vt:lpwstr/>
  </property>
</Properties>
</file>