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79"/>
          <w:sz w:val="44"/>
          <w:szCs w:val="44"/>
        </w:rPr>
        <w:t xml:space="preserve">AMI Order Desk — Global Wine Ops</w:t>
      </w:r>
    </w:p>
    <w:p>
      <w:pPr>
        <w:spacing w:after="60"/>
      </w:pPr>
      <w:r>
        <w:rPr>
          <w:color w:val="404040"/>
          <w:sz w:val="30"/>
          <w:szCs w:val="30"/>
        </w:rPr>
        <w:t xml:space="preserve">IT handoff and integration summary</w:t>
      </w:r>
    </w:p>
    <w:p>
      <w:pPr>
        <w:pBdr>
          <w:bottom w:val="single" w:color="1F4E79" w:sz="8" w:space="4"/>
        </w:pBdr>
        <w:spacing w:after="240"/>
      </w:pPr>
      <w:r>
        <w:rPr>
          <w:color w:val="595959"/>
          <w:sz w:val="20"/>
          <w:szCs w:val="20"/>
        </w:rPr>
        <w:t xml:space="preserve">Prepared for: AMI Group IT   ·   Business owner: Bo Price (Wine logistics)   ·   October 2026</w:t>
      </w:r>
    </w:p>
    <w:p>
      <w:pPr>
        <w:pStyle w:val="Heading1"/>
      </w:pPr>
      <w:r>
        <w:t xml:space="preserve">1. Summary</w:t>
      </w:r>
    </w:p>
    <w:p>
      <w:pPr>
        <w:spacing w:after="120"/>
      </w:pPr>
      <w:r>
        <w:t xml:space="preserve">AMI Order Desk is a single HTML file that the wine logistics team uses to process airline wine purchase orders: reading PO PDFs, tracking each order through a 12-stage workflow, keeping the Excel order trackers up to date, and drafting supplier and customer emails from shared templates.</w:t>
      </w:r>
    </w:p>
    <w:p>
      <w:pPr>
        <w:spacing w:after="120"/>
      </w:pPr>
      <w:r>
        <w:rPr>
          <w:b/>
          <w:bCs/>
        </w:rPr>
        <w:t xml:space="preserve">It is deliberately low-footprint: </w:t>
      </w:r>
      <w:r>
        <w:t xml:space="preserve">there is nothing to install, no server, no sign-in, no API calls and no AI service. It runs in Microsoft Edge or Google Chrome directly from a file, and the team shares data through a SharePoint document library synced with OneDrive.</w:t>
      </w:r>
    </w:p>
    <w:p>
      <w:pPr>
        <w:spacing w:after="120"/>
      </w:pPr>
      <w:r>
        <w:rPr>
          <w:b/>
          <w:bCs/>
        </w:rPr>
        <w:t xml:space="preserve">What we are asking IT for: </w:t>
      </w:r>
      <w:r>
        <w:t xml:space="preserve">review the tool, confirm the current way of running it is acceptable (Option A in section 8), set up the shared library and permissions, and advise on whether and how to move it onto Microsoft 365 later (Options B and C).</w:t>
      </w:r>
    </w:p>
    <w:p>
      <w:pPr>
        <w:pStyle w:val="Heading1"/>
      </w:pPr>
      <w:r>
        <w:t xml:space="preserve">2. What is being handed over</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900"/>
        <w:gridCol w:w="6820"/>
      </w:tblGrid>
      <w:tr>
        <w:trPr>
          <w:tblHeader/>
        </w:trPr>
        <w:tc>
          <w:tcPr>
            <w:tcW w:type="dxa" w:w="2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Item</w:t>
            </w:r>
          </w:p>
        </w:tc>
        <w:tc>
          <w:tcPr>
            <w:tcW w:type="dxa" w:w="682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Detail</w:t>
            </w:r>
          </w:p>
        </w:tc>
      </w:tr>
      <w:tr>
        <w:trPr>
          <w:tblHeader w:val="off"/>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Application</w:t>
            </w:r>
          </w:p>
        </w:tc>
        <w:tc>
          <w:tcPr>
            <w:tcW w:type="dxa" w:w="6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AMI-Order-Desk-Teams.html — one self-contained file (about 590 KB). All code and styles are inside it; no external scripts, fonts or images are loaded.</w:t>
            </w:r>
          </w:p>
        </w:tc>
      </w:tr>
      <w:tr>
        <w:trPr>
          <w:tblHeader w:val="off"/>
        </w:trPr>
        <w:tc>
          <w:tcPr>
            <w:tcW w:type="dxa" w:w="29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20"/>
                <w:szCs w:val="20"/>
              </w:rPr>
              <w:t xml:space="preserve">Source code</w:t>
            </w:r>
          </w:p>
        </w:tc>
        <w:tc>
          <w:tcPr>
            <w:tcW w:type="dxa" w:w="682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20"/>
                <w:szCs w:val="20"/>
              </w:rPr>
              <w:t xml:space="preserve">portal/src/ (JavaScript modules, styles and the HTML shell). The single file is rebuilt from source with: node portal/build.js</w:t>
            </w:r>
          </w:p>
        </w:tc>
      </w:tr>
      <w:tr>
        <w:trPr>
          <w:tblHeader w:val="off"/>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Repository</w:t>
            </w:r>
          </w:p>
        </w:tc>
        <w:tc>
          <w:tcPr>
            <w:tcW w:type="dxa" w:w="6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GitHub: ltprice21-prog/Resume_writer, branch claude/workflow-automation-portal-afsdjt</w:t>
            </w:r>
          </w:p>
        </w:tc>
      </w:tr>
      <w:tr>
        <w:trPr>
          <w:tblHeader w:val="off"/>
        </w:trPr>
        <w:tc>
          <w:tcPr>
            <w:tcW w:type="dxa" w:w="29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20"/>
                <w:szCs w:val="20"/>
              </w:rPr>
              <w:t xml:space="preserve">Documentation</w:t>
            </w:r>
          </w:p>
        </w:tc>
        <w:tc>
          <w:tcPr>
            <w:tcW w:type="dxa" w:w="682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20"/>
                <w:szCs w:val="20"/>
              </w:rPr>
              <w:t xml:space="preserve">portal/README-Teams.md (user and sharing guide), portal/HANDOFF.md (architecture and design notes), portal/copilot/ (optional Copilot material — see section 8)</w:t>
            </w:r>
          </w:p>
        </w:tc>
      </w:tr>
      <w:tr>
        <w:trPr>
          <w:tblHeader w:val="off"/>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Automated tests</w:t>
            </w:r>
          </w:p>
        </w:tc>
        <w:tc>
          <w:tcPr>
            <w:tcW w:type="dxa" w:w="6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portal/tests/ — Node.js and Playwright (headless Chromium) test suites</w:t>
            </w:r>
          </w:p>
        </w:tc>
      </w:tr>
      <w:tr>
        <w:trPr>
          <w:tblHeader w:val="off"/>
        </w:trPr>
        <w:tc>
          <w:tcPr>
            <w:tcW w:type="dxa" w:w="29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20"/>
                <w:szCs w:val="20"/>
              </w:rPr>
              <w:t xml:space="preserve">Older version</w:t>
            </w:r>
          </w:p>
        </w:tc>
        <w:tc>
          <w:tcPr>
            <w:tcW w:type="dxa" w:w="682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20"/>
                <w:szCs w:val="20"/>
              </w:rPr>
              <w:t xml:space="preserve">AMI-Order-Desk.html — earlier single-account version, kept for reference only; not for rollout</w:t>
            </w:r>
          </w:p>
        </w:tc>
      </w:tr>
    </w:tbl>
    <w:p>
      <w:pPr>
        <w:spacing w:after="60"/>
      </w:pPr>
    </w:p>
    <w:p>
      <w:pPr>
        <w:pStyle w:val="Heading1"/>
      </w:pPr>
      <w:r>
        <w:t xml:space="preserve">3. How it works</w:t>
      </w:r>
    </w:p>
    <w:p>
      <w:pPr>
        <w:pStyle w:val="Heading2"/>
      </w:pPr>
      <w:r>
        <w:t xml:space="preserve">3.1 Runtime</w:t>
      </w:r>
    </w:p>
    <w:p>
      <w:pPr>
        <w:pStyle w:val="ListParagraph"/>
        <w:numPr>
          <w:ilvl w:val="0"/>
          <w:numId w:val="2"/>
        </w:numPr>
        <w:spacing w:after="60"/>
      </w:pPr>
      <w:r>
        <w:t xml:space="preserve">Opened by double-clicking the HTML file (file://) in Microsoft Edge or Google Chrome. Firefox and Safari are not supported because they do not offer the folder-access feature it relies on.</w:t>
      </w:r>
    </w:p>
    <w:p>
      <w:pPr>
        <w:pStyle w:val="ListParagraph"/>
        <w:numPr>
          <w:ilvl w:val="0"/>
          <w:numId w:val="2"/>
        </w:numPr>
        <w:spacing w:after="60"/>
      </w:pPr>
      <w:r>
        <w:t xml:space="preserve">On first use each person clicks "Choose folder" and picks the team's synced SharePoint folder. The browser asks them to allow view and edit access to that folder only (the browser File System Access API).</w:t>
      </w:r>
    </w:p>
    <w:p>
      <w:pPr>
        <w:pStyle w:val="ListParagraph"/>
        <w:numPr>
          <w:ilvl w:val="0"/>
          <w:numId w:val="2"/>
        </w:numPr>
        <w:spacing w:after="60"/>
      </w:pPr>
      <w:r>
        <w:t xml:space="preserve">The folder permission is remembered by the browser (IndexedDB) so it is a one-click reconnect next time. Personal preferences are kept in the browser's local storage.</w:t>
      </w:r>
    </w:p>
    <w:p>
      <w:pPr>
        <w:pStyle w:val="ListParagraph"/>
        <w:numPr>
          <w:ilvl w:val="0"/>
          <w:numId w:val="2"/>
        </w:numPr>
        <w:spacing w:after="60"/>
      </w:pPr>
      <w:r>
        <w:t xml:space="preserve">All shared data lives as ordinary files in that folder. OneDrive sync distributes changes between colleagues.</w:t>
      </w:r>
    </w:p>
    <w:p>
      <w:pPr>
        <w:pStyle w:val="Heading2"/>
      </w:pPr>
      <w:r>
        <w:t xml:space="preserve">3.2 Network and data handling</w:t>
      </w:r>
    </w:p>
    <w:p>
      <w:pPr>
        <w:pStyle w:val="ListParagraph"/>
        <w:numPr>
          <w:ilvl w:val="0"/>
          <w:numId w:val="2"/>
        </w:numPr>
        <w:spacing w:after="60"/>
      </w:pPr>
      <w:r>
        <w:t xml:space="preserve">No network calls of any kind: the built file contains no fetch, XMLHttpRequest, WebSocket or beacon calls, and no third-party libraries are downloaded.</w:t>
      </w:r>
    </w:p>
    <w:p>
      <w:pPr>
        <w:pStyle w:val="ListParagraph"/>
        <w:numPr>
          <w:ilvl w:val="0"/>
          <w:numId w:val="2"/>
        </w:numPr>
        <w:spacing w:after="60"/>
      </w:pPr>
      <w:r>
        <w:t xml:space="preserve">No API keys, credentials or tokens are stored or used.</w:t>
      </w:r>
    </w:p>
    <w:p>
      <w:pPr>
        <w:pStyle w:val="ListParagraph"/>
        <w:numPr>
          <w:ilvl w:val="0"/>
          <w:numId w:val="2"/>
        </w:numPr>
        <w:spacing w:after="60"/>
      </w:pPr>
      <w:r>
        <w:t xml:space="preserve">No AI or cloud service is involved. PDF reading is deterministic text extraction performed inside the browser.</w:t>
      </w:r>
    </w:p>
    <w:p>
      <w:pPr>
        <w:pStyle w:val="ListParagraph"/>
        <w:numPr>
          <w:ilvl w:val="0"/>
          <w:numId w:val="2"/>
        </w:numPr>
        <w:spacing w:after="60"/>
      </w:pPr>
      <w:r>
        <w:t xml:space="preserve">No-fabrication rule: the tool only uses information found in the uploaded PDFs or in the trackers. Where a value cannot be found it is left blank and flagged for the user rather than guessed.</w:t>
      </w:r>
    </w:p>
    <w:p>
      <w:pPr>
        <w:pStyle w:val="ListParagraph"/>
        <w:numPr>
          <w:ilvl w:val="0"/>
          <w:numId w:val="2"/>
        </w:numPr>
        <w:spacing w:after="60"/>
      </w:pPr>
      <w:r>
        <w:t xml:space="preserve">Emails are drafted for the user to review and send from their own mail client; the tool does not send mail itself.</w:t>
      </w:r>
    </w:p>
    <w:p>
      <w:pPr>
        <w:pStyle w:val="Heading1"/>
      </w:pPr>
      <w:r>
        <w:t xml:space="preserve">4. Shared folder layout</w:t>
      </w:r>
    </w:p>
    <w:p>
      <w:pPr>
        <w:spacing w:after="120"/>
      </w:pPr>
      <w:r>
        <w:t xml:space="preserve">Everything the team shares is stored in one folder (recommended: a dedicated SharePoint document library, synced to each user's PC via OneDrive).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300"/>
        <w:gridCol w:w="6420"/>
      </w:tblGrid>
      <w:tr>
        <w:trPr>
          <w:tblHeader/>
        </w:trPr>
        <w:tc>
          <w:tcPr>
            <w:tcW w:type="dxa" w:w="3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File / folder</w:t>
            </w:r>
          </w:p>
        </w:tc>
        <w:tc>
          <w:tcPr>
            <w:tcW w:type="dxa" w:w="642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Contents</w:t>
            </w:r>
          </w:p>
        </w:tc>
      </w:tr>
      <w:tr>
        <w:trPr>
          <w:tblHeader w:val="off"/>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workspace.json</w:t>
            </w:r>
          </w:p>
        </w:tc>
        <w:tc>
          <w:tcPr>
            <w:tcW w:type="dxa" w:w="64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Accounts (customers), people, roles and permissions, settings</w:t>
            </w:r>
          </w:p>
        </w:tc>
      </w:tr>
      <w:tr>
        <w:trPr>
          <w:tblHeader w:val="off"/>
        </w:trPr>
        <w:tc>
          <w:tcPr>
            <w:tcW w:type="dxa" w:w="33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20"/>
                <w:szCs w:val="20"/>
              </w:rPr>
              <w:t xml:space="preserve">order-status.json</w:t>
            </w:r>
          </w:p>
        </w:tc>
        <w:tc>
          <w:tcPr>
            <w:tcW w:type="dxa" w:w="642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20"/>
                <w:szCs w:val="20"/>
              </w:rPr>
              <w:t xml:space="preserve">Workflow stage of each order</w:t>
            </w:r>
          </w:p>
        </w:tc>
      </w:tr>
      <w:tr>
        <w:trPr>
          <w:tblHeader w:val="off"/>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order-work.json</w:t>
            </w:r>
          </w:p>
        </w:tc>
        <w:tc>
          <w:tcPr>
            <w:tcW w:type="dxa" w:w="64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Tasks, flags/exceptions, follow-ups and notes against orders</w:t>
            </w:r>
          </w:p>
        </w:tc>
      </w:tr>
      <w:tr>
        <w:trPr>
          <w:tblHeader w:val="off"/>
        </w:trPr>
        <w:tc>
          <w:tcPr>
            <w:tcW w:type="dxa" w:w="33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20"/>
                <w:szCs w:val="20"/>
              </w:rPr>
              <w:t xml:space="preserve">order-desk-sessions/</w:t>
            </w:r>
          </w:p>
        </w:tc>
        <w:tc>
          <w:tcPr>
            <w:tcW w:type="dxa" w:w="642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20"/>
                <w:szCs w:val="20"/>
              </w:rPr>
              <w:t xml:space="preserve">Per-user working sessions (imported PO data)</w:t>
            </w:r>
          </w:p>
        </w:tc>
      </w:tr>
      <w:tr>
        <w:trPr>
          <w:tblHeader w:val="off"/>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templates/&lt;account&gt;/*.html</w:t>
            </w:r>
          </w:p>
        </w:tc>
        <w:tc>
          <w:tcPr>
            <w:tcW w:type="dxa" w:w="64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Email templates for each customer account</w:t>
            </w:r>
          </w:p>
        </w:tc>
      </w:tr>
      <w:tr>
        <w:trPr>
          <w:tblHeader w:val="off"/>
        </w:trPr>
        <w:tc>
          <w:tcPr>
            <w:tcW w:type="dxa" w:w="33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20"/>
                <w:szCs w:val="20"/>
              </w:rPr>
              <w:t xml:space="preserve">trackers/*.xlsx</w:t>
            </w:r>
          </w:p>
        </w:tc>
        <w:tc>
          <w:tcPr>
            <w:tcW w:type="dxa" w:w="642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20"/>
                <w:szCs w:val="20"/>
              </w:rPr>
              <w:t xml:space="preserve">The Excel order trackers the team already uses</w:t>
            </w:r>
          </w:p>
        </w:tc>
      </w:tr>
    </w:tbl>
    <w:p>
      <w:pPr>
        <w:spacing w:after="60"/>
      </w:pPr>
    </w:p>
    <w:p>
      <w:pPr>
        <w:spacing w:after="120"/>
      </w:pPr>
      <w:r>
        <w:t xml:space="preserve">All files are human-readable (JSON, HTML, XLSX), so they can be backed up, audited or migrated with standard tools. SharePoint version history provides an additional recovery path.</w:t>
      </w:r>
    </w:p>
    <w:p>
      <w:pPr>
        <w:pStyle w:val="Heading1"/>
      </w:pPr>
      <w:r>
        <w:t xml:space="preserve">5. Users, roles and permissions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Role</w:t>
            </w:r>
          </w:p>
        </w:tc>
        <w:tc>
          <w:tcPr>
            <w:tcW w:type="dxa" w:w="732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What it means</w:t>
            </w:r>
          </w:p>
        </w:tc>
      </w:tr>
      <w:tr>
        <w:trPr>
          <w:tblHeader w:val="off"/>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Administrator</w:t>
            </w:r>
          </w:p>
        </w:tc>
        <w:tc>
          <w:tcPr>
            <w:tcW w:type="dxa" w:w="7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Full access, including managing accounts, people, roles and templates. Can promote any user to Administrator.</w:t>
            </w:r>
          </w:p>
        </w:tc>
      </w:tr>
      <w:tr>
        <w:trPr>
          <w:tblHeader w:val="off"/>
        </w:trPr>
        <w:tc>
          <w:tcPr>
            <w:tcW w:type="dxa" w:w="24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20"/>
                <w:szCs w:val="20"/>
              </w:rPr>
              <w:t xml:space="preserve">User</w:t>
            </w:r>
          </w:p>
        </w:tc>
        <w:tc>
          <w:tcPr>
            <w:tcW w:type="dxa" w:w="732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20"/>
                <w:szCs w:val="20"/>
              </w:rPr>
              <w:t xml:space="preserve">Day-to-day order work. Exactly what a user can do is set per person by an administrator.</w:t>
            </w:r>
          </w:p>
        </w:tc>
      </w:tr>
    </w:tbl>
    <w:p>
      <w:pPr>
        <w:spacing w:after="60"/>
      </w:pPr>
    </w:p>
    <w:p>
      <w:pPr>
        <w:spacing w:after="120"/>
      </w:pPr>
      <w:r>
        <w:t xml:space="preserve">Per-person permissions: post orders, set status, manage tasks, manage exceptions, edit trackers, send emails, edit templates, edit accounts, manage users. Each person can also be given their own team email address (used by the {{US/Int team email}} template placeholder).</w:t>
      </w:r>
    </w:p>
    <w:p>
      <w:pPr>
        <w:spacing w:after="120"/>
      </w:pPr>
      <w:r>
        <w:rPr>
          <w:b/>
          <w:bCs/>
        </w:rPr>
        <w:t xml:space="preserve">Important — permissions are a convenience, not a security boundary. </w:t>
      </w:r>
      <w:r>
        <w:t xml:space="preserve">Because the tool is a local file with no sign-in, anyone who can open the shared folder could edit the files directly. Real access control must come from SharePoint/OneDrive permissions on the library. People are identified by the name they pick in the tool, not by their Microsoft account.</w:t>
      </w:r>
    </w:p>
    <w:p>
      <w:pPr>
        <w:spacing w:after="120"/>
      </w:pPr>
      <w:r>
        <w:rPr>
          <w:b/>
          <w:bCs/>
        </w:rPr>
        <w:t xml:space="preserve">Before go-live: </w:t>
      </w:r>
      <w:r>
        <w:t xml:space="preserve">for testing, new people currently start as Administrator. An administrator should change "New people start as" (Accounts page) to User.</w:t>
      </w:r>
    </w:p>
    <w:p>
      <w:pPr>
        <w:pStyle w:val="Heading1"/>
      </w:pPr>
      <w:r>
        <w:t xml:space="preserve">6. Data integrity safeguards</w:t>
      </w:r>
    </w:p>
    <w:p>
      <w:pPr>
        <w:pStyle w:val="ListParagraph"/>
        <w:numPr>
          <w:ilvl w:val="0"/>
          <w:numId w:val="2"/>
        </w:numPr>
        <w:spacing w:after="60"/>
      </w:pPr>
      <w:r>
        <w:t xml:space="preserve">Formula protection: the tool will never overwrite a formula cell in a tracker. Shared formula columns are left intact, and Excel is told to recalculate on next open.</w:t>
      </w:r>
    </w:p>
    <w:p>
      <w:pPr>
        <w:pStyle w:val="ListParagraph"/>
        <w:numPr>
          <w:ilvl w:val="0"/>
          <w:numId w:val="2"/>
        </w:numPr>
        <w:spacing w:after="60"/>
      </w:pPr>
      <w:r>
        <w:t xml:space="preserve">Backups: a backup copy of a tracker is written before each edit.</w:t>
      </w:r>
    </w:p>
    <w:p>
      <w:pPr>
        <w:pStyle w:val="ListParagraph"/>
        <w:numPr>
          <w:ilvl w:val="0"/>
          <w:numId w:val="2"/>
        </w:numPr>
        <w:spacing w:after="60"/>
      </w:pPr>
      <w:r>
        <w:t xml:space="preserve">Stale-file protection: if a tracker has changed on disk since it was read (for example a colleague saved it, or OneDrive synced a newer copy), the edit is refused and the user is asked to reload.</w:t>
      </w:r>
    </w:p>
    <w:p>
      <w:pPr>
        <w:pStyle w:val="ListParagraph"/>
        <w:numPr>
          <w:ilvl w:val="0"/>
          <w:numId w:val="2"/>
        </w:numPr>
        <w:spacing w:after="60"/>
      </w:pPr>
      <w:r>
        <w:t xml:space="preserve">Merging: shared JSON files are re-read and merged before saving so one person's save does not wipe out another's.</w:t>
      </w:r>
    </w:p>
    <w:p>
      <w:pPr>
        <w:pStyle w:val="ListParagraph"/>
        <w:numPr>
          <w:ilvl w:val="0"/>
          <w:numId w:val="2"/>
        </w:numPr>
        <w:spacing w:after="60"/>
      </w:pPr>
      <w:r>
        <w:t xml:space="preserve">Provenance: values shown and placed into emails are traceable to the PDF or tracker they came from.</w:t>
      </w:r>
    </w:p>
    <w:p>
      <w:pPr>
        <w:pStyle w:val="ListParagraph"/>
        <w:numPr>
          <w:ilvl w:val="0"/>
          <w:numId w:val="2"/>
        </w:numPr>
        <w:spacing w:after="60"/>
      </w:pPr>
      <w:r>
        <w:t xml:space="preserve">Invoiced orders (with a NAV invoice number on the tracker) are treated as closed and moved to the Invoiced archive.</w:t>
      </w:r>
    </w:p>
    <w:p>
      <w:pPr>
        <w:pStyle w:val="Heading1"/>
      </w:pPr>
      <w:r>
        <w:t xml:space="preserve">7. Main features</w:t>
      </w:r>
    </w:p>
    <w:p>
      <w:pPr>
        <w:pStyle w:val="ListParagraph"/>
        <w:numPr>
          <w:ilvl w:val="0"/>
          <w:numId w:val="2"/>
        </w:numPr>
        <w:spacing w:after="60"/>
      </w:pPr>
      <w:r>
        <w:t xml:space="preserve">PO import from PDF with field extraction and review.</w:t>
      </w:r>
    </w:p>
    <w:p>
      <w:pPr>
        <w:pStyle w:val="ListParagraph"/>
        <w:numPr>
          <w:ilvl w:val="0"/>
          <w:numId w:val="2"/>
        </w:numPr>
        <w:spacing w:after="60"/>
      </w:pPr>
      <w:r>
        <w:t xml:space="preserve">12-stage order workflow with My Work, Account Health, Tasks, Flagged, Follow-ups, Orders and Shipments views.</w:t>
      </w:r>
    </w:p>
    <w:p>
      <w:pPr>
        <w:pStyle w:val="ListParagraph"/>
        <w:numPr>
          <w:ilvl w:val="0"/>
          <w:numId w:val="2"/>
        </w:numPr>
        <w:spacing w:after="60"/>
      </w:pPr>
      <w:r>
        <w:t xml:space="preserve">Order trackers view with safe in-place editing of the Excel trackers.</w:t>
      </w:r>
    </w:p>
    <w:p>
      <w:pPr>
        <w:pStyle w:val="ListParagraph"/>
        <w:numPr>
          <w:ilvl w:val="0"/>
          <w:numId w:val="2"/>
        </w:numPr>
        <w:spacing w:after="60"/>
      </w:pPr>
      <w:r>
        <w:t xml:space="preserve">Invoiced archive for closed orders.</w:t>
      </w:r>
    </w:p>
    <w:p>
      <w:pPr>
        <w:pStyle w:val="ListParagraph"/>
        <w:numPr>
          <w:ilvl w:val="0"/>
          <w:numId w:val="2"/>
        </w:numPr>
        <w:spacing w:after="60"/>
      </w:pPr>
      <w:r>
        <w:t xml:space="preserve">Email templates per account with placeholders filled from the PO, then the trackers (e.g. Product Name, Case Size, Customer, Method of Shipment, Country of Origin, Forwarder). Unfilled placeholders are highlighted, never invented.</w:t>
      </w:r>
    </w:p>
    <w:p>
      <w:pPr>
        <w:pStyle w:val="ListParagraph"/>
        <w:numPr>
          <w:ilvl w:val="0"/>
          <w:numId w:val="2"/>
        </w:numPr>
        <w:spacing w:after="60"/>
      </w:pPr>
      <w:r>
        <w:t xml:space="preserve">Templates are kept clean automatically: anything after the sign-off ("Best regards", "Kind regards", etc.) is removed.</w:t>
      </w:r>
    </w:p>
    <w:p>
      <w:pPr>
        <w:pStyle w:val="ListParagraph"/>
        <w:numPr>
          <w:ilvl w:val="0"/>
          <w:numId w:val="2"/>
        </w:numPr>
        <w:spacing w:after="60"/>
      </w:pPr>
      <w:r>
        <w:t xml:space="preserve">Optional attachment of the PO document to drafted emails (off by default).</w:t>
      </w:r>
    </w:p>
    <w:p>
      <w:pPr>
        <w:pStyle w:val="Heading1"/>
      </w:pPr>
      <w:r>
        <w:t xml:space="preserve">8. Integration options</w:t>
      </w:r>
    </w:p>
    <w:p>
      <w:pPr>
        <w:pStyle w:val="Heading2"/>
      </w:pPr>
      <w:r>
        <w:t xml:space="preserve">Option A — Current model (recommended starting point)</w:t>
      </w:r>
    </w:p>
    <w:p>
      <w:pPr>
        <w:spacing w:after="120"/>
      </w:pPr>
      <w:r>
        <w:t xml:space="preserve">Keep the single HTML file and a synced SharePoint library. Lowest effort and no new Azure/Entra configuration. IT tasks are listed in section 9.</w:t>
      </w:r>
    </w:p>
    <w:p>
      <w:pPr>
        <w:pStyle w:val="Heading2"/>
      </w:pPr>
      <w:r>
        <w:t xml:space="preserve">Option B — Hosted page connected to Microsoft 365</w:t>
      </w:r>
    </w:p>
    <w:p>
      <w:pPr>
        <w:spacing w:after="120"/>
      </w:pPr>
      <w:r>
        <w:t xml:space="preserve">Host the page on an internal site (for example SharePoint or Azure Static Web Apps) and have it read/write the SharePoint library through Microsoft Graph instead of a synced folder. This gives real sign-in and identity-based access, and removes the dependency on OneDrive sync.</w:t>
      </w:r>
    </w:p>
    <w:p>
      <w:pPr>
        <w:pStyle w:val="ListParagraph"/>
        <w:numPr>
          <w:ilvl w:val="0"/>
          <w:numId w:val="2"/>
        </w:numPr>
        <w:spacing w:after="60"/>
      </w:pPr>
      <w:r>
        <w:t xml:space="preserve">Requires an Entra ID (Azure AD) app registration with delegated Microsoft Graph permissions Files.ReadWrite.All and Sites.ReadWrite.All (or the narrower Sites.Selected), and admin consent.</w:t>
      </w:r>
    </w:p>
    <w:p>
      <w:pPr>
        <w:pStyle w:val="ListParagraph"/>
        <w:numPr>
          <w:ilvl w:val="0"/>
          <w:numId w:val="2"/>
        </w:numPr>
        <w:spacing w:after="60"/>
      </w:pPr>
      <w:r>
        <w:t xml:space="preserve">Requires a hosting location and a change to the storage layer of the code (the file-access module would be swapped for Graph calls). The workflow, tracker and template logic would stay the same.</w:t>
      </w:r>
    </w:p>
    <w:p>
      <w:pPr>
        <w:pStyle w:val="ListParagraph"/>
        <w:numPr>
          <w:ilvl w:val="0"/>
          <w:numId w:val="2"/>
        </w:numPr>
        <w:spacing w:after="60"/>
      </w:pPr>
      <w:r>
        <w:t xml:space="preserve">Note this introduces network/API calls, which the business has so far asked to avoid; the call volume would be small (file reads and writes only).</w:t>
      </w:r>
    </w:p>
    <w:p>
      <w:pPr>
        <w:pStyle w:val="Heading2"/>
      </w:pPr>
      <w:r>
        <w:t xml:space="preserve">Option C — Copilot Studio / Agent Builder</w:t>
      </w:r>
    </w:p>
    <w:p>
      <w:pPr>
        <w:spacing w:after="120"/>
      </w:pPr>
      <w:r>
        <w:t xml:space="preserve">Draft Copilot material is in portal/copilot/ (agent instructions, skills, deployment notes and an Excel dashboard design). Known limits: the agent cannot write files to the library, the dashboard would live in Excel rather than the agent, and Outlook .msg files need converting. The skills still describe an earlier 4-stage workflow and must be updated to the current 12-stage, invoiced-is-closed model before use.</w:t>
      </w:r>
    </w:p>
    <w:p>
      <w:pPr>
        <w:pStyle w:val="Heading1"/>
      </w:pPr>
      <w:r>
        <w:t xml:space="preserve">9. IT checklist for Option A</w:t>
      </w:r>
    </w:p>
    <w:p>
      <w:pPr>
        <w:pStyle w:val="ListParagraph"/>
        <w:numPr>
          <w:ilvl w:val="0"/>
          <w:numId w:val="3"/>
        </w:numPr>
        <w:spacing w:after="60"/>
      </w:pPr>
      <w:r>
        <w:t xml:space="preserve">Create a SharePoint document library (or folder) for the team and set permissions so only the wine logistics team has edit access.</w:t>
      </w:r>
    </w:p>
    <w:p>
      <w:pPr>
        <w:pStyle w:val="ListParagraph"/>
        <w:numPr>
          <w:ilvl w:val="0"/>
          <w:numId w:val="3"/>
        </w:numPr>
        <w:spacing w:after="60"/>
      </w:pPr>
      <w:r>
        <w:t xml:space="preserve">Place the folder structure from section 4 in it (the tool creates missing files on first use) and copy the existing trackers into trackers/.</w:t>
      </w:r>
    </w:p>
    <w:p>
      <w:pPr>
        <w:pStyle w:val="ListParagraph"/>
        <w:numPr>
          <w:ilvl w:val="0"/>
          <w:numId w:val="3"/>
        </w:numPr>
        <w:spacing w:after="60"/>
      </w:pPr>
      <w:r>
        <w:t xml:space="preserve">Have each user sync the library with OneDrive ("Sync" or "Add shortcut to My files").</w:t>
      </w:r>
    </w:p>
    <w:p>
      <w:pPr>
        <w:pStyle w:val="ListParagraph"/>
        <w:numPr>
          <w:ilvl w:val="0"/>
          <w:numId w:val="3"/>
        </w:numPr>
        <w:spacing w:after="60"/>
      </w:pPr>
      <w:r>
        <w:t xml:space="preserve">Confirm Edge/Chrome policy allows the File System Access API for local files: the DefaultFileSystemReadGuardSetting and DefaultFileSystemWriteGuardSetting policies must not be set to block (2), or file:// must be allowed via FileSystemReadAskForUrls / FileSystemWriteAskForUrls.</w:t>
      </w:r>
    </w:p>
    <w:p>
      <w:pPr>
        <w:pStyle w:val="ListParagraph"/>
        <w:numPr>
          <w:ilvl w:val="0"/>
          <w:numId w:val="3"/>
        </w:numPr>
        <w:spacing w:after="60"/>
      </w:pPr>
      <w:r>
        <w:t xml:space="preserve">Distribute AMI-Order-Desk-Teams.html (for example from the same library, so everyone uses one version).</w:t>
      </w:r>
    </w:p>
    <w:p>
      <w:pPr>
        <w:pStyle w:val="ListParagraph"/>
        <w:numPr>
          <w:ilvl w:val="0"/>
          <w:numId w:val="3"/>
        </w:numPr>
        <w:spacing w:after="60"/>
      </w:pPr>
      <w:r>
        <w:t xml:space="preserve">Confirm SharePoint versioning and backup/retention cover the library.</w:t>
      </w:r>
    </w:p>
    <w:p>
      <w:pPr>
        <w:pStyle w:val="ListParagraph"/>
        <w:numPr>
          <w:ilvl w:val="0"/>
          <w:numId w:val="3"/>
        </w:numPr>
        <w:spacing w:after="60"/>
      </w:pPr>
      <w:r>
        <w:t xml:space="preserve">Change "New people start as" to User and assign Administrators.</w:t>
      </w:r>
    </w:p>
    <w:p>
      <w:pPr>
        <w:pStyle w:val="ListParagraph"/>
        <w:numPr>
          <w:ilvl w:val="0"/>
          <w:numId w:val="3"/>
        </w:numPr>
        <w:spacing w:after="60"/>
      </w:pPr>
      <w:r>
        <w:t xml:space="preserve">Optional: review the source and run the automated tests (section 10).</w:t>
      </w:r>
    </w:p>
    <w:p>
      <w:pPr>
        <w:pStyle w:val="Heading1"/>
      </w:pPr>
      <w:r>
        <w:t xml:space="preserve">10. Testing status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3120"/>
      </w:tblGrid>
      <w:tr>
        <w:trPr>
          <w:tblHeader/>
        </w:trPr>
        <w:tc>
          <w:tcPr>
            <w:tcW w:type="dxa" w:w="4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Test suite</w:t>
            </w:r>
          </w:p>
        </w:tc>
        <w:tc>
          <w:tcPr>
            <w:tcW w:type="dxa" w:w="2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Tests</w:t>
            </w:r>
          </w:p>
        </w:tc>
        <w:tc>
          <w:tcPr>
            <w:tcW w:type="dxa" w:w="312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Result</w:t>
            </w:r>
          </w:p>
        </w:tc>
      </w:tr>
      <w:tr>
        <w:trPr>
          <w:tblHeader w:val="off"/>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workflow (12-stage workflow rules)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71</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All passing</w:t>
            </w:r>
          </w:p>
        </w:tc>
      </w:tr>
      <w:tr>
        <w:trPr>
          <w:tblHeader w:val="off"/>
        </w:trPr>
        <w:tc>
          <w:tcPr>
            <w:tcW w:type="dxa" w:w="42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20"/>
                <w:szCs w:val="20"/>
              </w:rPr>
              <w:t xml:space="preserve">orderwork (tasks, roles, team email, templates)</w:t>
            </w:r>
          </w:p>
        </w:tc>
        <w:tc>
          <w:tcPr>
            <w:tcW w:type="dxa" w:w="24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20"/>
                <w:szCs w:val="20"/>
              </w:rPr>
              <w:t xml:space="preserve">67</w:t>
            </w:r>
          </w:p>
        </w:tc>
        <w:tc>
          <w:tcPr>
            <w:tcW w:type="dxa" w:w="312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20"/>
                <w:szCs w:val="20"/>
              </w:rPr>
              <w:t xml:space="preserve">All passing</w:t>
            </w:r>
          </w:p>
        </w:tc>
      </w:tr>
      <w:tr>
        <w:trPr>
          <w:tblHeader w:val="off"/>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trackeredit (safe Excel editing)</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25</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All passing</w:t>
            </w:r>
          </w:p>
        </w:tc>
      </w:tr>
      <w:tr>
        <w:trPr>
          <w:tblHeader w:val="off"/>
        </w:trPr>
        <w:tc>
          <w:tcPr>
            <w:tcW w:type="dxa" w:w="42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20"/>
                <w:szCs w:val="20"/>
              </w:rPr>
              <w:t xml:space="preserve">hub-ui (end-to-end in headless Chromium)</w:t>
            </w:r>
          </w:p>
        </w:tc>
        <w:tc>
          <w:tcPr>
            <w:tcW w:type="dxa" w:w="24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20"/>
                <w:szCs w:val="20"/>
              </w:rPr>
              <w:t xml:space="preserve">72</w:t>
            </w:r>
          </w:p>
        </w:tc>
        <w:tc>
          <w:tcPr>
            <w:tcW w:type="dxa" w:w="312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20"/>
                <w:szCs w:val="20"/>
              </w:rPr>
              <w:t xml:space="preserve">All passing</w:t>
            </w:r>
          </w:p>
        </w:tc>
      </w:tr>
      <w:tr>
        <w:trPr>
          <w:tblHeader w:val="off"/>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Suites using real customer sample files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Not run in this environment (sample files not present); should be run against real data before go-live</w:t>
            </w:r>
          </w:p>
        </w:tc>
      </w:tr>
    </w:tbl>
    <w:p>
      <w:pPr>
        <w:spacing w:after="60"/>
      </w:pPr>
    </w:p>
    <w:p>
      <w:pPr>
        <w:pStyle w:val="Heading1"/>
      </w:pPr>
      <w:r>
        <w:t xml:space="preserve">11. Known limitations and open questions</w:t>
      </w:r>
    </w:p>
    <w:p>
      <w:pPr>
        <w:pStyle w:val="ListParagraph"/>
        <w:numPr>
          <w:ilvl w:val="0"/>
          <w:numId w:val="2"/>
        </w:numPr>
        <w:spacing w:after="60"/>
      </w:pPr>
      <w:r>
        <w:t xml:space="preserve">No sign-in: identity is self-selected and permissions are not enforced (see section 5).</w:t>
      </w:r>
    </w:p>
    <w:p>
      <w:pPr>
        <w:pStyle w:val="ListParagraph"/>
        <w:numPr>
          <w:ilvl w:val="0"/>
          <w:numId w:val="2"/>
        </w:numPr>
        <w:spacing w:after="60"/>
      </w:pPr>
      <w:r>
        <w:t xml:space="preserve">Depends on OneDrive sync; two people editing the same tracker at the same moment is handled by refusing the second save, not by live co-editing.</w:t>
      </w:r>
    </w:p>
    <w:p>
      <w:pPr>
        <w:pStyle w:val="ListParagraph"/>
        <w:numPr>
          <w:ilvl w:val="0"/>
          <w:numId w:val="2"/>
        </w:numPr>
        <w:spacing w:after="60"/>
      </w:pPr>
      <w:r>
        <w:t xml:space="preserve">Edge or Chrome on Windows/macOS desktop only; not supported on mobile or in Firefox/Safari.</w:t>
      </w:r>
    </w:p>
    <w:p>
      <w:pPr>
        <w:pStyle w:val="ListParagraph"/>
        <w:numPr>
          <w:ilvl w:val="0"/>
          <w:numId w:val="2"/>
        </w:numPr>
        <w:spacing w:after="60"/>
      </w:pPr>
      <w:r>
        <w:t xml:space="preserve">PDF extraction is tuned to the PO layouts seen so far; a new customer PO layout may need adjustment.</w:t>
      </w:r>
    </w:p>
    <w:p>
      <w:pPr>
        <w:pStyle w:val="ListParagraph"/>
        <w:numPr>
          <w:ilvl w:val="0"/>
          <w:numId w:val="2"/>
        </w:numPr>
        <w:spacing w:after="60"/>
      </w:pPr>
      <w:r>
        <w:t xml:space="preserve">Some internal documentation (HANDOFF.md) has slightly out-of-date role names and test counts; README-Teams.md is current.</w:t>
      </w:r>
    </w:p>
    <w:p>
      <w:pPr>
        <w:pStyle w:val="ListParagraph"/>
        <w:numPr>
          <w:ilvl w:val="0"/>
          <w:numId w:val="2"/>
        </w:numPr>
        <w:spacing w:after="60"/>
      </w:pPr>
      <w:r>
        <w:t xml:space="preserve">Question for IT: is Option A acceptable as-is for production, or should we plan Option B (Graph/Entra) or Option C (Copilot) as the final model?</w:t>
      </w:r>
    </w:p>
    <w:sectPr>
      <w:footerReference w:type="default" r:id="rId6"/>
      <w:pgSz w:w="12240" w:h="15840" w:orient="portrait"/>
      <w:pgMar w:top="1080" w:right="1260" w:bottom="1080" w:left="126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6"/>
        <w:szCs w:val="16"/>
      </w:rPr>
      <w:t xml:space="preserve">AMI Order Desk — IT handoff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80" w:before="200"/>
      <w:outlineLvl w:val="1"/>
    </w:pPr>
    <w:rPr>
      <w:rFonts w:ascii="Calibri" w:cs="Calibri" w:eastAsia="Calibri" w:hAnsi="Calibri"/>
      <w:b/>
      <w:bCs/>
      <w:color w:val="2E2E2E"/>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AMI Order Desk — IT handoff</dc:title>
  <dc:creator>AMI Global Wine Ops</dc:creator>
  <cp:lastModifiedBy>Un-named</cp:lastModifiedBy>
  <cp:revision>1</cp:revision>
  <dcterms:created xsi:type="dcterms:W3CDTF">2026-10-08T20:31:47.259Z</dcterms:created>
  <dcterms:modified xsi:type="dcterms:W3CDTF">2026-10-08T20:31:47.259Z</dcterms:modified>
</cp:coreProperties>
</file>

<file path=docProps/custom.xml><?xml version="1.0" encoding="utf-8"?>
<Properties xmlns="http://schemas.openxmlformats.org/officeDocument/2006/custom-properties" xmlns:vt="http://schemas.openxmlformats.org/officeDocument/2006/docPropsVTypes"/>
</file>