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Mr Testy Test</w:t>
      </w:r>
    </w:p>
    <w:p w14:paraId="5E9A5BD9" w14:textId="77777777" w:rsidR="00806A6E" w:rsidRDefault="0081688A">
      <w:pPr>
        <w:jc w:val="center"/>
        <w:rPr>
          <w:b/>
          <w:bCs/>
          <w:sz w:val="28"/>
          <w:szCs w:val="28"/>
        </w:rPr>
      </w:pPr>
      <w:r>
        <w:rPr>
          <w:b/>
          <w:bCs/>
          <w:sz w:val="28"/>
          <w:szCs w:val="28"/>
        </w:rPr>
        <w:t>DOB: 04/09/1940 (83yrs old)</w:t>
      </w:r>
    </w:p>
    <w:p w14:paraId="62C28905" w14:textId="77777777" w:rsidR="00806A6E" w:rsidRDefault="0081688A">
      <w:pPr>
        <w:jc w:val="center"/>
        <w:rPr>
          <w:b/>
          <w:bCs/>
          <w:sz w:val="28"/>
          <w:szCs w:val="28"/>
        </w:rPr>
      </w:pPr>
      <w:r>
        <w:rPr>
          <w:b/>
          <w:bCs/>
          <w:sz w:val="28"/>
          <w:szCs w:val="28"/>
        </w:rPr>
        <w:t>Address: 123 Fake Street, Southport</w:t>
      </w:r>
    </w:p>
    <w:p w14:paraId="5C0F61F3" w14:textId="77777777" w:rsidR="00806A6E" w:rsidRDefault="0081688A">
      <w:pPr>
        <w:jc w:val="center"/>
        <w:rPr>
          <w:b/>
          <w:bCs/>
          <w:sz w:val="28"/>
          <w:szCs w:val="28"/>
        </w:rPr>
      </w:pPr>
      <w:r>
        <w:rPr>
          <w:b/>
          <w:bCs/>
          <w:sz w:val="28"/>
          <w:szCs w:val="28"/>
        </w:rPr>
        <w:t>Medicare Number: 4111 111 111 2</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Mr Testy Test</w:t>
      </w:r>
    </w:p>
    <w:p w14:paraId="3CF4164A" w14:textId="77777777" w:rsidR="00E33E58" w:rsidRPr="00E33E58" w:rsidRDefault="00E33E58" w:rsidP="00E33E58">
      <w:r w:rsidRPr="00E33E58">
        <w:rPr>
          <w:b/>
          <w:bCs/>
        </w:rPr>
        <w:t xml:space="preserve">Community Pharmacy if known: </w:t>
      </w:r>
      <w:r w:rsidRPr="00E33E58">
        <w:t xml:space="preserve"> </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Dr Makeyou Well</w:t>
      </w:r>
    </w:p>
    <w:p w14:paraId="11EEFB92" w14:textId="31B10748" w:rsidR="00E33E58" w:rsidRPr="00E33E58" w:rsidRDefault="00E33E58" w:rsidP="00E33E58">
      <w:r w:rsidRPr="00E33E58">
        <w:rPr>
          <w:b/>
          <w:bCs/>
        </w:rPr>
        <w:t>Provider number:</w:t>
      </w:r>
      <w:r w:rsidRPr="00E33E58">
        <w:t xml:space="preserve"> </w:t>
      </w:r>
      <w:proofErr w:type="spellStart"/>
      <w:r w:rsidRPr="00E33E58">
        <w:t>12345MW</w:t>
      </w:r>
      <w:proofErr w:type="spellEnd"/>
    </w:p>
    <w:p w14:paraId="6FA82083" w14:textId="1835D726" w:rsidR="00806A6E" w:rsidRPr="00E33E58" w:rsidRDefault="00E33E58" w:rsidP="00E33E58">
      <w:r w:rsidRPr="00E33E58">
        <w:rPr>
          <w:b/>
          <w:bCs/>
        </w:rPr>
        <w:t>Preferred Contact:</w:t>
      </w:r>
      <w:r w:rsidRPr="00E33E58">
        <w:t xml:space="preserve"> 0755123321</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26/06/2023</w:t>
      </w:r>
    </w:p>
    <w:p w14:paraId="2FF5361B" w14:textId="4B445172" w:rsidR="00806A6E" w:rsidRDefault="0081688A">
      <w:pPr>
        <w:autoSpaceDE w:val="0"/>
      </w:pPr>
      <w:r>
        <w:rPr>
          <w:b/>
          <w:bCs/>
          <w:szCs w:val="22"/>
          <w:lang w:val="en"/>
        </w:rPr>
        <w:t xml:space="preserve">Reason for referral: </w:t>
      </w:r>
      <w:proofErr w:type="spellStart"/>
      <w:r>
        <w:rPr>
          <w:bCs/>
          <w:szCs w:val="22"/>
          <w:lang w:val="en"/>
        </w:rPr>
        <w:t>Polypharmacy</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2012 TIA</w:t>
        <w:br/>
        <w:t>13/12/2022 COVID-19 infection</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Style w:val="TableGrid"/>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r>
        <w:tc>
          <w:tcPr>
            <w:tcW w:type="dxa" w:w="2154"/>
          </w:tcPr>
          <w:p>
            <w:r>
              <w:t>Aspirin 100mg Tablet, enteric coated</w:t>
            </w:r>
          </w:p>
        </w:tc>
        <w:tc>
          <w:tcPr>
            <w:tcW w:type="dxa" w:w="2154"/>
          </w:tcPr>
          <w:p>
            <w:r>
              <w:t>1 Tablet Daily.</w:t>
            </w:r>
          </w:p>
        </w:tc>
        <w:tc>
          <w:tcPr>
            <w:tcW w:type="dxa" w:w="2154"/>
          </w:tcPr>
          <w:p/>
        </w:tc>
        <w:tc>
          <w:tcPr>
            <w:tcW w:type="dxa" w:w="2154"/>
          </w:tcPr>
          <w:p/>
        </w:tc>
        <w:tc>
          <w:tcPr>
            <w:tcW w:type="dxa" w:w="2154"/>
          </w:tcPr>
          <w:p/>
        </w:tc>
      </w:tr>
      <w:tr>
        <w:tc>
          <w:tcPr>
            <w:tcW w:type="dxa" w:w="2154"/>
          </w:tcPr>
          <w:p>
            <w:r>
              <w:t>Clotrimazole1% Cream</w:t>
            </w:r>
          </w:p>
        </w:tc>
        <w:tc>
          <w:tcPr>
            <w:tcW w:type="dxa" w:w="2154"/>
          </w:tcPr>
          <w:p>
            <w:r>
              <w:t>apply to affected areas.</w:t>
            </w:r>
          </w:p>
        </w:tc>
        <w:tc>
          <w:tcPr>
            <w:tcW w:type="dxa" w:w="2154"/>
          </w:tcPr>
          <w:p/>
        </w:tc>
        <w:tc>
          <w:tcPr>
            <w:tcW w:type="dxa" w:w="2154"/>
          </w:tcPr>
          <w:p/>
        </w:tc>
        <w:tc>
          <w:tcPr>
            <w:tcW w:type="dxa" w:w="2154"/>
          </w:tcPr>
          <w:p/>
        </w:tc>
      </w:tr>
      <w:tr>
        <w:tc>
          <w:tcPr>
            <w:tcW w:type="dxa" w:w="2154"/>
          </w:tcPr>
          <w:p>
            <w:r>
              <w:t>Epipen 0.3mg/0.3mL Pen device</w:t>
            </w:r>
          </w:p>
        </w:tc>
        <w:tc>
          <w:tcPr>
            <w:tcW w:type="dxa" w:w="2154"/>
          </w:tcPr>
          <w:p>
            <w:r>
              <w:t>1 Injection for anaphylaxis.</w:t>
            </w:r>
          </w:p>
        </w:tc>
        <w:tc>
          <w:tcPr>
            <w:tcW w:type="dxa" w:w="2154"/>
          </w:tcPr>
          <w:p/>
        </w:tc>
        <w:tc>
          <w:tcPr>
            <w:tcW w:type="dxa" w:w="2154"/>
          </w:tcPr>
          <w:p/>
        </w:tc>
        <w:tc>
          <w:tcPr>
            <w:tcW w:type="dxa" w:w="2154"/>
          </w:tcPr>
          <w:p/>
        </w:tc>
      </w:tr>
      <w:tr>
        <w:tc>
          <w:tcPr>
            <w:tcW w:type="dxa" w:w="2154"/>
          </w:tcPr>
          <w:p>
            <w:r>
              <w:t>Melatonin 2mg Tablet, modified release</w:t>
            </w:r>
          </w:p>
        </w:tc>
        <w:tc>
          <w:tcPr>
            <w:tcW w:type="dxa" w:w="2154"/>
          </w:tcPr>
          <w:p>
            <w:r>
              <w:t>1 Tablet Before bed.</w:t>
            </w:r>
          </w:p>
        </w:tc>
        <w:tc>
          <w:tcPr>
            <w:tcW w:type="dxa" w:w="2154"/>
          </w:tcPr>
          <w:p/>
        </w:tc>
        <w:tc>
          <w:tcPr>
            <w:tcW w:type="dxa" w:w="2154"/>
          </w:tcPr>
          <w:p/>
        </w:tc>
        <w:tc>
          <w:tcPr>
            <w:tcW w:type="dxa" w:w="2154"/>
          </w:tcPr>
          <w:p/>
        </w:tc>
      </w:tr>
      <w:tr>
        <w:tc>
          <w:tcPr>
            <w:tcW w:type="dxa" w:w="2154"/>
          </w:tcPr>
          <w:p>
            <w:r>
              <w:t>Mobic 7.5mgTablet</w:t>
            </w:r>
          </w:p>
        </w:tc>
        <w:tc>
          <w:tcPr>
            <w:tcW w:type="dxa" w:w="2154"/>
          </w:tcPr>
          <w:p>
            <w:r>
              <w:t>1-2 Daily with meals.</w:t>
            </w:r>
          </w:p>
        </w:tc>
        <w:tc>
          <w:tcPr>
            <w:tcW w:type="dxa" w:w="2154"/>
          </w:tcPr>
          <w:p/>
        </w:tc>
        <w:tc>
          <w:tcPr>
            <w:tcW w:type="dxa" w:w="2154"/>
          </w:tcPr>
          <w:p/>
        </w:tc>
        <w:tc>
          <w:tcPr>
            <w:tcW w:type="dxa" w:w="2154"/>
          </w:tcPr>
          <w:p/>
        </w:tc>
      </w:tr>
      <w:tr>
        <w:tc>
          <w:tcPr>
            <w:tcW w:type="dxa" w:w="2154"/>
          </w:tcPr>
          <w:p>
            <w:r>
              <w:t>Nasonex 50mcg/dose NasalSpray</w:t>
            </w:r>
          </w:p>
        </w:tc>
        <w:tc>
          <w:tcPr>
            <w:tcW w:type="dxa" w:w="2154"/>
          </w:tcPr>
          <w:p>
            <w:r>
              <w:t>2 spray 2 sprays both nostrils for 4 weeks then review with Doctor.</w:t>
            </w:r>
          </w:p>
        </w:tc>
        <w:tc>
          <w:tcPr>
            <w:tcW w:type="dxa" w:w="2154"/>
          </w:tcPr>
          <w:p/>
        </w:tc>
        <w:tc>
          <w:tcPr>
            <w:tcW w:type="dxa" w:w="2154"/>
          </w:tcPr>
          <w:p/>
        </w:tc>
        <w:tc>
          <w:tcPr>
            <w:tcW w:type="dxa" w:w="2154"/>
          </w:tcPr>
          <w:p/>
        </w:tc>
      </w:tr>
      <w:tr>
        <w:tc>
          <w:tcPr>
            <w:tcW w:type="dxa" w:w="2154"/>
          </w:tcPr>
          <w:p>
            <w:r>
              <w:t>Nexium 40mgTablet</w:t>
            </w:r>
          </w:p>
        </w:tc>
        <w:tc>
          <w:tcPr>
            <w:tcW w:type="dxa" w:w="2154"/>
          </w:tcPr>
          <w:p>
            <w:r>
              <w:t>1 Tablet Daily.</w:t>
            </w:r>
          </w:p>
        </w:tc>
        <w:tc>
          <w:tcPr>
            <w:tcW w:type="dxa" w:w="2154"/>
          </w:tcPr>
          <w:p/>
        </w:tc>
        <w:tc>
          <w:tcPr>
            <w:tcW w:type="dxa" w:w="2154"/>
          </w:tcPr>
          <w:p/>
        </w:tc>
        <w:tc>
          <w:tcPr>
            <w:tcW w:type="dxa" w:w="2154"/>
          </w:tcPr>
          <w:p/>
        </w:tc>
      </w:tr>
      <w:tr>
        <w:tc>
          <w:tcPr>
            <w:tcW w:type="dxa" w:w="2154"/>
          </w:tcPr>
          <w:p>
            <w:r>
              <w:t>Osteomol 665Paracetamol665mg Tablet</w:t>
            </w:r>
          </w:p>
        </w:tc>
        <w:tc>
          <w:tcPr>
            <w:tcW w:type="dxa" w:w="2154"/>
          </w:tcPr>
          <w:p>
            <w:r>
              <w:t>2 Tablets Three times a day.</w:t>
            </w:r>
          </w:p>
        </w:tc>
        <w:tc>
          <w:tcPr>
            <w:tcW w:type="dxa" w:w="2154"/>
          </w:tcPr>
          <w:p/>
        </w:tc>
        <w:tc>
          <w:tcPr>
            <w:tcW w:type="dxa" w:w="2154"/>
          </w:tcPr>
          <w:p/>
        </w:tc>
        <w:tc>
          <w:tcPr>
            <w:tcW w:type="dxa" w:w="2154"/>
          </w:tcPr>
          <w:p/>
        </w:tc>
      </w:tr>
      <w:tr>
        <w:tc>
          <w:tcPr>
            <w:tcW w:type="dxa" w:w="2154"/>
          </w:tcPr>
          <w:p>
            <w:r>
              <w:t>Paxlovid 150mg; 100mg Tablets composite pack</w:t>
            </w:r>
          </w:p>
        </w:tc>
        <w:tc>
          <w:tcPr>
            <w:tcW w:type="dxa" w:w="2154"/>
          </w:tcPr>
          <w:p>
            <w:r>
              <w:t>300 mg nirmatrelvir (two 150 mg tablets) with 100 mg ritonavir (one100 mg tablet) taken together orally every 12 hours for 5 days.TEMPORARY STOP SIMVASTATIN TILL 5 DAYS AFTERTREATMENT.</w:t>
            </w:r>
          </w:p>
        </w:tc>
        <w:tc>
          <w:tcPr>
            <w:tcW w:type="dxa" w:w="2154"/>
          </w:tcPr>
          <w:p/>
        </w:tc>
        <w:tc>
          <w:tcPr>
            <w:tcW w:type="dxa" w:w="2154"/>
          </w:tcPr>
          <w:p/>
        </w:tc>
        <w:tc>
          <w:tcPr>
            <w:tcW w:type="dxa" w:w="2154"/>
          </w:tcPr>
          <w:p/>
        </w:tc>
      </w:tr>
      <w:tr>
        <w:tc>
          <w:tcPr>
            <w:tcW w:type="dxa" w:w="2154"/>
          </w:tcPr>
          <w:p>
            <w:r>
              <w:t>Prolia 60mg/mL Injection</w:t>
            </w:r>
          </w:p>
        </w:tc>
        <w:tc>
          <w:tcPr>
            <w:tcW w:type="dxa" w:w="2154"/>
          </w:tcPr>
          <w:p>
            <w:r>
              <w:t>1stat.</w:t>
            </w:r>
          </w:p>
        </w:tc>
        <w:tc>
          <w:tcPr>
            <w:tcW w:type="dxa" w:w="2154"/>
          </w:tcPr>
          <w:p/>
        </w:tc>
        <w:tc>
          <w:tcPr>
            <w:tcW w:type="dxa" w:w="2154"/>
          </w:tcPr>
          <w:p/>
        </w:tc>
        <w:tc>
          <w:tcPr>
            <w:tcW w:type="dxa" w:w="2154"/>
          </w:tcPr>
          <w:p/>
        </w:tc>
      </w:tr>
      <w:tr>
        <w:tc>
          <w:tcPr>
            <w:tcW w:type="dxa" w:w="2154"/>
          </w:tcPr>
          <w:p>
            <w:r>
              <w:t>Simvastatin 10mg Tablet</w:t>
            </w:r>
          </w:p>
        </w:tc>
        <w:tc>
          <w:tcPr>
            <w:tcW w:type="dxa" w:w="2154"/>
          </w:tcPr>
          <w:p>
            <w:r>
              <w:t>1 Tablet Daily.</w:t>
            </w:r>
          </w:p>
        </w:tc>
        <w:tc>
          <w:tcPr>
            <w:tcW w:type="dxa" w:w="2154"/>
          </w:tcPr>
          <w:p/>
        </w:tc>
        <w:tc>
          <w:tcPr>
            <w:tcW w:type="dxa" w:w="2154"/>
          </w:tcPr>
          <w:p/>
        </w:tc>
        <w:tc>
          <w:tcPr>
            <w:tcW w:type="dxa" w:w="2154"/>
          </w:tcP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163cm</w:t>
      </w:r>
    </w:p>
    <w:p w14:paraId="7ADB79CF" w14:textId="77777777" w:rsidR="00806A6E" w:rsidRDefault="0081688A">
      <w:pPr>
        <w:rPr>
          <w:lang w:val="en"/>
        </w:rPr>
      </w:pPr>
      <w:r>
        <w:rPr>
          <w:lang w:val="en"/>
        </w:rPr>
        <w:t xml:space="preserve">Weight: </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 xml:space="preserve">Blood pressure at time of appointment: </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umol/l </w:t>
      </w:r>
    </w:p>
    <w:p w14:paraId="20D08E1D" w14:textId="77777777" w:rsidR="00806A6E" w:rsidRDefault="0081688A">
      <w:pPr>
        <w:autoSpaceDE w:val="0"/>
        <w:rPr>
          <w:lang w:val="en"/>
        </w:rPr>
      </w:pPr>
      <w:r>
        <w:rPr>
          <w:lang w:val="en"/>
        </w:rPr>
        <w:t>CrCl =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t>Advisable to check in next blood test:</w:t>
      </w:r>
    </w:p>
    <w:p w14:paraId="1EB0DB62" w14:textId="77777777" w:rsidR="00806A6E" w:rsidRDefault="0081688A">
      <w:pPr>
        <w:numPr>
          <w:ilvl w:val="0"/>
          <w:numId w:val="1"/>
        </w:numPr>
        <w:autoSpaceDE w:val="0"/>
        <w:ind w:left="720" w:hanging="360"/>
        <w:rPr>
          <w:lang w:val="en"/>
        </w:rPr>
      </w:pPr>
      <w:r>
        <w:rPr>
          <w:lang w:val="en"/>
        </w:rPr>
        <w:lastRenderedPageBreak/>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411338">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5446.4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defaultTableStyle w:val="TableGrid"/>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8148D"/>
    <w:rsid w:val="003A7831"/>
    <w:rsid w:val="003E1AFA"/>
    <w:rsid w:val="00411338"/>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 w:type="table" w:styleId="TableGrid">
    <w:name w:val="Table Grid"/>
    <w:basedOn w:val="TableNormal"/>
    <w:uiPriority w:val="39"/>
    <w:rsid w:val="00411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2973</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20</cp:revision>
  <dcterms:created xsi:type="dcterms:W3CDTF">2023-07-21T16:31:00Z</dcterms:created>
  <dcterms:modified xsi:type="dcterms:W3CDTF">2023-07-22T09:10:00Z</dcterms:modified>
</cp:coreProperties>
</file>