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125" w:rsidRDefault="00A0450C" w:rsidP="00E177F2">
      <w:pPr>
        <w:pStyle w:val="2"/>
      </w:pPr>
      <w:proofErr w:type="spellStart"/>
      <w:r>
        <w:rPr>
          <w:rFonts w:hint="eastAsia"/>
        </w:rPr>
        <w:t>Adaboost</w:t>
      </w:r>
      <w:proofErr w:type="spellEnd"/>
      <w:r>
        <w:rPr>
          <w:rFonts w:hint="eastAsia"/>
        </w:rPr>
        <w:t>的原理深入思考</w:t>
      </w:r>
    </w:p>
    <w:p w:rsidR="002B0E2D" w:rsidRDefault="002B0E2D" w:rsidP="00A0450C">
      <w:pPr>
        <w:ind w:firstLine="420"/>
      </w:pPr>
      <w:proofErr w:type="spellStart"/>
      <w:r>
        <w:rPr>
          <w:rFonts w:hint="eastAsia"/>
        </w:rPr>
        <w:t>Adaboost</w:t>
      </w:r>
      <w:proofErr w:type="spellEnd"/>
      <w:r>
        <w:rPr>
          <w:rFonts w:hint="eastAsia"/>
        </w:rPr>
        <w:t>本质形式是一个非线性函数（弱分类器）的线性组合，单独从这个非常一般性的描述可以得到一些有用的属性分析。</w:t>
      </w:r>
    </w:p>
    <w:p w:rsidR="00A0450C" w:rsidRDefault="00A0450C" w:rsidP="00A0450C">
      <w:pPr>
        <w:ind w:firstLine="420"/>
      </w:pPr>
      <w:proofErr w:type="spellStart"/>
      <w:r>
        <w:rPr>
          <w:rFonts w:hint="eastAsia"/>
        </w:rPr>
        <w:t>Adaboost</w:t>
      </w:r>
      <w:proofErr w:type="spellEnd"/>
      <w:r>
        <w:rPr>
          <w:rFonts w:hint="eastAsia"/>
        </w:rPr>
        <w:t>实际使用中，经常出现特征数目远远小于弱分类器数目的情况，此时某些特征被重复选择利用，但是构造出来的弱分类器</w:t>
      </w:r>
      <w:proofErr w:type="spellStart"/>
      <w:r>
        <w:rPr>
          <w:rFonts w:hint="eastAsia"/>
        </w:rPr>
        <w:t>fm</w:t>
      </w:r>
      <w:proofErr w:type="spellEnd"/>
      <w:r>
        <w:rPr>
          <w:rFonts w:hint="eastAsia"/>
        </w:rPr>
        <w:t>(x)</w:t>
      </w:r>
      <w:r>
        <w:rPr>
          <w:rFonts w:hint="eastAsia"/>
        </w:rPr>
        <w:t>的参数不一样</w:t>
      </w:r>
      <w:r>
        <w:rPr>
          <w:rFonts w:hint="eastAsia"/>
        </w:rPr>
        <w:t>:</w:t>
      </w:r>
    </w:p>
    <w:p w:rsidR="00A0450C" w:rsidRPr="00E1577A" w:rsidRDefault="00B47D3D" w:rsidP="00A0450C">
      <w:pPr>
        <w:ind w:firstLine="420"/>
      </w:pPr>
      <m:oMathPara>
        <m:oMath>
          <m:sSub>
            <m:sSubPr>
              <m:ctrlPr>
                <w:rPr>
                  <w:rFonts w:ascii="Cambria Math" w:hAnsi="Cambria Math"/>
                </w:rPr>
              </m:ctrlPr>
            </m:sSubPr>
            <m:e>
              <m:r>
                <m:rPr>
                  <m:sty m:val="p"/>
                </m:rPr>
                <w:rPr>
                  <w:rFonts w:ascii="Cambria Math" w:hAnsi="Cambria Math"/>
                </w:rPr>
                <m:t>f</m:t>
              </m:r>
            </m:e>
            <m:sub>
              <m:r>
                <w:rPr>
                  <w:rFonts w:ascii="Cambria Math" w:hAnsi="Cambria Math" w:hint="eastAsia"/>
                </w:rPr>
                <m:t>m</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=x&gt;th?A:B</m:t>
          </m:r>
        </m:oMath>
      </m:oMathPara>
    </w:p>
    <w:p w:rsidR="001A6A33" w:rsidRDefault="001A6A33" w:rsidP="00A0450C">
      <w:pPr>
        <w:ind w:firstLine="420"/>
      </w:pPr>
      <w:r>
        <w:rPr>
          <w:rFonts w:hint="eastAsia"/>
        </w:rPr>
        <w:t>上式本质上是一个分段函数。</w:t>
      </w:r>
    </w:p>
    <w:p w:rsidR="00E177F2" w:rsidRDefault="00E177F2" w:rsidP="00E177F2">
      <w:pPr>
        <w:pStyle w:val="3"/>
      </w:pPr>
      <w:r>
        <w:rPr>
          <w:rFonts w:hint="eastAsia"/>
        </w:rPr>
        <w:t>1</w:t>
      </w:r>
      <w:proofErr w:type="gramStart"/>
      <w:r>
        <w:rPr>
          <w:rFonts w:hint="eastAsia"/>
        </w:rPr>
        <w:t>维特征</w:t>
      </w:r>
      <w:proofErr w:type="gramEnd"/>
      <w:r>
        <w:rPr>
          <w:rFonts w:hint="eastAsia"/>
        </w:rPr>
        <w:t>空间</w:t>
      </w:r>
    </w:p>
    <w:p w:rsidR="00E1577A" w:rsidRDefault="00E1577A" w:rsidP="00A0450C">
      <w:pPr>
        <w:ind w:firstLine="420"/>
      </w:pPr>
      <w:r>
        <w:rPr>
          <w:rFonts w:hint="eastAsia"/>
        </w:rPr>
        <w:t>以输入空间</w:t>
      </w:r>
      <w:r>
        <w:rPr>
          <w:rFonts w:hint="eastAsia"/>
        </w:rPr>
        <w:t>1</w:t>
      </w:r>
      <w:r>
        <w:rPr>
          <w:rFonts w:hint="eastAsia"/>
        </w:rPr>
        <w:t>维</w:t>
      </w:r>
      <w:r>
        <w:rPr>
          <w:rFonts w:hint="eastAsia"/>
        </w:rPr>
        <w:t>{x1}</w:t>
      </w:r>
      <w:r>
        <w:rPr>
          <w:rFonts w:hint="eastAsia"/>
        </w:rPr>
        <w:t>为例，使用</w:t>
      </w:r>
      <w:proofErr w:type="spellStart"/>
      <w:r>
        <w:rPr>
          <w:rFonts w:hint="eastAsia"/>
        </w:rPr>
        <w:t>Adaboost</w:t>
      </w:r>
      <w:proofErr w:type="spellEnd"/>
      <w:r>
        <w:rPr>
          <w:rFonts w:hint="eastAsia"/>
        </w:rPr>
        <w:t>能够拟合几乎任意形状的分类函数吗？</w:t>
      </w:r>
      <w:r w:rsidR="001A6A33">
        <w:rPr>
          <w:rFonts w:hint="eastAsia"/>
        </w:rPr>
        <w:t>因为输入特征只有一个，因此最终加性判别函数实际上是在组合一大堆的分段函数</w:t>
      </w:r>
      <w:r w:rsidR="007855F4">
        <w:rPr>
          <w:rFonts w:hint="eastAsia"/>
        </w:rPr>
        <w:t>，这种组合是否能够给出任意</w:t>
      </w:r>
      <w:r w:rsidR="00DA3C03">
        <w:rPr>
          <w:rFonts w:hint="eastAsia"/>
        </w:rPr>
        <w:t>分类</w:t>
      </w:r>
      <w:r w:rsidR="007855F4">
        <w:rPr>
          <w:rFonts w:hint="eastAsia"/>
        </w:rPr>
        <w:t>函数的分段拟合？</w:t>
      </w:r>
    </w:p>
    <w:p w:rsidR="009E05EA" w:rsidRDefault="005307E9" w:rsidP="009E05EA">
      <w:pPr>
        <w:ind w:firstLine="420"/>
      </w:pPr>
      <w:r>
        <w:rPr>
          <w:rFonts w:hint="eastAsia"/>
        </w:rPr>
        <w:t>答案是肯定的，</w:t>
      </w:r>
      <w:r w:rsidR="009E05EA">
        <w:rPr>
          <w:rFonts w:hint="eastAsia"/>
        </w:rPr>
        <w:t>假设目标分类函数</w:t>
      </w:r>
      <w:r w:rsidR="009E05EA">
        <w:rPr>
          <w:rFonts w:hint="eastAsia"/>
        </w:rPr>
        <w:t>F(x)</w:t>
      </w:r>
      <w:r w:rsidR="009E05EA">
        <w:rPr>
          <w:rFonts w:hint="eastAsia"/>
        </w:rPr>
        <w:t>的形式也是分段函数，取值范围为</w:t>
      </w:r>
      <w:r w:rsidR="009E05EA">
        <w:rPr>
          <w:rFonts w:hint="eastAsia"/>
        </w:rPr>
        <w:t>{-1,1}</w:t>
      </w:r>
      <w:r w:rsidR="009E05EA">
        <w:rPr>
          <w:rFonts w:hint="eastAsia"/>
        </w:rPr>
        <w:t>，分类突变分界点集合为</w:t>
      </w:r>
      <w:r w:rsidR="009E05EA">
        <w:rPr>
          <w:rFonts w:hint="eastAsia"/>
        </w:rPr>
        <w:t>{th1,th2,th3,</w:t>
      </w:r>
      <w:r w:rsidR="009E05EA">
        <w:t>…</w:t>
      </w:r>
      <w:proofErr w:type="spellStart"/>
      <w:r w:rsidR="009E05EA">
        <w:rPr>
          <w:rFonts w:hint="eastAsia"/>
        </w:rPr>
        <w:t>thN</w:t>
      </w:r>
      <w:proofErr w:type="spellEnd"/>
      <w:r w:rsidR="009E05EA">
        <w:rPr>
          <w:rFonts w:hint="eastAsia"/>
        </w:rPr>
        <w:t>}</w:t>
      </w:r>
      <w:r w:rsidR="009E05EA">
        <w:rPr>
          <w:rFonts w:hint="eastAsia"/>
        </w:rPr>
        <w:t>，则我们可以在数轴上从左到</w:t>
      </w:r>
      <w:proofErr w:type="gramStart"/>
      <w:r w:rsidR="009E05EA">
        <w:rPr>
          <w:rFonts w:hint="eastAsia"/>
        </w:rPr>
        <w:t>右处理</w:t>
      </w:r>
      <w:proofErr w:type="gramEnd"/>
      <w:r w:rsidR="009E05EA">
        <w:rPr>
          <w:rFonts w:hint="eastAsia"/>
        </w:rPr>
        <w:t>这些分界点集合对应的弱分类器</w:t>
      </w:r>
      <w:proofErr w:type="spellStart"/>
      <w:r w:rsidR="009E05EA">
        <w:rPr>
          <w:rFonts w:hint="eastAsia"/>
        </w:rPr>
        <w:t>fm</w:t>
      </w:r>
      <w:proofErr w:type="spellEnd"/>
      <w:r w:rsidR="009E05EA">
        <w:rPr>
          <w:rFonts w:hint="eastAsia"/>
        </w:rPr>
        <w:t>(x)</w:t>
      </w:r>
      <w:r w:rsidR="009E05EA">
        <w:rPr>
          <w:rFonts w:hint="eastAsia"/>
        </w:rPr>
        <w:t>的选取：我们这样选择：</w:t>
      </w:r>
    </w:p>
    <w:p w:rsidR="009E05EA" w:rsidRPr="00E1577A" w:rsidRDefault="00B47D3D" w:rsidP="009E05EA">
      <w:pPr>
        <w:ind w:firstLine="420"/>
      </w:pPr>
      <m:oMathPara>
        <m:oMath>
          <m:sSub>
            <m:sSubPr>
              <m:ctrlPr>
                <w:rPr>
                  <w:rFonts w:ascii="Cambria Math" w:hAnsi="Cambria Math"/>
                </w:rPr>
              </m:ctrlPr>
            </m:sSubPr>
            <m:e>
              <m:r>
                <m:rPr>
                  <m:sty m:val="p"/>
                </m:rPr>
                <w:rPr>
                  <w:rFonts w:ascii="Cambria Math" w:hAnsi="Cambria Math"/>
                </w:rPr>
                <m:t>f</m:t>
              </m:r>
            </m:e>
            <m:sub>
              <m:r>
                <w:rPr>
                  <w:rFonts w:ascii="Cambria Math" w:hAnsi="Cambria Math"/>
                </w:rPr>
                <m:t>1</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=x&gt;th1?F(</m:t>
          </m:r>
          <m:sSub>
            <m:sSubPr>
              <m:ctrlPr>
                <w:rPr>
                  <w:rFonts w:ascii="Cambria Math" w:hAnsi="Cambria Math"/>
                </w:rPr>
              </m:ctrlPr>
            </m:sSubPr>
            <m:e>
              <m:r>
                <m:rPr>
                  <m:sty m:val="p"/>
                </m:rPr>
                <w:rPr>
                  <w:rFonts w:ascii="Cambria Math" w:hAnsi="Cambria Math"/>
                </w:rPr>
                <m:t>th</m:t>
              </m:r>
            </m:e>
            <m:sub>
              <m:r>
                <w:rPr>
                  <w:rFonts w:ascii="Cambria Math" w:hAnsi="Cambria Math"/>
                </w:rPr>
                <m:t>1</m:t>
              </m:r>
            </m:sub>
          </m:sSub>
          <m:r>
            <m:rPr>
              <m:sty m:val="p"/>
            </m:rPr>
            <w:rPr>
              <w:rFonts w:ascii="Cambria Math" w:hAnsi="Cambria Math"/>
            </w:rPr>
            <m:t>):F(x&lt;</m:t>
          </m:r>
          <m:sSub>
            <m:sSubPr>
              <m:ctrlPr>
                <w:rPr>
                  <w:rFonts w:ascii="Cambria Math" w:hAnsi="Cambria Math"/>
                </w:rPr>
              </m:ctrlPr>
            </m:sSubPr>
            <m:e>
              <m:r>
                <m:rPr>
                  <m:sty m:val="p"/>
                </m:rPr>
                <w:rPr>
                  <w:rFonts w:ascii="Cambria Math" w:hAnsi="Cambria Math"/>
                </w:rPr>
                <m:t>th</m:t>
              </m:r>
            </m:e>
            <m:sub>
              <m:r>
                <w:rPr>
                  <w:rFonts w:ascii="Cambria Math" w:hAnsi="Cambria Math"/>
                </w:rPr>
                <m:t>1</m:t>
              </m:r>
            </m:sub>
          </m:sSub>
          <m:r>
            <m:rPr>
              <m:sty m:val="p"/>
            </m:rPr>
            <w:rPr>
              <w:rFonts w:ascii="Cambria Math" w:hAnsi="Cambria Math"/>
            </w:rPr>
            <m:t>)</m:t>
          </m:r>
        </m:oMath>
      </m:oMathPara>
    </w:p>
    <w:p w:rsidR="009E05EA" w:rsidRPr="009E05EA" w:rsidRDefault="00B47D3D" w:rsidP="009E05EA">
      <w:pPr>
        <w:ind w:firstLine="420"/>
      </w:pPr>
      <m:oMathPara>
        <m:oMath>
          <m:sSub>
            <m:sSubPr>
              <m:ctrlPr>
                <w:rPr>
                  <w:rFonts w:ascii="Cambria Math" w:hAnsi="Cambria Math"/>
                </w:rPr>
              </m:ctrlPr>
            </m:sSubPr>
            <m:e>
              <m:r>
                <m:rPr>
                  <m:sty m:val="p"/>
                </m:rPr>
                <w:rPr>
                  <w:rFonts w:ascii="Cambria Math" w:hAnsi="Cambria Math"/>
                </w:rPr>
                <m:t>f</m:t>
              </m:r>
            </m:e>
            <m:sub>
              <m:r>
                <w:rPr>
                  <w:rFonts w:ascii="Cambria Math" w:hAnsi="Cambria Math"/>
                </w:rPr>
                <m:t>2</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=x&gt;th2?F</m:t>
          </m:r>
          <m:d>
            <m:dPr>
              <m:ctrlPr>
                <w:rPr>
                  <w:rFonts w:ascii="Cambria Math" w:hAnsi="Cambria Math"/>
                </w:rPr>
              </m:ctrlPr>
            </m:dPr>
            <m:e>
              <m:sSub>
                <m:sSubPr>
                  <m:ctrlPr>
                    <w:rPr>
                      <w:rFonts w:ascii="Cambria Math" w:hAnsi="Cambria Math"/>
                    </w:rPr>
                  </m:ctrlPr>
                </m:sSubPr>
                <m:e>
                  <m:r>
                    <m:rPr>
                      <m:sty m:val="p"/>
                    </m:rPr>
                    <w:rPr>
                      <w:rFonts w:ascii="Cambria Math" w:hAnsi="Cambria Math"/>
                    </w:rPr>
                    <m:t>th</m:t>
                  </m:r>
                </m:e>
                <m:sub>
                  <m:r>
                    <w:rPr>
                      <w:rFonts w:ascii="Cambria Math" w:hAnsi="Cambria Math"/>
                    </w:rPr>
                    <m:t>2</m:t>
                  </m:r>
                </m:sub>
              </m:sSub>
            </m:e>
          </m:d>
          <m:r>
            <m:rPr>
              <m:sty m:val="p"/>
            </m:rPr>
            <w:rPr>
              <w:rFonts w:ascii="Cambria Math" w:hAnsi="Cambria Math"/>
            </w:rPr>
            <m:t>-F(</m:t>
          </m:r>
          <m:sSub>
            <m:sSubPr>
              <m:ctrlPr>
                <w:rPr>
                  <w:rFonts w:ascii="Cambria Math" w:hAnsi="Cambria Math"/>
                </w:rPr>
              </m:ctrlPr>
            </m:sSubPr>
            <m:e>
              <m:r>
                <m:rPr>
                  <m:sty m:val="p"/>
                </m:rPr>
                <w:rPr>
                  <w:rFonts w:ascii="Cambria Math" w:hAnsi="Cambria Math"/>
                </w:rPr>
                <m:t>th</m:t>
              </m:r>
            </m:e>
            <m:sub>
              <m:r>
                <m:rPr>
                  <m:sty m:val="p"/>
                </m:rPr>
                <w:rPr>
                  <w:rFonts w:ascii="Cambria Math" w:hAnsi="Cambria Math"/>
                </w:rPr>
                <m:t>1</m:t>
              </m:r>
            </m:sub>
          </m:sSub>
          <m:r>
            <m:rPr>
              <m:sty m:val="p"/>
            </m:rPr>
            <w:rPr>
              <w:rFonts w:ascii="Cambria Math" w:hAnsi="Cambria Math"/>
            </w:rPr>
            <m:t>):0</m:t>
          </m:r>
        </m:oMath>
      </m:oMathPara>
    </w:p>
    <w:p w:rsidR="009E05EA" w:rsidRPr="00E1577A" w:rsidRDefault="009E05EA" w:rsidP="009E05EA">
      <w:pPr>
        <w:ind w:firstLine="420"/>
        <w:jc w:val="center"/>
      </w:pPr>
      <w:r>
        <w:t>…</w:t>
      </w:r>
      <w:r>
        <w:rPr>
          <w:rFonts w:hint="eastAsia"/>
        </w:rPr>
        <w:t xml:space="preserve"> </w:t>
      </w:r>
      <w:r>
        <w:t>…</w:t>
      </w:r>
    </w:p>
    <w:p w:rsidR="009E05EA" w:rsidRPr="00E1577A" w:rsidRDefault="00B47D3D" w:rsidP="009E05EA">
      <w:pPr>
        <w:ind w:firstLine="420"/>
      </w:pPr>
      <m:oMathPara>
        <m:oMath>
          <m:sSub>
            <m:sSubPr>
              <m:ctrlPr>
                <w:rPr>
                  <w:rFonts w:ascii="Cambria Math" w:hAnsi="Cambria Math"/>
                </w:rPr>
              </m:ctrlPr>
            </m:sSubPr>
            <m:e>
              <m:r>
                <m:rPr>
                  <m:sty m:val="p"/>
                </m:rPr>
                <w:rPr>
                  <w:rFonts w:ascii="Cambria Math" w:hAnsi="Cambria Math"/>
                </w:rPr>
                <m:t>f</m:t>
              </m:r>
            </m:e>
            <m:sub>
              <m:r>
                <w:rPr>
                  <w:rFonts w:ascii="Cambria Math" w:hAnsi="Cambria Math"/>
                </w:rPr>
                <m:t>i</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=x&gt;thi?F</m:t>
          </m:r>
          <m:d>
            <m:dPr>
              <m:ctrlPr>
                <w:rPr>
                  <w:rFonts w:ascii="Cambria Math" w:hAnsi="Cambria Math"/>
                </w:rPr>
              </m:ctrlPr>
            </m:dPr>
            <m:e>
              <m:sSub>
                <m:sSubPr>
                  <m:ctrlPr>
                    <w:rPr>
                      <w:rFonts w:ascii="Cambria Math" w:hAnsi="Cambria Math"/>
                    </w:rPr>
                  </m:ctrlPr>
                </m:sSubPr>
                <m:e>
                  <m:r>
                    <m:rPr>
                      <m:sty m:val="p"/>
                    </m:rPr>
                    <w:rPr>
                      <w:rFonts w:ascii="Cambria Math" w:hAnsi="Cambria Math"/>
                    </w:rPr>
                    <m:t>th</m:t>
                  </m:r>
                </m:e>
                <m:sub>
                  <m:r>
                    <w:rPr>
                      <w:rFonts w:ascii="Cambria Math" w:hAnsi="Cambria Math"/>
                    </w:rPr>
                    <m:t>i</m:t>
                  </m:r>
                </m:sub>
              </m:sSub>
            </m:e>
          </m:d>
          <m:r>
            <m:rPr>
              <m:sty m:val="p"/>
            </m:rPr>
            <w:rPr>
              <w:rFonts w:ascii="Cambria Math" w:hAnsi="Cambria Math"/>
            </w:rPr>
            <m:t>-F(</m:t>
          </m:r>
          <m:sSub>
            <m:sSubPr>
              <m:ctrlPr>
                <w:rPr>
                  <w:rFonts w:ascii="Cambria Math" w:hAnsi="Cambria Math"/>
                </w:rPr>
              </m:ctrlPr>
            </m:sSubPr>
            <m:e>
              <m:r>
                <m:rPr>
                  <m:sty m:val="p"/>
                </m:rPr>
                <w:rPr>
                  <w:rFonts w:ascii="Cambria Math" w:hAnsi="Cambria Math"/>
                </w:rPr>
                <m:t>th</m:t>
              </m:r>
            </m:e>
            <m:sub>
              <m:r>
                <m:rPr>
                  <m:sty m:val="p"/>
                </m:rPr>
                <w:rPr>
                  <w:rFonts w:ascii="Cambria Math" w:hAnsi="Cambria Math"/>
                </w:rPr>
                <m:t>i-1</m:t>
              </m:r>
            </m:sub>
          </m:sSub>
          <m:r>
            <m:rPr>
              <m:sty m:val="p"/>
            </m:rPr>
            <w:rPr>
              <w:rFonts w:ascii="Cambria Math" w:hAnsi="Cambria Math"/>
            </w:rPr>
            <m:t>):0</m:t>
          </m:r>
        </m:oMath>
      </m:oMathPara>
    </w:p>
    <w:p w:rsidR="009E05EA" w:rsidRDefault="005716AA" w:rsidP="009E05EA">
      <w:pPr>
        <w:ind w:firstLine="420"/>
      </w:pPr>
      <w:r>
        <w:rPr>
          <w:rFonts w:hint="eastAsia"/>
        </w:rPr>
        <w:t>这样的弱分类器选取就可以拟合任意分段</w:t>
      </w:r>
      <w:r>
        <w:rPr>
          <w:rFonts w:hint="eastAsia"/>
        </w:rPr>
        <w:t>F(x)</w:t>
      </w:r>
      <w:r>
        <w:rPr>
          <w:rFonts w:hint="eastAsia"/>
        </w:rPr>
        <w:t>分类函数了。</w:t>
      </w:r>
      <w:r w:rsidR="00A10B29">
        <w:rPr>
          <w:rFonts w:hint="eastAsia"/>
        </w:rPr>
        <w:t>并且如果把任意形状分类函数使用分段函数进行“量化拟合”的话，可以得出结论：</w:t>
      </w:r>
      <w:r w:rsidR="00A10B29">
        <w:rPr>
          <w:rFonts w:hint="eastAsia"/>
        </w:rPr>
        <w:t>1</w:t>
      </w:r>
      <w:proofErr w:type="gramStart"/>
      <w:r w:rsidR="00A10B29">
        <w:rPr>
          <w:rFonts w:hint="eastAsia"/>
        </w:rPr>
        <w:t>维特征</w:t>
      </w:r>
      <w:proofErr w:type="gramEnd"/>
      <w:r w:rsidR="00A10B29">
        <w:rPr>
          <w:rFonts w:hint="eastAsia"/>
        </w:rPr>
        <w:t>空间中，只要弱分类器数目足够多，就可以拟合任意形状的分类函数。</w:t>
      </w:r>
    </w:p>
    <w:p w:rsidR="00E177F2" w:rsidRDefault="00E177F2" w:rsidP="00E177F2">
      <w:pPr>
        <w:pStyle w:val="3"/>
      </w:pPr>
      <w:r>
        <w:rPr>
          <w:rFonts w:hint="eastAsia"/>
        </w:rPr>
        <w:t>2</w:t>
      </w:r>
      <w:proofErr w:type="gramStart"/>
      <w:r>
        <w:rPr>
          <w:rFonts w:hint="eastAsia"/>
        </w:rPr>
        <w:t>维特征</w:t>
      </w:r>
      <w:proofErr w:type="gramEnd"/>
      <w:r>
        <w:rPr>
          <w:rFonts w:hint="eastAsia"/>
        </w:rPr>
        <w:t>空间</w:t>
      </w:r>
    </w:p>
    <w:p w:rsidR="005716AA" w:rsidRDefault="00A10B29" w:rsidP="009E05EA">
      <w:pPr>
        <w:ind w:firstLine="420"/>
      </w:pPr>
      <w:r>
        <w:rPr>
          <w:rFonts w:hint="eastAsia"/>
        </w:rPr>
        <w:t>2</w:t>
      </w:r>
      <w:proofErr w:type="gramStart"/>
      <w:r>
        <w:rPr>
          <w:rFonts w:hint="eastAsia"/>
        </w:rPr>
        <w:t>维</w:t>
      </w:r>
      <w:r w:rsidR="009E6589">
        <w:rPr>
          <w:rFonts w:hint="eastAsia"/>
        </w:rPr>
        <w:t>特征</w:t>
      </w:r>
      <w:proofErr w:type="gramEnd"/>
      <w:r w:rsidR="009E6589">
        <w:rPr>
          <w:rFonts w:hint="eastAsia"/>
        </w:rPr>
        <w:t>空间</w:t>
      </w:r>
      <w:r w:rsidR="00A96073">
        <w:rPr>
          <w:rFonts w:hint="eastAsia"/>
        </w:rPr>
        <w:t>可以这样来看，在最终的弱分类器线性组合中，所有跟</w:t>
      </w:r>
      <w:r w:rsidR="00A96073">
        <w:rPr>
          <w:rFonts w:hint="eastAsia"/>
        </w:rPr>
        <w:t>x1</w:t>
      </w:r>
      <w:r w:rsidR="00A96073">
        <w:rPr>
          <w:rFonts w:hint="eastAsia"/>
        </w:rPr>
        <w:t>有关的项拟合出了一个任意函数</w:t>
      </w:r>
      <w:r w:rsidR="00A96073">
        <w:rPr>
          <w:rFonts w:hint="eastAsia"/>
        </w:rPr>
        <w:t>H(x1)</w:t>
      </w:r>
      <w:r w:rsidR="00A96073">
        <w:rPr>
          <w:rFonts w:hint="eastAsia"/>
        </w:rPr>
        <w:t>，所有跟</w:t>
      </w:r>
      <w:r w:rsidR="00A96073">
        <w:rPr>
          <w:rFonts w:hint="eastAsia"/>
        </w:rPr>
        <w:t>x2</w:t>
      </w:r>
      <w:r w:rsidR="00A96073">
        <w:rPr>
          <w:rFonts w:hint="eastAsia"/>
        </w:rPr>
        <w:t>有关的项拟合出另一个任意函数</w:t>
      </w:r>
      <w:r w:rsidR="00A96073">
        <w:rPr>
          <w:rFonts w:hint="eastAsia"/>
        </w:rPr>
        <w:t>G(x2)</w:t>
      </w:r>
      <w:r w:rsidR="00A96073">
        <w:rPr>
          <w:rFonts w:hint="eastAsia"/>
        </w:rPr>
        <w:t>，则最终分界面函数为：</w:t>
      </w:r>
    </w:p>
    <w:p w:rsidR="00A96073" w:rsidRPr="000D6F77" w:rsidRDefault="00FA3E8D" w:rsidP="009E05EA">
      <w:pPr>
        <w:ind w:firstLine="420"/>
        <w:rPr>
          <w:rFonts w:ascii="Cambria Math" w:hAnsi="Cambria Math"/>
          <w:oMath/>
        </w:rPr>
      </w:pPr>
      <m:oMathPara>
        <m:oMath>
          <m:r>
            <m:rPr>
              <m:sty m:val="p"/>
            </m:rPr>
            <w:rPr>
              <w:rFonts w:ascii="Cambria Math" w:hAnsi="Cambria Math" w:hint="eastAsia"/>
            </w:rPr>
            <m:t>H</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e>
          </m:d>
          <m:r>
            <m:rPr>
              <m:sty m:val="p"/>
            </m:rPr>
            <w:rPr>
              <w:rFonts w:ascii="Cambria Math" w:hAnsi="Cambria Math" w:hint="eastAsia"/>
            </w:rPr>
            <m:t>+G</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e>
          </m:d>
          <m:r>
            <m:rPr>
              <m:sty m:val="p"/>
            </m:rPr>
            <w:rPr>
              <w:rFonts w:ascii="Cambria Math" w:hAnsi="Cambria Math"/>
            </w:rPr>
            <m:t>&gt;0?classP:classN       (2.1)</m:t>
          </m:r>
        </m:oMath>
      </m:oMathPara>
    </w:p>
    <w:p w:rsidR="00A96073" w:rsidRDefault="000D6F77" w:rsidP="009E05EA">
      <w:pPr>
        <w:ind w:firstLine="420"/>
      </w:pPr>
      <w:r>
        <w:rPr>
          <w:rFonts w:hint="eastAsia"/>
        </w:rPr>
        <w:t>我们的问题</w:t>
      </w:r>
      <w:proofErr w:type="gramStart"/>
      <w:r>
        <w:rPr>
          <w:rFonts w:hint="eastAsia"/>
        </w:rPr>
        <w:t>跟之前</w:t>
      </w:r>
      <w:proofErr w:type="gramEnd"/>
      <w:r>
        <w:rPr>
          <w:rFonts w:hint="eastAsia"/>
        </w:rPr>
        <w:t>一样，这个函数能够拟合任意分界曲面</w:t>
      </w:r>
      <w:r>
        <w:rPr>
          <w:rFonts w:hint="eastAsia"/>
        </w:rPr>
        <w:t>F(x1,x2)</w:t>
      </w:r>
      <w:r>
        <w:rPr>
          <w:rFonts w:hint="eastAsia"/>
        </w:rPr>
        <w:t>吗？</w:t>
      </w:r>
    </w:p>
    <w:p w:rsidR="0033276A" w:rsidRDefault="00583C79" w:rsidP="006E7726">
      <w:pPr>
        <w:ind w:firstLine="420"/>
      </w:pPr>
      <w:r>
        <w:rPr>
          <w:rFonts w:hint="eastAsia"/>
        </w:rPr>
        <w:t>这次的答案是否定的，因为容易举反例：</w:t>
      </w:r>
      <m:oMath>
        <m:r>
          <m:rPr>
            <m:sty m:val="p"/>
          </m:rPr>
          <w:rPr>
            <w:rFonts w:ascii="Cambria Math" w:hAnsi="Cambria Math" w:hint="eastAsia"/>
          </w:rPr>
          <m:t>F(x1,x2)=x1</m:t>
        </m:r>
        <m:r>
          <m:rPr>
            <m:sty m:val="p"/>
          </m:rPr>
          <w:rPr>
            <w:rFonts w:ascii="Cambria Math" w:eastAsia="MS Mincho" w:hAnsi="Cambria Math" w:cs="MS Mincho"/>
          </w:rPr>
          <m:t>∙</m:t>
        </m:r>
        <m:r>
          <m:rPr>
            <m:sty m:val="p"/>
          </m:rPr>
          <w:rPr>
            <w:rFonts w:ascii="Cambria Math" w:hAnsi="Cambria Math" w:hint="eastAsia"/>
          </w:rPr>
          <m:t>x2</m:t>
        </m:r>
      </m:oMath>
      <w:r w:rsidR="00445CBC">
        <w:rPr>
          <w:rFonts w:hint="eastAsia"/>
        </w:rPr>
        <w:t>就无法分解为</w:t>
      </w:r>
      <w:r w:rsidR="00445CBC">
        <w:rPr>
          <w:rFonts w:hint="eastAsia"/>
        </w:rPr>
        <w:t>(2.1)</w:t>
      </w:r>
      <w:r w:rsidR="00445CBC">
        <w:rPr>
          <w:rFonts w:hint="eastAsia"/>
        </w:rPr>
        <w:t>的形式。</w:t>
      </w:r>
    </w:p>
    <w:p w:rsidR="00E177F2" w:rsidRDefault="006E7726" w:rsidP="006E7726">
      <w:pPr>
        <w:ind w:firstLine="420"/>
      </w:pPr>
      <w:r>
        <w:rPr>
          <w:rFonts w:hint="eastAsia"/>
        </w:rPr>
        <w:t>可以发现这种</w:t>
      </w:r>
      <w:r>
        <w:rPr>
          <w:rFonts w:hint="eastAsia"/>
        </w:rPr>
        <w:t>F(x1,x2)</w:t>
      </w:r>
      <w:r>
        <w:rPr>
          <w:rFonts w:hint="eastAsia"/>
        </w:rPr>
        <w:t>正是“异或”运算。</w:t>
      </w:r>
      <w:r w:rsidR="00C03D39">
        <w:rPr>
          <w:rFonts w:hint="eastAsia"/>
        </w:rPr>
        <w:t>跟神经网络问题稍微不同的是，由于这里的弱分类器都是针对一个特征进行构造的，因此无法解决复杂分界曲面问题。</w:t>
      </w:r>
      <w:r w:rsidR="0033276A">
        <w:rPr>
          <w:rFonts w:hint="eastAsia"/>
        </w:rPr>
        <w:t>如果限定目标函数形式是多项式形式的话，我们可以给出</w:t>
      </w:r>
      <w:r w:rsidR="0033276A">
        <w:rPr>
          <w:rFonts w:hint="eastAsia"/>
        </w:rPr>
        <w:t>(2.1)</w:t>
      </w:r>
      <w:r w:rsidR="0033276A">
        <w:rPr>
          <w:rFonts w:hint="eastAsia"/>
        </w:rPr>
        <w:t>能够拟合的形式的普遍形式为：</w:t>
      </w:r>
    </w:p>
    <w:p w:rsidR="0033276A" w:rsidRDefault="00B47D3D" w:rsidP="006E7726">
      <w:pPr>
        <w:ind w:firstLine="420"/>
      </w:pPr>
      <m:oMathPara>
        <m:oMath>
          <m:f>
            <m:fPr>
              <m:ctrlPr>
                <w:rPr>
                  <w:rFonts w:ascii="Cambria Math" w:hAnsi="Cambria Math"/>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e>
                <m:sup>
                  <m:r>
                    <w:rPr>
                      <w:rFonts w:ascii="Cambria Math" w:hAnsi="Cambria Math"/>
                    </w:rPr>
                    <m:t>b1</m:t>
                  </m:r>
                </m:sup>
              </m:s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b2</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rsidR="00C03D39" w:rsidRDefault="00931455" w:rsidP="006E7726">
      <w:pPr>
        <w:ind w:firstLine="420"/>
      </w:pPr>
      <w:r>
        <w:rPr>
          <w:rFonts w:hint="eastAsia"/>
        </w:rPr>
        <w:t>由于</w:t>
      </w:r>
      <w:proofErr w:type="gramStart"/>
      <w:r>
        <w:rPr>
          <w:rFonts w:hint="eastAsia"/>
        </w:rPr>
        <w:t>幂</w:t>
      </w:r>
      <w:proofErr w:type="gramEnd"/>
      <w:r>
        <w:rPr>
          <w:rFonts w:hint="eastAsia"/>
        </w:rPr>
        <w:t>可以取负值，因此</w:t>
      </w:r>
      <w:r>
        <w:rPr>
          <w:rFonts w:hint="eastAsia"/>
        </w:rPr>
        <w:t>(2.2)</w:t>
      </w:r>
      <w:r>
        <w:rPr>
          <w:rFonts w:hint="eastAsia"/>
        </w:rPr>
        <w:t>式对应的分界曲面包含双曲线族在第一象限的全部。</w:t>
      </w:r>
      <w:r w:rsidR="00C9680D">
        <w:rPr>
          <w:rFonts w:hint="eastAsia"/>
        </w:rPr>
        <w:t>虽然已经很强了（可以处理圆形，椭圆形，抛物型分界曲面），但是正如分析指出的，由于不包含交叉项，因此简单的旋转椭圆，旋转抛物线等分界曲面就无法处理了。</w:t>
      </w:r>
    </w:p>
    <w:p w:rsidR="00322F18" w:rsidRDefault="00322F18" w:rsidP="006E7726">
      <w:pPr>
        <w:ind w:firstLine="420"/>
      </w:pPr>
      <w:r>
        <w:rPr>
          <w:rFonts w:hint="eastAsia"/>
        </w:rPr>
        <w:t>另外二维空间中的分段函数，也就是像切西瓜一样多次使用线性分类器切割得到的凸多边形，可以使用</w:t>
      </w:r>
      <w:r>
        <w:rPr>
          <w:rFonts w:hint="eastAsia"/>
        </w:rPr>
        <w:t>(2.1)</w:t>
      </w:r>
      <w:r>
        <w:rPr>
          <w:rFonts w:hint="eastAsia"/>
        </w:rPr>
        <w:t>描述吗？</w:t>
      </w:r>
      <w:r w:rsidR="00E43676">
        <w:rPr>
          <w:rFonts w:hint="eastAsia"/>
        </w:rPr>
        <w:t>如果每个弱分类器都是同时使用</w:t>
      </w:r>
      <w:r w:rsidR="00E43676">
        <w:rPr>
          <w:rFonts w:hint="eastAsia"/>
        </w:rPr>
        <w:t>x1,x2</w:t>
      </w:r>
      <w:proofErr w:type="gramStart"/>
      <w:r w:rsidR="00E43676">
        <w:rPr>
          <w:rFonts w:hint="eastAsia"/>
        </w:rPr>
        <w:t>两个</w:t>
      </w:r>
      <w:proofErr w:type="gramEnd"/>
      <w:r w:rsidR="00E43676">
        <w:rPr>
          <w:rFonts w:hint="eastAsia"/>
        </w:rPr>
        <w:t>特征值的线性分类器，则可以：例如一个由一组直线</w:t>
      </w:r>
      <w:r w:rsidR="00675028">
        <w:rPr>
          <w:rFonts w:hint="eastAsia"/>
        </w:rPr>
        <w:t>的正分类区间</w:t>
      </w:r>
      <w:r w:rsidR="00E43676">
        <w:rPr>
          <w:rFonts w:hint="eastAsia"/>
        </w:rPr>
        <w:t>围起来的多边形可以这样描述：</w:t>
      </w:r>
    </w:p>
    <w:p w:rsidR="00675028" w:rsidRPr="00675028" w:rsidRDefault="00B47D3D" w:rsidP="00675028">
      <w:pPr>
        <w:ind w:firstLine="420"/>
      </w:pPr>
      <m:oMathPara>
        <m:oMath>
          <m:sSub>
            <m:sSubPr>
              <m:ctrlPr>
                <w:rPr>
                  <w:rFonts w:ascii="Cambria Math" w:hAnsi="Cambria Math"/>
                </w:rPr>
              </m:ctrlPr>
            </m:sSubPr>
            <m:e>
              <m:r>
                <m:rPr>
                  <m:sty m:val="p"/>
                </m:rPr>
                <w:rPr>
                  <w:rFonts w:ascii="Cambria Math" w:hAnsi="Cambria Math"/>
                </w:rPr>
                <m:t>f</m:t>
              </m:r>
            </m:e>
            <m:sub>
              <m:r>
                <w:rPr>
                  <w:rFonts w:ascii="Cambria Math" w:hAnsi="Cambria Math"/>
                </w:rPr>
                <m:t>1</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hint="eastAsia"/>
                </w:rPr>
                <m:t>1</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w:rPr>
                  <w:rFonts w:ascii="Cambria Math" w:hAnsi="Cambria Math" w:hint="eastAsia"/>
                </w:rPr>
                <m:t>1</m:t>
              </m:r>
            </m:sub>
          </m:sSub>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w:rPr>
                  <w:rFonts w:ascii="Cambria Math" w:hAnsi="Cambria Math" w:hint="eastAsia"/>
                </w:rPr>
                <m:t>1</m:t>
              </m:r>
            </m:sub>
          </m:sSub>
          <m:r>
            <m:rPr>
              <m:sty m:val="p"/>
            </m:rPr>
            <w:rPr>
              <w:rFonts w:ascii="Cambria Math" w:hAnsi="Cambria Math"/>
            </w:rPr>
            <m:t>&gt;0?</m:t>
          </m:r>
          <m:r>
            <m:rPr>
              <m:sty m:val="p"/>
            </m:rPr>
            <w:rPr>
              <w:rFonts w:ascii="Cambria Math" w:hAnsi="Cambria Math" w:hint="eastAsia"/>
            </w:rPr>
            <m:t>1</m:t>
          </m:r>
          <m:r>
            <m:rPr>
              <m:sty m:val="p"/>
            </m:rPr>
            <w:rPr>
              <w:rFonts w:ascii="Cambria Math" w:hAnsi="Cambria Math"/>
            </w:rPr>
            <m:t>:</m:t>
          </m:r>
          <m:r>
            <m:rPr>
              <m:sty m:val="p"/>
            </m:rPr>
            <w:rPr>
              <w:rFonts w:ascii="MS Mincho" w:eastAsia="MS Mincho" w:hAnsi="MS Mincho" w:cs="MS Mincho" w:hint="eastAsia"/>
            </w:rPr>
            <m:t>-</m:t>
          </m:r>
          <m:r>
            <m:rPr>
              <m:sty m:val="p"/>
            </m:rPr>
            <w:rPr>
              <w:rFonts w:ascii="Cambria Math" w:hAnsi="Cambria Math"/>
            </w:rPr>
            <m:t>∞</m:t>
          </m:r>
        </m:oMath>
      </m:oMathPara>
    </w:p>
    <w:p w:rsidR="00675028" w:rsidRPr="00675028" w:rsidRDefault="00675028" w:rsidP="00675028">
      <w:pPr>
        <w:ind w:firstLine="420"/>
        <w:jc w:val="center"/>
      </w:pPr>
      <w:r>
        <w:t>…</w:t>
      </w:r>
      <w:r>
        <w:rPr>
          <w:rFonts w:hint="eastAsia"/>
        </w:rPr>
        <w:t xml:space="preserve"> </w:t>
      </w:r>
      <w:r>
        <w:t>…</w:t>
      </w:r>
    </w:p>
    <w:p w:rsidR="00675028" w:rsidRPr="00E1577A" w:rsidRDefault="00B47D3D" w:rsidP="00675028">
      <w:pPr>
        <w:ind w:firstLine="420"/>
      </w:pPr>
      <m:oMathPara>
        <m:oMath>
          <m:sSub>
            <m:sSubPr>
              <m:ctrlPr>
                <w:rPr>
                  <w:rFonts w:ascii="Cambria Math" w:hAnsi="Cambria Math"/>
                </w:rPr>
              </m:ctrlPr>
            </m:sSubPr>
            <m:e>
              <m:r>
                <m:rPr>
                  <m:sty m:val="p"/>
                </m:rPr>
                <w:rPr>
                  <w:rFonts w:ascii="Cambria Math" w:hAnsi="Cambria Math"/>
                </w:rPr>
                <m:t>f</m:t>
              </m:r>
            </m:e>
            <m:sub>
              <m:r>
                <w:rPr>
                  <w:rFonts w:ascii="Cambria Math" w:hAnsi="Cambria Math" w:hint="eastAsia"/>
                </w:rPr>
                <m:t>i</m:t>
              </m:r>
            </m:sub>
          </m:sSub>
          <m:d>
            <m:dPr>
              <m:ctrlPr>
                <w:rPr>
                  <w:rFonts w:ascii="Cambria Math" w:hAnsi="Cambria Math"/>
                </w:rPr>
              </m:ctrlPr>
            </m:dPr>
            <m:e>
              <m:r>
                <m:rPr>
                  <m:sty m:val="p"/>
                </m:rPr>
                <w:rPr>
                  <w:rFonts w:ascii="Cambria Math" w:hAnsi="Cambria Math"/>
                </w:rPr>
                <m:t>x,y</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b</m:t>
              </m:r>
            </m:e>
            <m:sub>
              <m:r>
                <w:rPr>
                  <w:rFonts w:ascii="Cambria Math" w:hAnsi="Cambria Math"/>
                </w:rPr>
                <m:t>i</m:t>
              </m:r>
            </m:sub>
          </m:sSub>
          <m:r>
            <m:rPr>
              <m:sty m:val="p"/>
            </m:rPr>
            <w:rPr>
              <w:rFonts w:ascii="Cambria Math" w:hAnsi="Cambria Math"/>
            </w:rPr>
            <m:t>y+</m:t>
          </m:r>
          <m:sSub>
            <m:sSubPr>
              <m:ctrlPr>
                <w:rPr>
                  <w:rFonts w:ascii="Cambria Math" w:hAnsi="Cambria Math"/>
                </w:rPr>
              </m:ctrlPr>
            </m:sSubPr>
            <m:e>
              <m:r>
                <m:rPr>
                  <m:sty m:val="p"/>
                </m:rPr>
                <w:rPr>
                  <w:rFonts w:ascii="Cambria Math" w:hAnsi="Cambria Math"/>
                </w:rPr>
                <m:t>c</m:t>
              </m:r>
            </m:e>
            <m:sub>
              <m:r>
                <w:rPr>
                  <w:rFonts w:ascii="Cambria Math" w:hAnsi="Cambria Math"/>
                </w:rPr>
                <m:t>i</m:t>
              </m:r>
            </m:sub>
          </m:sSub>
          <m:r>
            <m:rPr>
              <m:sty m:val="p"/>
            </m:rPr>
            <w:rPr>
              <w:rFonts w:ascii="Cambria Math" w:hAnsi="Cambria Math"/>
            </w:rPr>
            <m:t>&gt;0?</m:t>
          </m:r>
          <m:r>
            <m:rPr>
              <m:sty m:val="p"/>
            </m:rPr>
            <w:rPr>
              <w:rFonts w:ascii="Cambria Math" w:hAnsi="Cambria Math" w:hint="eastAsia"/>
            </w:rPr>
            <m:t>1</m:t>
          </m:r>
          <m:r>
            <m:rPr>
              <m:sty m:val="p"/>
            </m:rPr>
            <w:rPr>
              <w:rFonts w:ascii="Cambria Math" w:hAnsi="Cambria Math"/>
            </w:rPr>
            <m:t>:</m:t>
          </m:r>
          <m:r>
            <m:rPr>
              <m:sty m:val="p"/>
            </m:rPr>
            <w:rPr>
              <w:rFonts w:ascii="MS Mincho" w:eastAsia="MS Mincho" w:hAnsi="MS Mincho" w:cs="MS Mincho" w:hint="eastAsia"/>
            </w:rPr>
            <m:t>-</m:t>
          </m:r>
          <m:r>
            <m:rPr>
              <m:sty m:val="p"/>
            </m:rPr>
            <w:rPr>
              <w:rFonts w:ascii="Cambria Math" w:hAnsi="Cambria Math"/>
            </w:rPr>
            <m:t>∞</m:t>
          </m:r>
        </m:oMath>
      </m:oMathPara>
    </w:p>
    <w:p w:rsidR="009D74C2" w:rsidRPr="009D74C2" w:rsidRDefault="009D74C2" w:rsidP="00675028">
      <w:pPr>
        <w:ind w:firstLine="42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(x,y)</m:t>
              </m:r>
            </m:e>
          </m:nary>
        </m:oMath>
      </m:oMathPara>
    </w:p>
    <w:p w:rsidR="00322F18" w:rsidRPr="00322F18" w:rsidRDefault="009D74C2" w:rsidP="006E7726">
      <w:pPr>
        <w:ind w:firstLine="420"/>
      </w:pPr>
      <w:r>
        <w:rPr>
          <w:rFonts w:hint="eastAsia"/>
        </w:rPr>
        <w:t>则因为是凸多边形，因此最终判别函数</w:t>
      </w:r>
      <w:r>
        <w:rPr>
          <w:rFonts w:hint="eastAsia"/>
        </w:rPr>
        <w:t>F(</w:t>
      </w:r>
      <w:proofErr w:type="spellStart"/>
      <w:r>
        <w:rPr>
          <w:rFonts w:hint="eastAsia"/>
        </w:rPr>
        <w:t>x,y</w:t>
      </w:r>
      <w:proofErr w:type="spellEnd"/>
      <w:r>
        <w:rPr>
          <w:rFonts w:hint="eastAsia"/>
        </w:rPr>
        <w:t>)</w:t>
      </w:r>
      <w:r>
        <w:rPr>
          <w:rFonts w:hint="eastAsia"/>
        </w:rPr>
        <w:t>只有在所有直线的正区间内时才会为正数，在凸多边形外部的话，只要落在一条边所代表的直线外部就会导致判别函数为负数了。</w:t>
      </w:r>
      <w:r w:rsidR="006333C5">
        <w:rPr>
          <w:rFonts w:hint="eastAsia"/>
        </w:rPr>
        <w:t>显然</w:t>
      </w:r>
      <w:proofErr w:type="gramStart"/>
      <w:r w:rsidR="006333C5">
        <w:rPr>
          <w:rFonts w:hint="eastAsia"/>
        </w:rPr>
        <w:t>凹多边形</w:t>
      </w:r>
      <w:proofErr w:type="gramEnd"/>
      <w:r w:rsidR="006333C5">
        <w:rPr>
          <w:rFonts w:hint="eastAsia"/>
        </w:rPr>
        <w:t>不可以这样。</w:t>
      </w:r>
    </w:p>
    <w:p w:rsidR="00C9680D" w:rsidRDefault="00583013" w:rsidP="00D13F35">
      <w:pPr>
        <w:pStyle w:val="3"/>
      </w:pPr>
      <w:r>
        <w:rPr>
          <w:rFonts w:hint="eastAsia"/>
        </w:rPr>
        <w:t>如何克服这些局限</w:t>
      </w:r>
    </w:p>
    <w:p w:rsidR="00583013" w:rsidRDefault="00D13F35" w:rsidP="006E7726">
      <w:pPr>
        <w:ind w:firstLine="420"/>
      </w:pPr>
      <w:r>
        <w:rPr>
          <w:rFonts w:hint="eastAsia"/>
        </w:rPr>
        <w:t>从另一个角度来看，这些局限并非</w:t>
      </w:r>
      <w:proofErr w:type="spellStart"/>
      <w:r>
        <w:rPr>
          <w:rFonts w:hint="eastAsia"/>
        </w:rPr>
        <w:t>Adaboost</w:t>
      </w:r>
      <w:proofErr w:type="spellEnd"/>
      <w:r>
        <w:rPr>
          <w:rFonts w:hint="eastAsia"/>
        </w:rPr>
        <w:t>的，乃是由于弱分类器选取形式的问题，如果我们再构造一个弱分类器，其形式为</w:t>
      </w:r>
      <w:r>
        <w:rPr>
          <w:rFonts w:hint="eastAsia"/>
        </w:rPr>
        <w:t>K(x1*x2)</w:t>
      </w:r>
      <w:r>
        <w:rPr>
          <w:rFonts w:hint="eastAsia"/>
        </w:rPr>
        <w:t>，则最终分界函数为：</w:t>
      </w:r>
    </w:p>
    <w:p w:rsidR="00FA3E8D" w:rsidRPr="000D6F77" w:rsidRDefault="00FA3E8D" w:rsidP="00FA3E8D">
      <w:pPr>
        <w:ind w:firstLine="420"/>
        <w:rPr>
          <w:rFonts w:ascii="Cambria Math" w:hAnsi="Cambria Math"/>
          <w:oMath/>
        </w:rPr>
      </w:pPr>
      <m:oMathPara>
        <m:oMath>
          <m:r>
            <m:rPr>
              <m:sty m:val="p"/>
            </m:rPr>
            <w:rPr>
              <w:rFonts w:ascii="Cambria Math" w:hAnsi="Cambria Math" w:hint="eastAsia"/>
            </w:rPr>
            <m:t>H</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e>
          </m:d>
          <m:r>
            <m:rPr>
              <m:sty m:val="p"/>
            </m:rPr>
            <w:rPr>
              <w:rFonts w:ascii="Cambria Math" w:hAnsi="Cambria Math" w:hint="eastAsia"/>
            </w:rPr>
            <m:t>+G</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e>
          </m:d>
          <m:r>
            <m:rPr>
              <m:sty m:val="p"/>
            </m:rPr>
            <w:rPr>
              <w:rFonts w:ascii="Cambria Math" w:hAnsi="Cambria Math" w:hint="eastAsia"/>
            </w:rPr>
            <m:t>+</m:t>
          </m:r>
          <m:r>
            <m:rPr>
              <m:sty m:val="p"/>
            </m:rPr>
            <w:rPr>
              <w:rFonts w:ascii="Cambria Math" w:hAnsi="Cambria Math"/>
            </w:rPr>
            <m:t>K(</m:t>
          </m:r>
          <m:sSub>
            <m:sSubPr>
              <m:ctrlPr>
                <w:rPr>
                  <w:rFonts w:ascii="Cambria Math" w:hAnsi="Cambria Math"/>
                </w:rPr>
              </m:ctrlPr>
            </m:sSubPr>
            <m:e>
              <m:r>
                <m:rPr>
                  <m:sty m:val="p"/>
                </m:rPr>
                <w:rPr>
                  <w:rFonts w:ascii="Cambria Math" w:hAnsi="Cambria Math" w:hint="eastAsia"/>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x</m:t>
              </m:r>
            </m:e>
            <m:sub>
              <m:r>
                <w:rPr>
                  <w:rFonts w:ascii="Cambria Math" w:hAnsi="Cambria Math"/>
                </w:rPr>
                <m:t>2</m:t>
              </m:r>
            </m:sub>
          </m:sSub>
          <m:r>
            <m:rPr>
              <m:sty m:val="p"/>
            </m:rPr>
            <w:rPr>
              <w:rFonts w:ascii="Cambria Math" w:hAnsi="Cambria Math"/>
            </w:rPr>
            <m:t>)&gt;0?classP:classN       (2.1)</m:t>
          </m:r>
        </m:oMath>
      </m:oMathPara>
    </w:p>
    <w:p w:rsidR="008B1611" w:rsidRDefault="00FA3E8D" w:rsidP="006E7726">
      <w:pPr>
        <w:ind w:firstLine="420"/>
      </w:pPr>
      <w:r>
        <w:rPr>
          <w:rFonts w:hint="eastAsia"/>
        </w:rPr>
        <w:t>则这样的形式就可以几乎囊括所有的多项式形式了。</w:t>
      </w:r>
      <w:proofErr w:type="gramStart"/>
      <w:r w:rsidR="00191414">
        <w:rPr>
          <w:rFonts w:hint="eastAsia"/>
        </w:rPr>
        <w:t>这个解决</w:t>
      </w:r>
      <w:proofErr w:type="gramEnd"/>
      <w:r w:rsidR="00191414">
        <w:rPr>
          <w:rFonts w:hint="eastAsia"/>
        </w:rPr>
        <w:t>方法有点类似于</w:t>
      </w:r>
      <w:r w:rsidR="00191414">
        <w:rPr>
          <w:rFonts w:hint="eastAsia"/>
        </w:rPr>
        <w:t>SVM</w:t>
      </w:r>
      <w:r w:rsidR="00191414">
        <w:rPr>
          <w:rFonts w:hint="eastAsia"/>
        </w:rPr>
        <w:t>的输入空间扩展形式。</w:t>
      </w:r>
    </w:p>
    <w:p w:rsidR="00E177F2" w:rsidRDefault="002F3E95" w:rsidP="009E05EA">
      <w:pPr>
        <w:ind w:firstLine="420"/>
      </w:pPr>
      <w:r>
        <w:rPr>
          <w:rFonts w:hint="eastAsia"/>
        </w:rPr>
        <w:t>使用</w:t>
      </w:r>
      <w:proofErr w:type="spellStart"/>
      <w:r>
        <w:rPr>
          <w:rFonts w:hint="eastAsia"/>
        </w:rPr>
        <w:t>matlab</w:t>
      </w:r>
      <w:proofErr w:type="spellEnd"/>
      <w:r>
        <w:rPr>
          <w:rFonts w:hint="eastAsia"/>
        </w:rPr>
        <w:t>简单模拟可以验证上面的结论：</w:t>
      </w:r>
    </w:p>
    <w:tbl>
      <w:tblPr>
        <w:tblStyle w:val="a9"/>
        <w:tblW w:w="0" w:type="auto"/>
        <w:tblLook w:val="04A0" w:firstRow="1" w:lastRow="0" w:firstColumn="1" w:lastColumn="0" w:noHBand="0" w:noVBand="1"/>
      </w:tblPr>
      <w:tblGrid>
        <w:gridCol w:w="1423"/>
        <w:gridCol w:w="2967"/>
        <w:gridCol w:w="1088"/>
        <w:gridCol w:w="3044"/>
      </w:tblGrid>
      <w:tr w:rsidR="00C5027D" w:rsidTr="00250F28">
        <w:tc>
          <w:tcPr>
            <w:tcW w:w="2130" w:type="dxa"/>
          </w:tcPr>
          <w:p w:rsidR="00F10117" w:rsidRDefault="00F10117" w:rsidP="00F10117">
            <w:r>
              <w:rPr>
                <w:rFonts w:hint="eastAsia"/>
              </w:rPr>
              <w:t>线性分界</w:t>
            </w:r>
          </w:p>
          <w:p w:rsidR="00F10117" w:rsidRDefault="00F10117" w:rsidP="00F10117">
            <w:r>
              <w:t>X</w:t>
            </w:r>
            <w:r>
              <w:rPr>
                <w:rFonts w:hint="eastAsia"/>
              </w:rPr>
              <w:t>1-20 &gt; X2</w:t>
            </w:r>
          </w:p>
          <w:p w:rsidR="00F10117" w:rsidRDefault="00F10117" w:rsidP="00F10117">
            <w:r>
              <w:rPr>
                <w:rFonts w:hint="eastAsia"/>
              </w:rPr>
              <w:t>可以很好处理</w:t>
            </w:r>
          </w:p>
        </w:tc>
        <w:tc>
          <w:tcPr>
            <w:tcW w:w="4446" w:type="dxa"/>
          </w:tcPr>
          <w:p w:rsidR="00F10117" w:rsidRDefault="00197EDD" w:rsidP="009E05EA">
            <w:r>
              <w:object w:dxaOrig="6225" w:dyaOrig="2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88.5pt" o:ole="">
                  <v:imagedata r:id="rId7" o:title=""/>
                </v:shape>
                <o:OLEObject Type="Embed" ProgID="PBrush" ShapeID="_x0000_i1025" DrawAspect="Content" ObjectID="_1451635105" r:id="rId8"/>
              </w:object>
            </w:r>
          </w:p>
        </w:tc>
        <w:tc>
          <w:tcPr>
            <w:tcW w:w="2131" w:type="dxa"/>
          </w:tcPr>
          <w:p w:rsidR="00F10117" w:rsidRDefault="00F10117" w:rsidP="00F10117">
            <w:r>
              <w:rPr>
                <w:rFonts w:hint="eastAsia"/>
              </w:rPr>
              <w:t>圆形分布</w:t>
            </w:r>
          </w:p>
          <w:p w:rsidR="00F10117" w:rsidRDefault="00F10117" w:rsidP="00F10117">
            <w:r>
              <w:rPr>
                <w:rFonts w:hint="eastAsia"/>
              </w:rPr>
              <w:t>(</w:t>
            </w:r>
            <w:r>
              <w:t>X</w:t>
            </w:r>
            <w:r>
              <w:rPr>
                <w:rFonts w:hint="eastAsia"/>
              </w:rPr>
              <w:t>1-50)^2 + (</w:t>
            </w:r>
            <w:r>
              <w:t>X</w:t>
            </w:r>
            <w:r>
              <w:rPr>
                <w:rFonts w:hint="eastAsia"/>
              </w:rPr>
              <w:t>2-50)^2 &gt; 20^2</w:t>
            </w:r>
          </w:p>
          <w:p w:rsidR="00F10117" w:rsidRDefault="00F10117" w:rsidP="00F10117">
            <w:r>
              <w:rPr>
                <w:rFonts w:hint="eastAsia"/>
              </w:rPr>
              <w:t>可以很好处理</w:t>
            </w:r>
          </w:p>
        </w:tc>
        <w:tc>
          <w:tcPr>
            <w:tcW w:w="4566" w:type="dxa"/>
          </w:tcPr>
          <w:p w:rsidR="00F10117" w:rsidRDefault="00197EDD" w:rsidP="009E05EA">
            <w:r>
              <w:object w:dxaOrig="6180" w:dyaOrig="2670">
                <v:shape id="_x0000_i1026" type="#_x0000_t75" style="width:206.25pt;height:89.25pt" o:ole="">
                  <v:imagedata r:id="rId9" o:title=""/>
                </v:shape>
                <o:OLEObject Type="Embed" ProgID="PBrush" ShapeID="_x0000_i1026" DrawAspect="Content" ObjectID="_1451635106" r:id="rId10"/>
              </w:object>
            </w:r>
          </w:p>
        </w:tc>
      </w:tr>
      <w:tr w:rsidR="008F1079" w:rsidTr="00250F28">
        <w:tc>
          <w:tcPr>
            <w:tcW w:w="2130" w:type="dxa"/>
          </w:tcPr>
          <w:p w:rsidR="008F1079" w:rsidRDefault="008F1079" w:rsidP="008F1079">
            <w:r>
              <w:rPr>
                <w:rFonts w:hint="eastAsia"/>
              </w:rPr>
              <w:t>双曲</w:t>
            </w:r>
          </w:p>
          <w:p w:rsidR="008F1079" w:rsidRDefault="008F1079" w:rsidP="008F1079">
            <w:r>
              <w:rPr>
                <w:rFonts w:hint="eastAsia"/>
              </w:rPr>
              <w:t>(</w:t>
            </w:r>
            <w:r>
              <w:t>X</w:t>
            </w:r>
            <w:r>
              <w:rPr>
                <w:rFonts w:hint="eastAsia"/>
              </w:rPr>
              <w:t>1-50)&gt;(300/(x2-50))</w:t>
            </w:r>
          </w:p>
        </w:tc>
        <w:tc>
          <w:tcPr>
            <w:tcW w:w="4446" w:type="dxa"/>
          </w:tcPr>
          <w:p w:rsidR="008F1079" w:rsidRDefault="008F1079" w:rsidP="009E05EA">
            <w:r>
              <w:object w:dxaOrig="7095" w:dyaOrig="3210">
                <v:shape id="_x0000_i1027" type="#_x0000_t75" style="width:207pt;height:93.75pt" o:ole="">
                  <v:imagedata r:id="rId11" o:title=""/>
                </v:shape>
                <o:OLEObject Type="Embed" ProgID="PBrush" ShapeID="_x0000_i1027" DrawAspect="Content" ObjectID="_1451635107" r:id="rId12"/>
              </w:object>
            </w:r>
          </w:p>
        </w:tc>
        <w:tc>
          <w:tcPr>
            <w:tcW w:w="2131" w:type="dxa"/>
          </w:tcPr>
          <w:p w:rsidR="008F1079" w:rsidRDefault="00C5027D" w:rsidP="00F10117">
            <w:r>
              <w:rPr>
                <w:rFonts w:hint="eastAsia"/>
              </w:rPr>
              <w:t>(100/(x1-50))+ (100/(x</w:t>
            </w:r>
            <w:r w:rsidR="006358C3">
              <w:rPr>
                <w:rFonts w:hint="eastAsia"/>
              </w:rPr>
              <w:t>2</w:t>
            </w:r>
            <w:r>
              <w:rPr>
                <w:rFonts w:hint="eastAsia"/>
              </w:rPr>
              <w:t>-50))&gt;1</w:t>
            </w:r>
          </w:p>
          <w:p w:rsidR="00A531A1" w:rsidRDefault="00A531A1" w:rsidP="00F10117">
            <w:r>
              <w:rPr>
                <w:rFonts w:hint="eastAsia"/>
              </w:rPr>
              <w:t>也可以很好的处理</w:t>
            </w:r>
          </w:p>
        </w:tc>
        <w:tc>
          <w:tcPr>
            <w:tcW w:w="4566" w:type="dxa"/>
          </w:tcPr>
          <w:p w:rsidR="008F1079" w:rsidRDefault="008F1079" w:rsidP="009E05EA">
            <w:r>
              <w:object w:dxaOrig="6240" w:dyaOrig="2625">
                <v:shape id="_x0000_i1028" type="#_x0000_t75" style="width:207.75pt;height:87.75pt" o:ole="">
                  <v:imagedata r:id="rId13" o:title=""/>
                </v:shape>
                <o:OLEObject Type="Embed" ProgID="PBrush" ShapeID="_x0000_i1028" DrawAspect="Content" ObjectID="_1451635108" r:id="rId14"/>
              </w:object>
            </w:r>
          </w:p>
        </w:tc>
      </w:tr>
      <w:tr w:rsidR="008F1079" w:rsidTr="00250F28">
        <w:tc>
          <w:tcPr>
            <w:tcW w:w="13273" w:type="dxa"/>
            <w:gridSpan w:val="4"/>
          </w:tcPr>
          <w:p w:rsidR="008F1079" w:rsidRDefault="008F1079" w:rsidP="009E05EA">
            <w:r>
              <w:rPr>
                <w:rFonts w:hint="eastAsia"/>
              </w:rPr>
              <w:t>可以得到结论：</w:t>
            </w:r>
          </w:p>
          <w:p w:rsidR="008F1079" w:rsidRPr="003213A1" w:rsidRDefault="008F1079" w:rsidP="003213A1">
            <w:pPr>
              <w:ind w:firstLineChars="200" w:firstLine="482"/>
              <w:rPr>
                <w:b/>
                <w:sz w:val="24"/>
                <w:szCs w:val="24"/>
              </w:rPr>
            </w:pPr>
            <w:r w:rsidRPr="003213A1">
              <w:rPr>
                <w:rFonts w:hint="eastAsia"/>
                <w:b/>
                <w:sz w:val="24"/>
                <w:szCs w:val="24"/>
              </w:rPr>
              <w:t>只要能够很好的分解为</w:t>
            </w:r>
            <w:r w:rsidRPr="003213A1">
              <w:rPr>
                <w:rFonts w:hint="eastAsia"/>
                <w:b/>
                <w:sz w:val="24"/>
                <w:szCs w:val="24"/>
              </w:rPr>
              <w:t>(2.1)</w:t>
            </w:r>
            <w:r w:rsidRPr="003213A1">
              <w:rPr>
                <w:rFonts w:hint="eastAsia"/>
                <w:b/>
                <w:sz w:val="24"/>
                <w:szCs w:val="24"/>
              </w:rPr>
              <w:t>形式的分界曲面，不论如何复杂，都可以很好的被</w:t>
            </w:r>
            <w:proofErr w:type="spellStart"/>
            <w:r w:rsidRPr="003213A1">
              <w:rPr>
                <w:rFonts w:hint="eastAsia"/>
                <w:b/>
                <w:sz w:val="24"/>
                <w:szCs w:val="24"/>
              </w:rPr>
              <w:t>Adaboost</w:t>
            </w:r>
            <w:proofErr w:type="spellEnd"/>
            <w:r w:rsidRPr="003213A1">
              <w:rPr>
                <w:rFonts w:hint="eastAsia"/>
                <w:b/>
                <w:sz w:val="24"/>
                <w:szCs w:val="24"/>
              </w:rPr>
              <w:t>处理。</w:t>
            </w:r>
          </w:p>
          <w:p w:rsidR="008F1079" w:rsidRDefault="008F1079" w:rsidP="009E05EA"/>
        </w:tc>
      </w:tr>
      <w:tr w:rsidR="008F1079" w:rsidTr="00250F28">
        <w:tc>
          <w:tcPr>
            <w:tcW w:w="2130" w:type="dxa"/>
          </w:tcPr>
          <w:p w:rsidR="008F1079" w:rsidRDefault="008F1079" w:rsidP="000A3BBF"/>
        </w:tc>
        <w:tc>
          <w:tcPr>
            <w:tcW w:w="4446" w:type="dxa"/>
          </w:tcPr>
          <w:p w:rsidR="008F1079" w:rsidRDefault="008F1079" w:rsidP="009E05EA"/>
        </w:tc>
        <w:tc>
          <w:tcPr>
            <w:tcW w:w="6697" w:type="dxa"/>
            <w:gridSpan w:val="2"/>
          </w:tcPr>
          <w:p w:rsidR="008F1079" w:rsidRDefault="008F1079" w:rsidP="009E05EA"/>
        </w:tc>
      </w:tr>
      <w:tr w:rsidR="00C5027D" w:rsidTr="00250F28">
        <w:tc>
          <w:tcPr>
            <w:tcW w:w="2130" w:type="dxa"/>
          </w:tcPr>
          <w:p w:rsidR="00F10117" w:rsidRDefault="00F10117" w:rsidP="00F10117">
            <w:r>
              <w:rPr>
                <w:rFonts w:hint="eastAsia"/>
              </w:rPr>
              <w:t>以</w:t>
            </w:r>
            <w:r>
              <w:rPr>
                <w:rFonts w:hint="eastAsia"/>
              </w:rPr>
              <w:t>(50,50)</w:t>
            </w:r>
            <w:r>
              <w:rPr>
                <w:rFonts w:hint="eastAsia"/>
              </w:rPr>
              <w:t>为中心的异或</w:t>
            </w:r>
            <w:r>
              <w:rPr>
                <w:rFonts w:hint="eastAsia"/>
              </w:rPr>
              <w:t>:</w:t>
            </w:r>
          </w:p>
          <w:p w:rsidR="00F10117" w:rsidRDefault="00F10117" w:rsidP="00F10117">
            <w:r>
              <w:rPr>
                <w:rFonts w:hint="eastAsia"/>
              </w:rPr>
              <w:t>(</w:t>
            </w:r>
            <w:r>
              <w:t>X</w:t>
            </w:r>
            <w:r>
              <w:rPr>
                <w:rFonts w:hint="eastAsia"/>
              </w:rPr>
              <w:t>1-50)* (</w:t>
            </w:r>
            <w:r>
              <w:t>X</w:t>
            </w:r>
            <w:r>
              <w:rPr>
                <w:rFonts w:hint="eastAsia"/>
              </w:rPr>
              <w:t>2-50)</w:t>
            </w:r>
          </w:p>
          <w:p w:rsidR="00F10117" w:rsidRDefault="00F10117" w:rsidP="00F10117">
            <w:r>
              <w:rPr>
                <w:rFonts w:hint="eastAsia"/>
              </w:rPr>
              <w:t>无法处理</w:t>
            </w:r>
          </w:p>
        </w:tc>
        <w:tc>
          <w:tcPr>
            <w:tcW w:w="4446" w:type="dxa"/>
          </w:tcPr>
          <w:p w:rsidR="00F10117" w:rsidRDefault="00E363CC" w:rsidP="009E05EA">
            <w:r>
              <w:object w:dxaOrig="6165" w:dyaOrig="2670">
                <v:shape id="_x0000_i1029" type="#_x0000_t75" style="width:211.5pt;height:91.5pt" o:ole="">
                  <v:imagedata r:id="rId15" o:title=""/>
                </v:shape>
                <o:OLEObject Type="Embed" ProgID="PBrush" ShapeID="_x0000_i1029" DrawAspect="Content" ObjectID="_1451635109" r:id="rId16"/>
              </w:object>
            </w:r>
          </w:p>
        </w:tc>
        <w:tc>
          <w:tcPr>
            <w:tcW w:w="2131" w:type="dxa"/>
          </w:tcPr>
          <w:p w:rsidR="00F10117" w:rsidRDefault="00F10117" w:rsidP="002E7CFD">
            <w:r>
              <w:rPr>
                <w:rFonts w:hint="eastAsia"/>
              </w:rPr>
              <w:t>增加一维特征，就是</w:t>
            </w:r>
            <w:r>
              <w:rPr>
                <w:rFonts w:hint="eastAsia"/>
              </w:rPr>
              <w:t>x1*x2</w:t>
            </w:r>
            <w:r>
              <w:rPr>
                <w:rFonts w:hint="eastAsia"/>
              </w:rPr>
              <w:t>之后</w:t>
            </w:r>
            <w:r w:rsidR="002E7CFD">
              <w:rPr>
                <w:rFonts w:hint="eastAsia"/>
              </w:rPr>
              <w:t>，由于可以被分解为</w:t>
            </w:r>
            <w:r w:rsidR="002E7CFD">
              <w:rPr>
                <w:rFonts w:hint="eastAsia"/>
              </w:rPr>
              <w:t>(2.2)</w:t>
            </w:r>
            <w:r w:rsidR="002E7CFD">
              <w:rPr>
                <w:rFonts w:hint="eastAsia"/>
              </w:rPr>
              <w:t>形式，因此仍然可以很好的处理</w:t>
            </w:r>
          </w:p>
        </w:tc>
        <w:tc>
          <w:tcPr>
            <w:tcW w:w="4566" w:type="dxa"/>
          </w:tcPr>
          <w:p w:rsidR="00F10117" w:rsidRDefault="00E363CC" w:rsidP="009E05EA">
            <w:r>
              <w:object w:dxaOrig="6210" w:dyaOrig="2655">
                <v:shape id="_x0000_i1030" type="#_x0000_t75" style="width:217.5pt;height:93pt" o:ole="">
                  <v:imagedata r:id="rId17" o:title=""/>
                </v:shape>
                <o:OLEObject Type="Embed" ProgID="PBrush" ShapeID="_x0000_i1030" DrawAspect="Content" ObjectID="_1451635110" r:id="rId18"/>
              </w:object>
            </w:r>
          </w:p>
        </w:tc>
      </w:tr>
    </w:tbl>
    <w:p w:rsidR="00F10117" w:rsidRDefault="00F10117" w:rsidP="00B005F6"/>
    <w:p w:rsidR="00B005F6" w:rsidRDefault="00B005F6" w:rsidP="007D5AF4">
      <w:pPr>
        <w:pStyle w:val="3"/>
      </w:pPr>
      <w:r>
        <w:rPr>
          <w:rFonts w:hint="eastAsia"/>
        </w:rPr>
        <w:t>一个很有启发性的例子</w:t>
      </w:r>
    </w:p>
    <w:p w:rsidR="00B24535" w:rsidRDefault="00F050EE" w:rsidP="00730066">
      <w:r>
        <w:rPr>
          <w:rFonts w:hint="eastAsia"/>
        </w:rPr>
        <w:t>下面考虑</w:t>
      </w:r>
      <w:r w:rsidR="00C1303E">
        <w:rPr>
          <w:rFonts w:hint="eastAsia"/>
        </w:rPr>
        <w:t>形式更为</w:t>
      </w:r>
      <w:proofErr w:type="gramStart"/>
      <w:r w:rsidR="00C1303E">
        <w:rPr>
          <w:rFonts w:hint="eastAsia"/>
        </w:rPr>
        <w:t>怪一点</w:t>
      </w:r>
      <w:proofErr w:type="gramEnd"/>
      <w:r w:rsidR="00C1303E">
        <w:rPr>
          <w:rFonts w:hint="eastAsia"/>
        </w:rPr>
        <w:t>的异或：</w:t>
      </w:r>
      <w:r w:rsidR="00C1303E">
        <w:rPr>
          <w:rFonts w:hint="eastAsia"/>
        </w:rPr>
        <w:t>(</w:t>
      </w:r>
      <w:r w:rsidR="00C1303E">
        <w:t>X</w:t>
      </w:r>
      <w:r w:rsidR="00C1303E">
        <w:rPr>
          <w:rFonts w:hint="eastAsia"/>
        </w:rPr>
        <w:t>1-50)/ (</w:t>
      </w:r>
      <w:r w:rsidR="00C1303E">
        <w:t>X</w:t>
      </w:r>
      <w:r w:rsidR="00C1303E">
        <w:rPr>
          <w:rFonts w:hint="eastAsia"/>
        </w:rPr>
        <w:t>2-50)&gt;1</w:t>
      </w:r>
      <w:r w:rsidR="00B84387">
        <w:rPr>
          <w:rFonts w:hint="eastAsia"/>
        </w:rPr>
        <w:t>，</w:t>
      </w:r>
      <w:proofErr w:type="gramStart"/>
      <w:r w:rsidR="00C1303E">
        <w:rPr>
          <w:rFonts w:hint="eastAsia"/>
        </w:rPr>
        <w:t>该形式</w:t>
      </w:r>
      <w:proofErr w:type="gramEnd"/>
      <w:r w:rsidR="00C1303E">
        <w:rPr>
          <w:rFonts w:hint="eastAsia"/>
        </w:rPr>
        <w:t>的分界曲面</w:t>
      </w:r>
      <w:r w:rsidR="00496C7C">
        <w:rPr>
          <w:rFonts w:hint="eastAsia"/>
        </w:rPr>
        <w:t>应该如何处理呢？简单变形一下分类函数有：</w:t>
      </w:r>
    </w:p>
    <w:p w:rsidR="00496C7C" w:rsidRPr="005E4D28" w:rsidRDefault="00B47D3D" w:rsidP="00A0450C">
      <w:pPr>
        <w:ind w:firstLine="420"/>
      </w:pPr>
      <m:oMathPara>
        <m:oMath>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MS Mincho" w:eastAsia="MS Mincho" w:hAnsi="MS Mincho" w:cs="MS Mincho" w:hint="eastAsia"/>
                </w:rPr>
                <m:t>-</m:t>
              </m:r>
              <m:r>
                <w:rPr>
                  <w:rFonts w:ascii="Cambria Math" w:hAnsi="Cambria Math" w:hint="eastAsia"/>
                </w:rPr>
                <m:t>50</m:t>
              </m:r>
            </m:num>
            <m:den>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MS Mincho" w:eastAsia="MS Mincho" w:hAnsi="MS Mincho" w:cs="MS Mincho" w:hint="eastAsia"/>
                </w:rPr>
                <m:t>-</m:t>
              </m:r>
              <m:r>
                <w:rPr>
                  <w:rFonts w:ascii="Cambria Math" w:hAnsi="Cambria Math" w:hint="eastAsia"/>
                </w:rPr>
                <m:t>50</m:t>
              </m:r>
            </m:den>
          </m:f>
          <m:r>
            <w:rPr>
              <w:rFonts w:ascii="MS Mincho" w:eastAsia="MS Mincho" w:hAnsi="MS Mincho" w:cs="MS Mincho" w:hint="eastAsia"/>
            </w:rPr>
            <m:t>-</m:t>
          </m:r>
          <m:r>
            <w:rPr>
              <w:rFonts w:ascii="Cambria Math" w:hAnsi="Cambria Math" w:hint="eastAsia"/>
            </w:rPr>
            <m:t>1=</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MS Mincho" w:eastAsia="MS Mincho" w:hAnsi="MS Mincho" w:cs="MS Mincho" w:hint="eastAsia"/>
                </w:rPr>
                <m:t>-</m:t>
              </m:r>
              <m:r>
                <w:rPr>
                  <w:rFonts w:ascii="Cambria Math" w:hAnsi="Cambria Math" w:hint="eastAsia"/>
                </w:rPr>
                <m:t>50</m:t>
              </m:r>
            </m:den>
          </m:f>
          <m:r>
            <w:rPr>
              <w:rFonts w:ascii="MS Mincho" w:eastAsia="MS Mincho" w:hAnsi="MS Mincho" w:cs="MS Mincho" w:hint="eastAsia"/>
            </w:rPr>
            <m:t>-</m:t>
          </m:r>
          <m:f>
            <m:fPr>
              <m:ctrlPr>
                <w:rPr>
                  <w:rFonts w:ascii="Cambria Math" w:hAnsi="Cambria Math"/>
                </w:rPr>
              </m:ctrlPr>
            </m:fPr>
            <m:num>
              <m:r>
                <w:rPr>
                  <w:rFonts w:ascii="Cambria Math" w:hAnsi="Cambria Math" w:hint="eastAsia"/>
                </w:rPr>
                <m:t>50</m:t>
              </m:r>
            </m:num>
            <m:den>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MS Mincho" w:eastAsia="MS Mincho" w:hAnsi="MS Mincho" w:cs="MS Mincho" w:hint="eastAsia"/>
                </w:rPr>
                <m:t>-</m:t>
              </m:r>
              <m:r>
                <w:rPr>
                  <w:rFonts w:ascii="Cambria Math" w:hAnsi="Cambria Math" w:hint="eastAsia"/>
                </w:rPr>
                <m:t>50</m:t>
              </m:r>
            </m:den>
          </m:f>
          <m:r>
            <w:rPr>
              <w:rFonts w:ascii="MS Mincho" w:eastAsia="MS Mincho" w:hAnsi="MS Mincho" w:cs="MS Mincho" w:hint="eastAsia"/>
            </w:rPr>
            <m:t>-</m:t>
          </m:r>
          <m:r>
            <w:rPr>
              <w:rFonts w:ascii="Cambria Math" w:hAnsi="Cambria Math" w:hint="eastAsia"/>
            </w:rPr>
            <m:t>1</m:t>
          </m:r>
        </m:oMath>
      </m:oMathPara>
    </w:p>
    <w:p w:rsidR="002E5207" w:rsidRPr="000F17F3" w:rsidRDefault="002E5207" w:rsidP="00A0450C">
      <w:pPr>
        <w:ind w:firstLine="420"/>
      </w:pPr>
      <w:r>
        <w:rPr>
          <w:rFonts w:hint="eastAsia"/>
        </w:rPr>
        <w:t>因此增加特征</w:t>
      </w:r>
      <w:r>
        <w:rPr>
          <w:rFonts w:hint="eastAsia"/>
        </w:rPr>
        <w:t>x1/(x2-50)</w:t>
      </w:r>
      <w:r>
        <w:rPr>
          <w:rFonts w:hint="eastAsia"/>
        </w:rPr>
        <w:t>，简单训练发现效果仍然很差，仔细</w:t>
      </w:r>
      <w:proofErr w:type="gramStart"/>
      <w:r>
        <w:rPr>
          <w:rFonts w:hint="eastAsia"/>
        </w:rPr>
        <w:t>检查此</w:t>
      </w:r>
      <w:proofErr w:type="gramEnd"/>
      <w:r>
        <w:rPr>
          <w:rFonts w:hint="eastAsia"/>
        </w:rPr>
        <w:t>特征发现，当</w:t>
      </w:r>
      <w:r>
        <w:rPr>
          <w:rFonts w:hint="eastAsia"/>
        </w:rPr>
        <w:t>x2</w:t>
      </w:r>
      <w:r>
        <w:rPr>
          <w:rFonts w:hint="eastAsia"/>
        </w:rPr>
        <w:t>接近</w:t>
      </w:r>
      <w:r>
        <w:rPr>
          <w:rFonts w:hint="eastAsia"/>
        </w:rPr>
        <w:t>50</w:t>
      </w:r>
      <w:r>
        <w:rPr>
          <w:rFonts w:hint="eastAsia"/>
        </w:rPr>
        <w:t>时，此除法产生的值可能是一个非常大的数，而使用</w:t>
      </w:r>
      <w:proofErr w:type="spellStart"/>
      <w:r>
        <w:rPr>
          <w:rFonts w:hint="eastAsia"/>
        </w:rPr>
        <w:t>matlab</w:t>
      </w:r>
      <w:proofErr w:type="spellEnd"/>
      <w:r>
        <w:rPr>
          <w:rFonts w:hint="eastAsia"/>
        </w:rPr>
        <w:t>的</w:t>
      </w:r>
      <w:proofErr w:type="spellStart"/>
      <w:r>
        <w:rPr>
          <w:rFonts w:hint="eastAsia"/>
        </w:rPr>
        <w:t>gentleBoost</w:t>
      </w:r>
      <w:proofErr w:type="spellEnd"/>
      <w:r>
        <w:rPr>
          <w:rFonts w:hint="eastAsia"/>
        </w:rPr>
        <w:t>实现训练时，为了简化尝试的阈值个数，使用了</w:t>
      </w:r>
      <w:proofErr w:type="gramStart"/>
      <w:r>
        <w:rPr>
          <w:rFonts w:hint="eastAsia"/>
        </w:rPr>
        <w:t>某维特征</w:t>
      </w:r>
      <w:proofErr w:type="gramEnd"/>
      <w:r>
        <w:rPr>
          <w:rFonts w:hint="eastAsia"/>
        </w:rPr>
        <w:t>的最大值和最小值范围内均匀划分</w:t>
      </w:r>
      <w:r>
        <w:rPr>
          <w:rFonts w:hint="eastAsia"/>
        </w:rPr>
        <w:t>N</w:t>
      </w:r>
      <w:proofErr w:type="gramStart"/>
      <w:r>
        <w:rPr>
          <w:rFonts w:hint="eastAsia"/>
        </w:rPr>
        <w:t>个</w:t>
      </w:r>
      <w:proofErr w:type="gramEnd"/>
      <w:r>
        <w:rPr>
          <w:rFonts w:hint="eastAsia"/>
        </w:rPr>
        <w:t>阈值点的方式，这种方式对于分布非常不均匀的特征，或者存在噪声干扰的样本会失效：例如</w:t>
      </w:r>
      <w:r>
        <w:rPr>
          <w:rFonts w:hint="eastAsia"/>
        </w:rPr>
        <w:t>99%</w:t>
      </w:r>
      <w:r>
        <w:rPr>
          <w:rFonts w:hint="eastAsia"/>
        </w:rPr>
        <w:t>的特征都分布在</w:t>
      </w:r>
      <w:r>
        <w:rPr>
          <w:rFonts w:hint="eastAsia"/>
        </w:rPr>
        <w:t>[-1,1</w:t>
      </w:r>
      <w:r>
        <w:t>]</w:t>
      </w:r>
      <w:r>
        <w:rPr>
          <w:rFonts w:hint="eastAsia"/>
        </w:rPr>
        <w:t>之间，</w:t>
      </w:r>
      <w:r>
        <w:rPr>
          <w:rFonts w:hint="eastAsia"/>
        </w:rPr>
        <w:t>1%</w:t>
      </w:r>
      <w:r>
        <w:rPr>
          <w:rFonts w:hint="eastAsia"/>
        </w:rPr>
        <w:t>的特征分布在</w:t>
      </w:r>
      <w:r>
        <w:rPr>
          <w:rFonts w:hint="eastAsia"/>
        </w:rPr>
        <w:t>[-1000,1000]</w:t>
      </w:r>
      <w:r>
        <w:rPr>
          <w:rFonts w:hint="eastAsia"/>
        </w:rPr>
        <w:t>之间，</w:t>
      </w:r>
      <w:r w:rsidR="003815AB">
        <w:rPr>
          <w:rFonts w:hint="eastAsia"/>
        </w:rPr>
        <w:t>此时在</w:t>
      </w:r>
      <w:r w:rsidR="003815AB">
        <w:rPr>
          <w:rFonts w:hint="eastAsia"/>
        </w:rPr>
        <w:t>-1000</w:t>
      </w:r>
      <w:r w:rsidR="003815AB">
        <w:rPr>
          <w:rFonts w:hint="eastAsia"/>
        </w:rPr>
        <w:t>到</w:t>
      </w:r>
      <w:r w:rsidR="003815AB">
        <w:rPr>
          <w:rFonts w:hint="eastAsia"/>
        </w:rPr>
        <w:t>1000</w:t>
      </w:r>
      <w:r w:rsidR="003815AB">
        <w:rPr>
          <w:rFonts w:hint="eastAsia"/>
        </w:rPr>
        <w:t>之间均匀划分</w:t>
      </w:r>
      <w:r w:rsidR="003815AB">
        <w:rPr>
          <w:rFonts w:hint="eastAsia"/>
        </w:rPr>
        <w:t>100</w:t>
      </w:r>
      <w:r w:rsidR="003815AB">
        <w:rPr>
          <w:rFonts w:hint="eastAsia"/>
        </w:rPr>
        <w:t>份也无法很好的处理那</w:t>
      </w:r>
      <w:r w:rsidR="003815AB">
        <w:rPr>
          <w:rFonts w:hint="eastAsia"/>
        </w:rPr>
        <w:t>99%</w:t>
      </w:r>
      <w:r w:rsidR="003815AB">
        <w:rPr>
          <w:rFonts w:hint="eastAsia"/>
        </w:rPr>
        <w:t>的特征。</w:t>
      </w:r>
      <w:r w:rsidR="002110A9">
        <w:rPr>
          <w:rFonts w:hint="eastAsia"/>
        </w:rPr>
        <w:t>因此修改代码，逐个尝试阈值为特征的全部集合，虽然运算量大了不少，但是执行结果比较满意：</w:t>
      </w:r>
      <w:r w:rsidR="003815AB">
        <w:rPr>
          <w:rFonts w:hint="eastAsia"/>
        </w:rPr>
        <w:t xml:space="preserve"> </w:t>
      </w:r>
    </w:p>
    <w:p w:rsidR="00584A35" w:rsidRDefault="002E5207" w:rsidP="000F17F3">
      <w:pPr>
        <w:ind w:firstLine="420"/>
        <w:jc w:val="center"/>
      </w:pPr>
      <w:r>
        <w:rPr>
          <w:rFonts w:hint="eastAsia"/>
          <w:noProof/>
        </w:rPr>
        <w:drawing>
          <wp:inline distT="0" distB="0" distL="0" distR="0">
            <wp:extent cx="2609850" cy="1284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0" cy="1284343"/>
                    </a:xfrm>
                    <a:prstGeom prst="rect">
                      <a:avLst/>
                    </a:prstGeom>
                    <a:noFill/>
                    <a:ln>
                      <a:noFill/>
                    </a:ln>
                  </pic:spPr>
                </pic:pic>
              </a:graphicData>
            </a:graphic>
          </wp:inline>
        </w:drawing>
      </w:r>
    </w:p>
    <w:p w:rsidR="001C7D6C" w:rsidRDefault="001B7AC6" w:rsidP="006E1F15">
      <w:r>
        <w:rPr>
          <w:rFonts w:hint="eastAsia"/>
        </w:rPr>
        <w:t>另外一种变形</w:t>
      </w:r>
      <w:r w:rsidR="00E22988">
        <w:rPr>
          <w:rFonts w:hint="eastAsia"/>
        </w:rPr>
        <w:t>从分类角度进行等效变换</w:t>
      </w:r>
      <w:r>
        <w:rPr>
          <w:rFonts w:hint="eastAsia"/>
        </w:rPr>
        <w:t>：</w:t>
      </w:r>
    </w:p>
    <w:p w:rsidR="001B7AC6" w:rsidRPr="006478D1" w:rsidRDefault="00B47D3D" w:rsidP="006E1F15">
      <m:oMathPara>
        <m:oMath>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MS Mincho" w:eastAsia="MS Mincho" w:hAnsi="MS Mincho" w:cs="MS Mincho" w:hint="eastAsia"/>
                </w:rPr>
                <m:t>-</m:t>
              </m:r>
              <m:r>
                <w:rPr>
                  <w:rFonts w:ascii="Cambria Math" w:hAnsi="Cambria Math" w:hint="eastAsia"/>
                </w:rPr>
                <m:t>50</m:t>
              </m:r>
            </m:num>
            <m:den>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MS Mincho" w:eastAsia="MS Mincho" w:hAnsi="MS Mincho" w:cs="MS Mincho" w:hint="eastAsia"/>
                </w:rPr>
                <m:t>-</m:t>
              </m:r>
              <m:r>
                <w:rPr>
                  <w:rFonts w:ascii="Cambria Math" w:hAnsi="Cambria Math" w:hint="eastAsia"/>
                </w:rPr>
                <m:t>50</m:t>
              </m:r>
            </m:den>
          </m:f>
          <m:r>
            <w:rPr>
              <w:rFonts w:ascii="MS Mincho" w:eastAsia="MS Mincho" w:hAnsi="MS Mincho" w:cs="MS Mincho" w:hint="eastAsia"/>
            </w:rPr>
            <m:t>-</m:t>
          </m:r>
          <m:r>
            <w:rPr>
              <w:rFonts w:ascii="Cambria Math" w:hAnsi="Cambria Math" w:hint="eastAsia"/>
            </w:rPr>
            <m:t>1=</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x</m:t>
                  </m:r>
                </m:e>
                <m:sub>
                  <m:r>
                    <w:rPr>
                      <w:rFonts w:ascii="Cambria Math" w:hAnsi="Cambria Math" w:hint="eastAsia"/>
                    </w:rPr>
                    <m:t>2</m:t>
                  </m:r>
                </m:sub>
              </m:sSub>
            </m:num>
            <m:den>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MS Mincho" w:eastAsia="MS Mincho" w:hAnsi="MS Mincho" w:cs="MS Mincho" w:hint="eastAsia"/>
                </w:rPr>
                <m:t>-</m:t>
              </m:r>
              <m:r>
                <w:rPr>
                  <w:rFonts w:ascii="Cambria Math" w:hAnsi="Cambria Math" w:hint="eastAsia"/>
                </w:rPr>
                <m:t>50</m:t>
              </m:r>
            </m:den>
          </m:f>
          <m:r>
            <w:rPr>
              <w:rFonts w:ascii="Cambria Math" w:hAnsi="Cambria Math"/>
            </w:rPr>
            <m:t>&gt;0</m:t>
          </m:r>
        </m:oMath>
      </m:oMathPara>
    </w:p>
    <w:p w:rsidR="006478D1" w:rsidRDefault="006478D1" w:rsidP="006E1F15">
      <w:r>
        <w:rPr>
          <w:rFonts w:hint="eastAsia"/>
        </w:rPr>
        <w:t>上</w:t>
      </w:r>
      <w:r w:rsidR="00695356">
        <w:rPr>
          <w:rFonts w:hint="eastAsia"/>
        </w:rPr>
        <w:t>面的不等式从分类角度来看，</w:t>
      </w:r>
      <w:r>
        <w:rPr>
          <w:rFonts w:hint="eastAsia"/>
        </w:rPr>
        <w:t>等效于：</w:t>
      </w:r>
    </w:p>
    <w:p w:rsidR="006478D1" w:rsidRPr="001A087A" w:rsidRDefault="00695356" w:rsidP="006E1F15">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hint="eastAsia"/>
                </w:rPr>
                <m:t>2</m:t>
              </m:r>
            </m:sub>
          </m:sSub>
          <m:r>
            <w:rPr>
              <w:rFonts w:ascii="MS Mincho" w:eastAsia="MS Mincho" w:hAnsi="MS Mincho" w:cs="MS Mincho" w:hint="eastAsia"/>
            </w:rPr>
            <m:t>-</m:t>
          </m:r>
          <m:r>
            <w:rPr>
              <w:rFonts w:ascii="Cambria Math" w:hAnsi="Cambria Math" w:hint="eastAsia"/>
            </w:rPr>
            <m:t>50</m:t>
          </m:r>
          <m:r>
            <w:rPr>
              <w:rFonts w:ascii="Cambria Math" w:hAnsi="Cambria Math"/>
            </w:rPr>
            <m:t>)&gt;0</m:t>
          </m:r>
        </m:oMath>
      </m:oMathPara>
    </w:p>
    <w:p w:rsidR="006E1F15" w:rsidRDefault="001A087A" w:rsidP="006E1F15">
      <w:r>
        <w:rPr>
          <w:rFonts w:hint="eastAsia"/>
        </w:rPr>
        <w:t>因此展开来看，只要增加</w:t>
      </w:r>
      <w:r>
        <w:rPr>
          <w:rFonts w:hint="eastAsia"/>
        </w:rPr>
        <w:t>x1*x2</w:t>
      </w:r>
      <w:r>
        <w:rPr>
          <w:rFonts w:hint="eastAsia"/>
        </w:rPr>
        <w:t>项即可</w:t>
      </w:r>
      <w:r w:rsidR="00327A78">
        <w:rPr>
          <w:rFonts w:hint="eastAsia"/>
        </w:rPr>
        <w:t>，实测为：</w:t>
      </w:r>
    </w:p>
    <w:tbl>
      <w:tblPr>
        <w:tblStyle w:val="a9"/>
        <w:tblW w:w="0" w:type="auto"/>
        <w:jc w:val="center"/>
        <w:tblLook w:val="04A0" w:firstRow="1" w:lastRow="0" w:firstColumn="1" w:lastColumn="0" w:noHBand="0" w:noVBand="1"/>
      </w:tblPr>
      <w:tblGrid>
        <w:gridCol w:w="4461"/>
        <w:gridCol w:w="4061"/>
      </w:tblGrid>
      <w:tr w:rsidR="006E1F15" w:rsidTr="006E210A">
        <w:trPr>
          <w:jc w:val="center"/>
        </w:trPr>
        <w:tc>
          <w:tcPr>
            <w:tcW w:w="4851" w:type="dxa"/>
          </w:tcPr>
          <w:p w:rsidR="006E1F15" w:rsidRDefault="006E1F15" w:rsidP="00C1267D">
            <w:r>
              <w:rPr>
                <w:rFonts w:hint="eastAsia"/>
              </w:rPr>
              <w:t>原始特征</w:t>
            </w:r>
          </w:p>
        </w:tc>
        <w:tc>
          <w:tcPr>
            <w:tcW w:w="4821" w:type="dxa"/>
          </w:tcPr>
          <w:p w:rsidR="006E1F15" w:rsidRDefault="006E1F15" w:rsidP="006E210A">
            <w:r>
              <w:rPr>
                <w:rFonts w:hint="eastAsia"/>
              </w:rPr>
              <w:t>增加</w:t>
            </w:r>
            <w:r>
              <w:rPr>
                <w:rFonts w:hint="eastAsia"/>
              </w:rPr>
              <w:t>x1*x2</w:t>
            </w:r>
            <w:r>
              <w:rPr>
                <w:rFonts w:hint="eastAsia"/>
              </w:rPr>
              <w:t>特征之后，存在</w:t>
            </w:r>
            <w:r w:rsidR="006E210A">
              <w:rPr>
                <w:rFonts w:hint="eastAsia"/>
              </w:rPr>
              <w:t>较大</w:t>
            </w:r>
            <w:r>
              <w:rPr>
                <w:rFonts w:hint="eastAsia"/>
              </w:rPr>
              <w:t>改善</w:t>
            </w:r>
          </w:p>
        </w:tc>
      </w:tr>
      <w:tr w:rsidR="006E1F15" w:rsidTr="006E210A">
        <w:trPr>
          <w:jc w:val="center"/>
        </w:trPr>
        <w:tc>
          <w:tcPr>
            <w:tcW w:w="4851" w:type="dxa"/>
          </w:tcPr>
          <w:p w:rsidR="006E1F15" w:rsidRDefault="006E1F15" w:rsidP="00C1267D">
            <w:r>
              <w:object w:dxaOrig="7005" w:dyaOrig="3105">
                <v:shape id="_x0000_i1031" type="#_x0000_t75" style="width:231.75pt;height:102.75pt" o:ole="">
                  <v:imagedata r:id="rId20" o:title=""/>
                </v:shape>
                <o:OLEObject Type="Embed" ProgID="PBrush" ShapeID="_x0000_i1031" DrawAspect="Content" ObjectID="_1451635111" r:id="rId21"/>
              </w:object>
            </w:r>
          </w:p>
        </w:tc>
        <w:tc>
          <w:tcPr>
            <w:tcW w:w="4821" w:type="dxa"/>
          </w:tcPr>
          <w:p w:rsidR="006E1F15" w:rsidRDefault="006E210A" w:rsidP="00C1267D">
            <w:r>
              <w:object w:dxaOrig="4395" w:dyaOrig="2085">
                <v:shape id="_x0000_i1032" type="#_x0000_t75" style="width:210pt;height:99.75pt" o:ole="">
                  <v:imagedata r:id="rId22" o:title=""/>
                </v:shape>
                <o:OLEObject Type="Embed" ProgID="PBrush" ShapeID="_x0000_i1032" DrawAspect="Content" ObjectID="_1451635112" r:id="rId23"/>
              </w:object>
            </w:r>
          </w:p>
        </w:tc>
      </w:tr>
    </w:tbl>
    <w:p w:rsidR="000F17F3" w:rsidRDefault="00707942" w:rsidP="00A0450C">
      <w:pPr>
        <w:ind w:firstLine="420"/>
      </w:pPr>
      <w:r>
        <w:rPr>
          <w:rFonts w:hint="eastAsia"/>
        </w:rPr>
        <w:t>虽然通过增加一维组合特征能解决一些新的问题，</w:t>
      </w:r>
      <w:r w:rsidR="001C7D6C">
        <w:rPr>
          <w:rFonts w:hint="eastAsia"/>
        </w:rPr>
        <w:t>但是这说明了一个非常重要的问题，那就是，在某种意义上</w:t>
      </w:r>
      <w:proofErr w:type="spellStart"/>
      <w:r w:rsidR="001C7D6C">
        <w:rPr>
          <w:rFonts w:hint="eastAsia"/>
        </w:rPr>
        <w:t>adaboost</w:t>
      </w:r>
      <w:proofErr w:type="spellEnd"/>
      <w:r w:rsidR="001C7D6C">
        <w:rPr>
          <w:rFonts w:hint="eastAsia"/>
        </w:rPr>
        <w:t>不会比组成它的弱分类器能力更强，如果说，某些时候</w:t>
      </w:r>
      <w:proofErr w:type="spellStart"/>
      <w:r w:rsidR="001C7D6C">
        <w:rPr>
          <w:rFonts w:hint="eastAsia"/>
        </w:rPr>
        <w:t>adaboost</w:t>
      </w:r>
      <w:proofErr w:type="spellEnd"/>
      <w:r w:rsidR="001C7D6C">
        <w:rPr>
          <w:rFonts w:hint="eastAsia"/>
        </w:rPr>
        <w:t>说明了“三个臭皮匠，顶个诸葛亮”，那么另外一些事实说明，有时候再多的臭皮匠都无法顶上一个诸葛亮。</w:t>
      </w:r>
      <w:r w:rsidR="00E03E86">
        <w:rPr>
          <w:rFonts w:hint="eastAsia"/>
        </w:rPr>
        <w:t>因为</w:t>
      </w:r>
      <w:r w:rsidR="00D47DAE">
        <w:rPr>
          <w:rFonts w:hint="eastAsia"/>
        </w:rPr>
        <w:t>很多</w:t>
      </w:r>
      <w:r w:rsidR="00E03E86">
        <w:rPr>
          <w:rFonts w:hint="eastAsia"/>
        </w:rPr>
        <w:t>更为复杂的分类器结构是不能使用简单的线性叠加来表达的</w:t>
      </w:r>
      <w:r w:rsidR="00643B84">
        <w:rPr>
          <w:rFonts w:hint="eastAsia"/>
        </w:rPr>
        <w:t>，此时必须使用类似</w:t>
      </w:r>
      <w:r w:rsidR="00643B84">
        <w:rPr>
          <w:rFonts w:hint="eastAsia"/>
        </w:rPr>
        <w:t>SVM</w:t>
      </w:r>
      <w:r w:rsidR="00643B84">
        <w:rPr>
          <w:rFonts w:hint="eastAsia"/>
        </w:rPr>
        <w:t>的方法来扩展特征空间维度。</w:t>
      </w:r>
    </w:p>
    <w:p w:rsidR="00364147" w:rsidRDefault="00364147" w:rsidP="00364147">
      <w:pPr>
        <w:pStyle w:val="3"/>
        <w:rPr>
          <w:rFonts w:hint="eastAsia"/>
        </w:rPr>
      </w:pPr>
      <w:r>
        <w:rPr>
          <w:rFonts w:hint="eastAsia"/>
        </w:rPr>
        <w:t>不增加新的特征，而是扩展</w:t>
      </w:r>
      <w:proofErr w:type="spellStart"/>
      <w:r>
        <w:rPr>
          <w:rFonts w:hint="eastAsia"/>
        </w:rPr>
        <w:t>Adaboost</w:t>
      </w:r>
      <w:proofErr w:type="spellEnd"/>
      <w:r>
        <w:rPr>
          <w:rFonts w:hint="eastAsia"/>
        </w:rPr>
        <w:t>的组合形式，用决策树构造弱分类器</w:t>
      </w:r>
    </w:p>
    <w:p w:rsidR="00D90732" w:rsidRDefault="00A6651F" w:rsidP="00D90732">
      <w:pPr>
        <w:rPr>
          <w:rFonts w:hint="eastAsia"/>
        </w:rPr>
      </w:pPr>
      <w:r>
        <w:rPr>
          <w:rFonts w:hint="eastAsia"/>
        </w:rPr>
        <w:t>决策树跟</w:t>
      </w:r>
      <w:proofErr w:type="spellStart"/>
      <w:r>
        <w:rPr>
          <w:rFonts w:hint="eastAsia"/>
        </w:rPr>
        <w:t>Adaboost</w:t>
      </w:r>
      <w:proofErr w:type="spellEnd"/>
      <w:r>
        <w:rPr>
          <w:rFonts w:hint="eastAsia"/>
        </w:rPr>
        <w:t>的组合很早以前就被机器学习领域的专家评价为目前可实用化的最好的分类器组合，二者的组合可以轻松解决异或问题甚至多类聚类的问题：</w:t>
      </w:r>
    </w:p>
    <w:tbl>
      <w:tblPr>
        <w:tblStyle w:val="a9"/>
        <w:tblW w:w="0" w:type="auto"/>
        <w:jc w:val="center"/>
        <w:tblLook w:val="04A0" w:firstRow="1" w:lastRow="0" w:firstColumn="1" w:lastColumn="0" w:noHBand="0" w:noVBand="1"/>
      </w:tblPr>
      <w:tblGrid>
        <w:gridCol w:w="911"/>
        <w:gridCol w:w="3492"/>
        <w:gridCol w:w="591"/>
        <w:gridCol w:w="3528"/>
      </w:tblGrid>
      <w:tr w:rsidR="00D90732" w:rsidTr="00A65532">
        <w:trPr>
          <w:jc w:val="center"/>
        </w:trPr>
        <w:tc>
          <w:tcPr>
            <w:tcW w:w="2130" w:type="dxa"/>
          </w:tcPr>
          <w:p w:rsidR="00250F28" w:rsidRDefault="00250F28" w:rsidP="00D9306E">
            <w:r>
              <w:rPr>
                <w:rFonts w:hint="eastAsia"/>
              </w:rPr>
              <w:t>以</w:t>
            </w:r>
            <w:r>
              <w:rPr>
                <w:rFonts w:hint="eastAsia"/>
              </w:rPr>
              <w:t>(50,50)</w:t>
            </w:r>
            <w:r>
              <w:rPr>
                <w:rFonts w:hint="eastAsia"/>
              </w:rPr>
              <w:t>为中心的异或</w:t>
            </w:r>
            <w:r>
              <w:rPr>
                <w:rFonts w:hint="eastAsia"/>
              </w:rPr>
              <w:t>:</w:t>
            </w:r>
          </w:p>
          <w:p w:rsidR="00250F28" w:rsidRDefault="00250F28" w:rsidP="00D9306E">
            <w:r>
              <w:rPr>
                <w:rFonts w:hint="eastAsia"/>
              </w:rPr>
              <w:t>(</w:t>
            </w:r>
            <w:r>
              <w:t>X</w:t>
            </w:r>
            <w:r>
              <w:rPr>
                <w:rFonts w:hint="eastAsia"/>
              </w:rPr>
              <w:t>1-50)* (</w:t>
            </w:r>
            <w:r>
              <w:t>X</w:t>
            </w:r>
            <w:r>
              <w:rPr>
                <w:rFonts w:hint="eastAsia"/>
              </w:rPr>
              <w:t>2-50)</w:t>
            </w:r>
            <w:r>
              <w:rPr>
                <w:rFonts w:hint="eastAsia"/>
              </w:rPr>
              <w:t>&gt;0</w:t>
            </w:r>
          </w:p>
          <w:p w:rsidR="00250F28" w:rsidRDefault="00250F28" w:rsidP="00D9306E">
            <w:r>
              <w:rPr>
                <w:rFonts w:hint="eastAsia"/>
              </w:rPr>
              <w:t>无法处理</w:t>
            </w:r>
          </w:p>
        </w:tc>
        <w:tc>
          <w:tcPr>
            <w:tcW w:w="4446" w:type="dxa"/>
          </w:tcPr>
          <w:p w:rsidR="00250F28" w:rsidRDefault="00250F28" w:rsidP="00D9306E">
            <w:r>
              <w:rPr>
                <w:noProof/>
              </w:rPr>
              <w:drawing>
                <wp:inline distT="0" distB="0" distL="0" distR="0" wp14:anchorId="62876249" wp14:editId="7ED2803A">
                  <wp:extent cx="2486025" cy="1173956"/>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1173956"/>
                          </a:xfrm>
                          <a:prstGeom prst="rect">
                            <a:avLst/>
                          </a:prstGeom>
                          <a:noFill/>
                          <a:ln>
                            <a:noFill/>
                          </a:ln>
                        </pic:spPr>
                      </pic:pic>
                    </a:graphicData>
                  </a:graphic>
                </wp:inline>
              </w:drawing>
            </w:r>
          </w:p>
        </w:tc>
        <w:tc>
          <w:tcPr>
            <w:tcW w:w="2131" w:type="dxa"/>
          </w:tcPr>
          <w:p w:rsidR="00250F28" w:rsidRDefault="00D90732" w:rsidP="00D9306E">
            <w:r>
              <w:rPr>
                <w:rFonts w:hint="eastAsia"/>
              </w:rPr>
              <w:t>仍然使用</w:t>
            </w:r>
            <w:r>
              <w:rPr>
                <w:rFonts w:hint="eastAsia"/>
              </w:rPr>
              <w:t>2</w:t>
            </w:r>
            <w:proofErr w:type="gramStart"/>
            <w:r>
              <w:rPr>
                <w:rFonts w:hint="eastAsia"/>
              </w:rPr>
              <w:t>维特征</w:t>
            </w:r>
            <w:proofErr w:type="gramEnd"/>
            <w:r>
              <w:rPr>
                <w:rFonts w:hint="eastAsia"/>
              </w:rPr>
              <w:t>X1</w:t>
            </w:r>
            <w:r>
              <w:rPr>
                <w:rFonts w:hint="eastAsia"/>
              </w:rPr>
              <w:t>，</w:t>
            </w:r>
            <w:r>
              <w:rPr>
                <w:rFonts w:hint="eastAsia"/>
              </w:rPr>
              <w:t>X2</w:t>
            </w:r>
            <w:r>
              <w:rPr>
                <w:rFonts w:hint="eastAsia"/>
              </w:rPr>
              <w:t>，但是使用深度</w:t>
            </w:r>
            <w:r>
              <w:rPr>
                <w:rFonts w:hint="eastAsia"/>
              </w:rPr>
              <w:t>2</w:t>
            </w:r>
            <w:r>
              <w:rPr>
                <w:rFonts w:hint="eastAsia"/>
              </w:rPr>
              <w:t>的</w:t>
            </w:r>
            <w:r>
              <w:rPr>
                <w:rFonts w:hint="eastAsia"/>
              </w:rPr>
              <w:t>CART</w:t>
            </w:r>
            <w:r>
              <w:rPr>
                <w:rFonts w:hint="eastAsia"/>
              </w:rPr>
              <w:t>决策树作为弱分类器，只需要</w:t>
            </w:r>
            <w:r>
              <w:rPr>
                <w:rFonts w:hint="eastAsia"/>
              </w:rPr>
              <w:t>10</w:t>
            </w:r>
            <w:r>
              <w:rPr>
                <w:rFonts w:hint="eastAsia"/>
              </w:rPr>
              <w:t>级弱分类器即可得到很好的结果</w:t>
            </w:r>
          </w:p>
        </w:tc>
        <w:tc>
          <w:tcPr>
            <w:tcW w:w="4566" w:type="dxa"/>
          </w:tcPr>
          <w:p w:rsidR="00250F28" w:rsidRDefault="00D90732" w:rsidP="00D9306E">
            <w:r>
              <w:object w:dxaOrig="5460" w:dyaOrig="2685">
                <v:shape id="_x0000_i1033" type="#_x0000_t75" style="width:198pt;height:97.5pt" o:ole="">
                  <v:imagedata r:id="rId25" o:title=""/>
                </v:shape>
                <o:OLEObject Type="Embed" ProgID="PBrush" ShapeID="_x0000_i1033" DrawAspect="Content" ObjectID="_1451635113" r:id="rId26"/>
              </w:object>
            </w:r>
          </w:p>
        </w:tc>
      </w:tr>
    </w:tbl>
    <w:p w:rsidR="00DF548C" w:rsidRDefault="00DF548C" w:rsidP="00364147">
      <w:pPr>
        <w:rPr>
          <w:rFonts w:hint="eastAsia"/>
        </w:rPr>
      </w:pPr>
    </w:p>
    <w:tbl>
      <w:tblPr>
        <w:tblStyle w:val="a9"/>
        <w:tblW w:w="0" w:type="auto"/>
        <w:jc w:val="center"/>
        <w:tblLook w:val="04A0" w:firstRow="1" w:lastRow="0" w:firstColumn="1" w:lastColumn="0" w:noHBand="0" w:noVBand="1"/>
      </w:tblPr>
      <w:tblGrid>
        <w:gridCol w:w="3446"/>
        <w:gridCol w:w="5076"/>
      </w:tblGrid>
      <w:tr w:rsidR="00DF548C" w:rsidTr="00A65532">
        <w:trPr>
          <w:jc w:val="center"/>
        </w:trPr>
        <w:tc>
          <w:tcPr>
            <w:tcW w:w="4261" w:type="dxa"/>
          </w:tcPr>
          <w:p w:rsidR="00DF548C" w:rsidRDefault="00DF548C" w:rsidP="00DF548C">
            <w:pPr>
              <w:rPr>
                <w:rFonts w:hint="eastAsia"/>
              </w:rPr>
            </w:pPr>
            <w:r>
              <w:rPr>
                <w:rFonts w:hint="eastAsia"/>
              </w:rPr>
              <w:t>多类</w:t>
            </w:r>
            <w:r>
              <w:rPr>
                <w:rFonts w:hint="eastAsia"/>
              </w:rPr>
              <w:t>问题，</w:t>
            </w:r>
          </w:p>
          <w:p w:rsidR="00DF548C" w:rsidRDefault="00DF548C" w:rsidP="00364147">
            <w:pPr>
              <w:rPr>
                <w:rFonts w:hint="eastAsia"/>
              </w:rPr>
            </w:pPr>
            <w:r>
              <w:rPr>
                <w:rFonts w:hint="eastAsia"/>
              </w:rPr>
              <w:t>分别是位于</w:t>
            </w:r>
            <w:r>
              <w:rPr>
                <w:rFonts w:hint="eastAsia"/>
              </w:rPr>
              <w:t>3</w:t>
            </w:r>
            <w:r>
              <w:rPr>
                <w:rFonts w:hint="eastAsia"/>
              </w:rPr>
              <w:t>个地点的半径</w:t>
            </w:r>
            <w:r>
              <w:rPr>
                <w:rFonts w:hint="eastAsia"/>
              </w:rPr>
              <w:t>10</w:t>
            </w:r>
            <w:r>
              <w:rPr>
                <w:rFonts w:hint="eastAsia"/>
              </w:rPr>
              <w:t>的圆</w:t>
            </w:r>
          </w:p>
          <w:p w:rsidR="00DF548C" w:rsidRPr="00DF548C" w:rsidRDefault="00DF548C" w:rsidP="00DF548C">
            <w:pPr>
              <w:rPr>
                <w:rFonts w:hint="eastAsia"/>
              </w:rPr>
            </w:pPr>
            <w:r>
              <w:rPr>
                <w:rFonts w:hint="eastAsia"/>
              </w:rPr>
              <w:t>100</w:t>
            </w:r>
            <w:r>
              <w:rPr>
                <w:rFonts w:hint="eastAsia"/>
              </w:rPr>
              <w:t>级的</w:t>
            </w:r>
            <w:r>
              <w:rPr>
                <w:rFonts w:hint="eastAsia"/>
              </w:rPr>
              <w:t>CARTD2</w:t>
            </w:r>
            <w:r>
              <w:rPr>
                <w:rFonts w:hint="eastAsia"/>
              </w:rPr>
              <w:t>决策树仍然可以很好的处理。原因是决策树可以更好的切割目标空间。</w:t>
            </w:r>
          </w:p>
        </w:tc>
        <w:tc>
          <w:tcPr>
            <w:tcW w:w="4261" w:type="dxa"/>
          </w:tcPr>
          <w:p w:rsidR="00DF548C" w:rsidRDefault="00DF548C" w:rsidP="00364147">
            <w:pPr>
              <w:rPr>
                <w:rFonts w:hint="eastAsia"/>
              </w:rPr>
            </w:pPr>
            <w:r>
              <w:rPr>
                <w:rFonts w:hint="eastAsia"/>
                <w:noProof/>
              </w:rPr>
              <w:drawing>
                <wp:inline distT="0" distB="0" distL="0" distR="0" wp14:anchorId="70EB5E8C" wp14:editId="10970F3B">
                  <wp:extent cx="3076575" cy="15049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1504950"/>
                          </a:xfrm>
                          <a:prstGeom prst="rect">
                            <a:avLst/>
                          </a:prstGeom>
                          <a:noFill/>
                          <a:ln>
                            <a:noFill/>
                          </a:ln>
                        </pic:spPr>
                      </pic:pic>
                    </a:graphicData>
                  </a:graphic>
                </wp:inline>
              </w:drawing>
            </w:r>
          </w:p>
        </w:tc>
      </w:tr>
    </w:tbl>
    <w:p w:rsidR="00DF548C" w:rsidRDefault="00DF548C" w:rsidP="00364147">
      <w:pPr>
        <w:rPr>
          <w:rFonts w:hint="eastAsia"/>
        </w:rPr>
      </w:pPr>
    </w:p>
    <w:p w:rsidR="001C7D6C" w:rsidRDefault="00D12FFC" w:rsidP="00D12FFC">
      <w:pPr>
        <w:pStyle w:val="3"/>
      </w:pPr>
      <w:bookmarkStart w:id="0" w:name="_GoBack"/>
      <w:bookmarkEnd w:id="0"/>
      <w:r>
        <w:rPr>
          <w:rFonts w:hint="eastAsia"/>
        </w:rPr>
        <w:t>Viola Jones</w:t>
      </w:r>
      <w:r>
        <w:rPr>
          <w:rFonts w:hint="eastAsia"/>
        </w:rPr>
        <w:t>文章中的对角线</w:t>
      </w:r>
      <w:proofErr w:type="spellStart"/>
      <w:r>
        <w:rPr>
          <w:rFonts w:hint="eastAsia"/>
        </w:rPr>
        <w:t>Haar</w:t>
      </w:r>
      <w:proofErr w:type="spellEnd"/>
      <w:r>
        <w:rPr>
          <w:rFonts w:hint="eastAsia"/>
        </w:rPr>
        <w:t>特征是否多余？</w:t>
      </w:r>
    </w:p>
    <w:p w:rsidR="00D12FFC" w:rsidRDefault="00D12FFC" w:rsidP="00D12FFC">
      <w:pPr>
        <w:ind w:firstLine="420"/>
      </w:pPr>
      <w:r>
        <w:rPr>
          <w:rFonts w:hint="eastAsia"/>
        </w:rPr>
        <w:t>根据上面的启发，我们发现，一个对角线</w:t>
      </w:r>
      <w:proofErr w:type="spellStart"/>
      <w:r>
        <w:rPr>
          <w:rFonts w:hint="eastAsia"/>
        </w:rPr>
        <w:t>Haar</w:t>
      </w:r>
      <w:proofErr w:type="spellEnd"/>
      <w:r>
        <w:rPr>
          <w:rFonts w:hint="eastAsia"/>
        </w:rPr>
        <w:t>特征弱分类器似乎可以使用两个水平或者垂直</w:t>
      </w:r>
      <w:proofErr w:type="spellStart"/>
      <w:r>
        <w:rPr>
          <w:rFonts w:hint="eastAsia"/>
        </w:rPr>
        <w:t>Haar</w:t>
      </w:r>
      <w:proofErr w:type="spellEnd"/>
      <w:r>
        <w:rPr>
          <w:rFonts w:hint="eastAsia"/>
        </w:rPr>
        <w:t>特征弱分类器线性组合得到：</w:t>
      </w:r>
    </w:p>
    <w:tbl>
      <w:tblPr>
        <w:tblStyle w:val="a9"/>
        <w:tblW w:w="0" w:type="auto"/>
        <w:jc w:val="center"/>
        <w:tblInd w:w="-3142" w:type="dxa"/>
        <w:tblLook w:val="04A0" w:firstRow="1" w:lastRow="0" w:firstColumn="1" w:lastColumn="0" w:noHBand="0" w:noVBand="1"/>
      </w:tblPr>
      <w:tblGrid>
        <w:gridCol w:w="2114"/>
        <w:gridCol w:w="9550"/>
      </w:tblGrid>
      <w:tr w:rsidR="008301AA" w:rsidTr="00B900AE">
        <w:trPr>
          <w:jc w:val="center"/>
        </w:trPr>
        <w:tc>
          <w:tcPr>
            <w:tcW w:w="2114" w:type="dxa"/>
          </w:tcPr>
          <w:p w:rsidR="008301AA" w:rsidRDefault="008301AA" w:rsidP="00D12FFC">
            <w:r>
              <w:rPr>
                <w:rFonts w:hint="eastAsia"/>
                <w:noProof/>
              </w:rPr>
              <w:drawing>
                <wp:inline distT="0" distB="0" distL="0" distR="0" wp14:anchorId="5E14D36B" wp14:editId="5FFF9001">
                  <wp:extent cx="1085850" cy="144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5850" cy="1447800"/>
                          </a:xfrm>
                          <a:prstGeom prst="rect">
                            <a:avLst/>
                          </a:prstGeom>
                          <a:noFill/>
                          <a:ln>
                            <a:noFill/>
                          </a:ln>
                        </pic:spPr>
                      </pic:pic>
                    </a:graphicData>
                  </a:graphic>
                </wp:inline>
              </w:drawing>
            </w:r>
          </w:p>
        </w:tc>
        <w:tc>
          <w:tcPr>
            <w:tcW w:w="9550" w:type="dxa"/>
          </w:tcPr>
          <w:p w:rsidR="008301AA" w:rsidRDefault="008301AA" w:rsidP="00D12FFC">
            <w:r>
              <w:rPr>
                <w:rFonts w:hint="eastAsia"/>
              </w:rPr>
              <w:t>对角线</w:t>
            </w:r>
            <w:proofErr w:type="spellStart"/>
            <w:r>
              <w:rPr>
                <w:rFonts w:hint="eastAsia"/>
              </w:rPr>
              <w:t>Haar</w:t>
            </w:r>
            <w:proofErr w:type="spellEnd"/>
            <w:r>
              <w:rPr>
                <w:rFonts w:hint="eastAsia"/>
              </w:rPr>
              <w:t>弱分类器为：</w:t>
            </w:r>
          </w:p>
          <w:p w:rsidR="008301AA" w:rsidRDefault="00B47D3D" w:rsidP="008301AA">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A1-A2</m:t>
                    </m:r>
                  </m:e>
                </m:d>
                <m:r>
                  <w:rPr>
                    <w:rFonts w:ascii="Cambria Math" w:hAnsi="Cambria Math"/>
                  </w:rPr>
                  <m:t>+</m:t>
                </m:r>
                <m:d>
                  <m:dPr>
                    <m:ctrlPr>
                      <w:rPr>
                        <w:rFonts w:ascii="Cambria Math" w:hAnsi="Cambria Math"/>
                        <w:i/>
                      </w:rPr>
                    </m:ctrlPr>
                  </m:dPr>
                  <m:e>
                    <m:r>
                      <w:rPr>
                        <w:rFonts w:ascii="Cambria Math" w:hAnsi="Cambria Math"/>
                      </w:rPr>
                      <m:t>B1-B2</m:t>
                    </m:r>
                  </m:e>
                </m:d>
                <m:r>
                  <w:rPr>
                    <w:rFonts w:ascii="Cambria Math" w:hAnsi="Cambria Math"/>
                  </w:rPr>
                  <m:t>&gt;T?1:0</m:t>
                </m:r>
              </m:oMath>
            </m:oMathPara>
          </w:p>
          <w:p w:rsidR="008301AA" w:rsidRDefault="008301AA" w:rsidP="008301AA">
            <w:r>
              <w:rPr>
                <w:rFonts w:hint="eastAsia"/>
              </w:rPr>
              <w:t>而两个水平</w:t>
            </w:r>
            <w:proofErr w:type="spellStart"/>
            <w:r>
              <w:rPr>
                <w:rFonts w:hint="eastAsia"/>
              </w:rPr>
              <w:t>Haar</w:t>
            </w:r>
            <w:proofErr w:type="spellEnd"/>
            <w:r>
              <w:rPr>
                <w:rFonts w:hint="eastAsia"/>
              </w:rPr>
              <w:t>弱分类器为：</w:t>
            </w:r>
          </w:p>
          <w:p w:rsidR="008301AA" w:rsidRDefault="00B47D3D" w:rsidP="00592401">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h1</m:t>
                    </m:r>
                  </m:sub>
                </m:sSub>
                <m:d>
                  <m:dPr>
                    <m:ctrlPr>
                      <w:rPr>
                        <w:rFonts w:ascii="Cambria Math" w:hAnsi="Cambria Math"/>
                        <w:i/>
                      </w:rPr>
                    </m:ctrlPr>
                  </m:dPr>
                  <m:e>
                    <m:r>
                      <m:rPr>
                        <m:sty m:val="p"/>
                      </m:rP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A1-A2</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?1:0</m:t>
                </m:r>
              </m:oMath>
            </m:oMathPara>
          </w:p>
          <w:p w:rsidR="00061D1E" w:rsidRDefault="00B47D3D" w:rsidP="00061D1E">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h2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B1-B2</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?1:0</m:t>
                </m:r>
              </m:oMath>
            </m:oMathPara>
          </w:p>
          <w:p w:rsidR="00592401" w:rsidRDefault="00592401" w:rsidP="00592401">
            <w:r>
              <w:rPr>
                <w:rFonts w:hint="eastAsia"/>
              </w:rPr>
              <w:t>现在的问题是，可以使用</w:t>
            </w:r>
            <w:r w:rsidR="00F243BE">
              <w:rPr>
                <w:rFonts w:hint="eastAsia"/>
              </w:rPr>
              <w:t>（可能多个不同的）</w:t>
            </w:r>
            <w:r w:rsidR="0050428A" w:rsidRPr="0050428A">
              <w:rPr>
                <w:rFonts w:hint="eastAsia"/>
                <w:b/>
              </w:rPr>
              <w:t>后</w:t>
            </w:r>
            <w:r w:rsidRPr="0050428A">
              <w:rPr>
                <w:rFonts w:hint="eastAsia"/>
                <w:b/>
              </w:rPr>
              <w:t>两</w:t>
            </w:r>
            <w:r w:rsidR="0050428A" w:rsidRPr="0050428A">
              <w:rPr>
                <w:rFonts w:hint="eastAsia"/>
                <w:b/>
              </w:rPr>
              <w:t>种</w:t>
            </w:r>
            <w:r>
              <w:rPr>
                <w:rFonts w:hint="eastAsia"/>
              </w:rPr>
              <w:t>弱分类器</w:t>
            </w:r>
            <w:r w:rsidR="00384536">
              <w:rPr>
                <w:rFonts w:hint="eastAsia"/>
              </w:rPr>
              <w:t>线性</w:t>
            </w:r>
            <w:r>
              <w:rPr>
                <w:rFonts w:hint="eastAsia"/>
              </w:rPr>
              <w:t>组合成为</w:t>
            </w:r>
            <w:r w:rsidR="0050428A" w:rsidRPr="0050428A">
              <w:rPr>
                <w:rFonts w:hint="eastAsia"/>
                <w:b/>
              </w:rPr>
              <w:t>前一种</w:t>
            </w:r>
            <w:r w:rsidR="0050428A">
              <w:rPr>
                <w:rFonts w:hint="eastAsia"/>
              </w:rPr>
              <w:t>弱分类器</w:t>
            </w:r>
            <w:r>
              <w:rPr>
                <w:rFonts w:hint="eastAsia"/>
              </w:rPr>
              <w:t>吗？</w:t>
            </w:r>
            <w:r w:rsidR="0050428A">
              <w:rPr>
                <w:rFonts w:hint="eastAsia"/>
              </w:rPr>
              <w:t>令</w:t>
            </w:r>
            <w:r w:rsidR="0050428A">
              <w:rPr>
                <w:rFonts w:hint="eastAsia"/>
              </w:rPr>
              <w:t xml:space="preserve">Da=A1-A2,  </w:t>
            </w:r>
            <w:proofErr w:type="spellStart"/>
            <w:r w:rsidR="0050428A">
              <w:rPr>
                <w:rFonts w:hint="eastAsia"/>
              </w:rPr>
              <w:t>Db</w:t>
            </w:r>
            <w:proofErr w:type="spellEnd"/>
            <w:r w:rsidR="0050428A">
              <w:rPr>
                <w:rFonts w:hint="eastAsia"/>
              </w:rPr>
              <w:t>=B1-B2</w:t>
            </w:r>
            <w:r w:rsidR="0050428A">
              <w:rPr>
                <w:rFonts w:hint="eastAsia"/>
              </w:rPr>
              <w:t>有</w:t>
            </w:r>
            <w:proofErr w:type="spellStart"/>
            <w:r w:rsidR="00C05BEC">
              <w:rPr>
                <w:rFonts w:hint="eastAsia"/>
              </w:rPr>
              <w:t>hd</w:t>
            </w:r>
            <w:proofErr w:type="spellEnd"/>
            <w:r w:rsidR="00C05BEC">
              <w:rPr>
                <w:rFonts w:hint="eastAsia"/>
              </w:rPr>
              <w:t>(x)</w:t>
            </w:r>
            <w:r w:rsidR="00C05BEC">
              <w:rPr>
                <w:rFonts w:hint="eastAsia"/>
              </w:rPr>
              <w:t>是两个特征的线性组合</w:t>
            </w:r>
            <w:r>
              <w:rPr>
                <w:rFonts w:hint="eastAsia"/>
              </w:rPr>
              <w:t>：</w:t>
            </w:r>
          </w:p>
          <w:p w:rsidR="00C05BEC" w:rsidRPr="00C05BEC" w:rsidRDefault="00B47D3D" w:rsidP="00C05BEC">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r>
                      <w:rPr>
                        <w:rFonts w:ascii="Cambria Math" w:hAnsi="Cambria Math"/>
                      </w:rPr>
                      <m:t>x</m:t>
                    </m:r>
                  </m:e>
                </m:d>
                <m:r>
                  <w:rPr>
                    <w:rFonts w:ascii="Cambria Math" w:hAnsi="Cambria Math"/>
                  </w:rPr>
                  <m:t>=Da</m:t>
                </m:r>
                <m:r>
                  <m:rPr>
                    <m:sty m:val="p"/>
                  </m:rPr>
                  <w:rPr>
                    <w:rFonts w:ascii="Cambria Math" w:hAnsi="Cambria Math"/>
                  </w:rPr>
                  <m:t>+</m:t>
                </m:r>
                <m:r>
                  <w:rPr>
                    <w:rFonts w:ascii="Cambria Math" w:hAnsi="Cambria Math"/>
                  </w:rPr>
                  <m:t>Db&gt;T?1:0</m:t>
                </m:r>
              </m:oMath>
            </m:oMathPara>
          </w:p>
          <w:p w:rsidR="00C05BEC" w:rsidRDefault="005A7ADC" w:rsidP="00C05BEC">
            <w:r>
              <w:rPr>
                <w:rFonts w:hint="eastAsia"/>
              </w:rPr>
              <w:t>其</w:t>
            </w:r>
            <w:proofErr w:type="gramStart"/>
            <w:r>
              <w:rPr>
                <w:rFonts w:hint="eastAsia"/>
              </w:rPr>
              <w:t>分解面</w:t>
            </w:r>
            <w:proofErr w:type="gramEnd"/>
            <w:r>
              <w:rPr>
                <w:rFonts w:hint="eastAsia"/>
              </w:rPr>
              <w:t>是</w:t>
            </w:r>
            <w:r>
              <w:rPr>
                <w:rFonts w:hint="eastAsia"/>
              </w:rPr>
              <w:t>(</w:t>
            </w:r>
            <w:proofErr w:type="spellStart"/>
            <w:r>
              <w:rPr>
                <w:rFonts w:hint="eastAsia"/>
              </w:rPr>
              <w:t>Da,Db</w:t>
            </w:r>
            <w:proofErr w:type="spellEnd"/>
            <w:r>
              <w:rPr>
                <w:rFonts w:hint="eastAsia"/>
              </w:rPr>
              <w:t>)</w:t>
            </w:r>
            <w:r>
              <w:rPr>
                <w:rFonts w:hint="eastAsia"/>
              </w:rPr>
              <w:t>坐标系中的一个斜线。</w:t>
            </w:r>
          </w:p>
          <w:p w:rsidR="005A7ADC" w:rsidRDefault="005A7ADC" w:rsidP="00C05BEC">
            <w:r>
              <w:rPr>
                <w:rFonts w:hint="eastAsia"/>
              </w:rPr>
              <w:t>而任意的线性组合只能表达矩形区域：</w:t>
            </w:r>
          </w:p>
          <w:p w:rsidR="00592401" w:rsidRPr="008328CB" w:rsidRDefault="00B47D3D" w:rsidP="00592401">
            <m:oMathPara>
              <m:oMath>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h1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h2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Da&gt;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Db&gt;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m:t>
                    </m:r>
                  </m:e>
                </m:d>
              </m:oMath>
            </m:oMathPara>
          </w:p>
          <w:p w:rsidR="008328CB" w:rsidRPr="00C05BEC" w:rsidRDefault="008328CB" w:rsidP="008328CB">
            <w:r>
              <w:rPr>
                <w:rFonts w:hint="eastAsia"/>
              </w:rPr>
              <w:t>除非对组合的输出再加上一个非线性映射，不然很难达到我们的目的。</w:t>
            </w:r>
          </w:p>
        </w:tc>
      </w:tr>
    </w:tbl>
    <w:p w:rsidR="008301AA" w:rsidRDefault="008301AA" w:rsidP="00D12FFC">
      <w:pPr>
        <w:ind w:firstLine="420"/>
      </w:pPr>
    </w:p>
    <w:p w:rsidR="00D12FFC" w:rsidRPr="00D12FFC" w:rsidRDefault="00D12FFC" w:rsidP="00D12FFC">
      <w:pPr>
        <w:ind w:firstLine="420"/>
      </w:pPr>
    </w:p>
    <w:p w:rsidR="00D12FFC" w:rsidRDefault="00D12FFC" w:rsidP="00D12FFC"/>
    <w:p w:rsidR="00D12FFC" w:rsidRPr="00D12FFC" w:rsidRDefault="00D12FFC" w:rsidP="00D12FFC"/>
    <w:p w:rsidR="00D12FFC" w:rsidRDefault="00D12FFC" w:rsidP="00D12FFC"/>
    <w:p w:rsidR="00584A35" w:rsidRPr="001A6A33" w:rsidRDefault="00584A35" w:rsidP="00A0450C">
      <w:pPr>
        <w:ind w:firstLine="420"/>
      </w:pPr>
    </w:p>
    <w:sectPr w:rsidR="00584A35" w:rsidRPr="001A6A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D3D" w:rsidRDefault="00B47D3D" w:rsidP="00DA3C03">
      <w:r>
        <w:separator/>
      </w:r>
    </w:p>
  </w:endnote>
  <w:endnote w:type="continuationSeparator" w:id="0">
    <w:p w:rsidR="00B47D3D" w:rsidRDefault="00B47D3D" w:rsidP="00DA3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D3D" w:rsidRDefault="00B47D3D" w:rsidP="00DA3C03">
      <w:r>
        <w:separator/>
      </w:r>
    </w:p>
  </w:footnote>
  <w:footnote w:type="continuationSeparator" w:id="0">
    <w:p w:rsidR="00B47D3D" w:rsidRDefault="00B47D3D" w:rsidP="00DA3C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358"/>
    <w:rsid w:val="00061D1E"/>
    <w:rsid w:val="000A3BBF"/>
    <w:rsid w:val="000D6F77"/>
    <w:rsid w:val="000F17F3"/>
    <w:rsid w:val="00152CC0"/>
    <w:rsid w:val="00170FA9"/>
    <w:rsid w:val="00175C4A"/>
    <w:rsid w:val="00191414"/>
    <w:rsid w:val="00197EDD"/>
    <w:rsid w:val="001A087A"/>
    <w:rsid w:val="001A6A33"/>
    <w:rsid w:val="001B7AC6"/>
    <w:rsid w:val="001C7D6C"/>
    <w:rsid w:val="002110A9"/>
    <w:rsid w:val="00250F28"/>
    <w:rsid w:val="00282929"/>
    <w:rsid w:val="002B0E2D"/>
    <w:rsid w:val="002E5207"/>
    <w:rsid w:val="002E7CFD"/>
    <w:rsid w:val="002F3E95"/>
    <w:rsid w:val="003213A1"/>
    <w:rsid w:val="00322F18"/>
    <w:rsid w:val="00327A78"/>
    <w:rsid w:val="0033276A"/>
    <w:rsid w:val="00344B69"/>
    <w:rsid w:val="00364147"/>
    <w:rsid w:val="003815AB"/>
    <w:rsid w:val="00384536"/>
    <w:rsid w:val="003E428F"/>
    <w:rsid w:val="00445CBC"/>
    <w:rsid w:val="004637AF"/>
    <w:rsid w:val="00496C7C"/>
    <w:rsid w:val="004E7EA1"/>
    <w:rsid w:val="004E7F2B"/>
    <w:rsid w:val="0050428A"/>
    <w:rsid w:val="005307E9"/>
    <w:rsid w:val="00530CC6"/>
    <w:rsid w:val="005716AA"/>
    <w:rsid w:val="00583013"/>
    <w:rsid w:val="00583C79"/>
    <w:rsid w:val="00584A35"/>
    <w:rsid w:val="00592401"/>
    <w:rsid w:val="005A7ADC"/>
    <w:rsid w:val="005B3D6F"/>
    <w:rsid w:val="005C7536"/>
    <w:rsid w:val="005E4D28"/>
    <w:rsid w:val="005F23DD"/>
    <w:rsid w:val="006333C5"/>
    <w:rsid w:val="006358C3"/>
    <w:rsid w:val="00643B84"/>
    <w:rsid w:val="006478D1"/>
    <w:rsid w:val="00675028"/>
    <w:rsid w:val="00695356"/>
    <w:rsid w:val="006B2448"/>
    <w:rsid w:val="006E1F15"/>
    <w:rsid w:val="006E210A"/>
    <w:rsid w:val="006E7726"/>
    <w:rsid w:val="00707942"/>
    <w:rsid w:val="00730066"/>
    <w:rsid w:val="00740403"/>
    <w:rsid w:val="007855F4"/>
    <w:rsid w:val="00797C6B"/>
    <w:rsid w:val="007D5AF4"/>
    <w:rsid w:val="00810AFD"/>
    <w:rsid w:val="008301AA"/>
    <w:rsid w:val="008328CB"/>
    <w:rsid w:val="008417C6"/>
    <w:rsid w:val="0085677E"/>
    <w:rsid w:val="0088271E"/>
    <w:rsid w:val="008B1611"/>
    <w:rsid w:val="008F1079"/>
    <w:rsid w:val="00906F2D"/>
    <w:rsid w:val="0090719B"/>
    <w:rsid w:val="00931455"/>
    <w:rsid w:val="0096663D"/>
    <w:rsid w:val="009C0358"/>
    <w:rsid w:val="009D74C2"/>
    <w:rsid w:val="009E05EA"/>
    <w:rsid w:val="009E6589"/>
    <w:rsid w:val="00A016F7"/>
    <w:rsid w:val="00A0450C"/>
    <w:rsid w:val="00A071E2"/>
    <w:rsid w:val="00A10B29"/>
    <w:rsid w:val="00A1372F"/>
    <w:rsid w:val="00A24AD1"/>
    <w:rsid w:val="00A531A1"/>
    <w:rsid w:val="00A65532"/>
    <w:rsid w:val="00A6651F"/>
    <w:rsid w:val="00A96073"/>
    <w:rsid w:val="00B005F6"/>
    <w:rsid w:val="00B24535"/>
    <w:rsid w:val="00B47D3D"/>
    <w:rsid w:val="00B84387"/>
    <w:rsid w:val="00B900AE"/>
    <w:rsid w:val="00BA3753"/>
    <w:rsid w:val="00BA729D"/>
    <w:rsid w:val="00BD6268"/>
    <w:rsid w:val="00C03D39"/>
    <w:rsid w:val="00C05BEC"/>
    <w:rsid w:val="00C1303E"/>
    <w:rsid w:val="00C44048"/>
    <w:rsid w:val="00C5027D"/>
    <w:rsid w:val="00C9680D"/>
    <w:rsid w:val="00CF6F50"/>
    <w:rsid w:val="00D12FFC"/>
    <w:rsid w:val="00D13F35"/>
    <w:rsid w:val="00D47DAE"/>
    <w:rsid w:val="00D73960"/>
    <w:rsid w:val="00D90732"/>
    <w:rsid w:val="00DA3C03"/>
    <w:rsid w:val="00DB7B25"/>
    <w:rsid w:val="00DD78F2"/>
    <w:rsid w:val="00DE5E2D"/>
    <w:rsid w:val="00DF548C"/>
    <w:rsid w:val="00E03E86"/>
    <w:rsid w:val="00E1070E"/>
    <w:rsid w:val="00E1577A"/>
    <w:rsid w:val="00E177F2"/>
    <w:rsid w:val="00E22988"/>
    <w:rsid w:val="00E23314"/>
    <w:rsid w:val="00E363CC"/>
    <w:rsid w:val="00E43676"/>
    <w:rsid w:val="00EA53BB"/>
    <w:rsid w:val="00EB5C30"/>
    <w:rsid w:val="00F050EE"/>
    <w:rsid w:val="00F10117"/>
    <w:rsid w:val="00F243BE"/>
    <w:rsid w:val="00FA3E8D"/>
    <w:rsid w:val="00FE7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177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7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577A"/>
    <w:rPr>
      <w:color w:val="808080"/>
    </w:rPr>
  </w:style>
  <w:style w:type="paragraph" w:styleId="a4">
    <w:name w:val="Balloon Text"/>
    <w:basedOn w:val="a"/>
    <w:link w:val="Char"/>
    <w:uiPriority w:val="99"/>
    <w:semiHidden/>
    <w:unhideWhenUsed/>
    <w:rsid w:val="00E1577A"/>
    <w:rPr>
      <w:sz w:val="18"/>
      <w:szCs w:val="18"/>
    </w:rPr>
  </w:style>
  <w:style w:type="character" w:customStyle="1" w:styleId="Char">
    <w:name w:val="批注框文本 Char"/>
    <w:basedOn w:val="a0"/>
    <w:link w:val="a4"/>
    <w:uiPriority w:val="99"/>
    <w:semiHidden/>
    <w:rsid w:val="00E1577A"/>
    <w:rPr>
      <w:sz w:val="18"/>
      <w:szCs w:val="18"/>
    </w:rPr>
  </w:style>
  <w:style w:type="paragraph" w:styleId="a5">
    <w:name w:val="header"/>
    <w:basedOn w:val="a"/>
    <w:link w:val="Char0"/>
    <w:uiPriority w:val="99"/>
    <w:unhideWhenUsed/>
    <w:rsid w:val="00DA3C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A3C03"/>
    <w:rPr>
      <w:sz w:val="18"/>
      <w:szCs w:val="18"/>
    </w:rPr>
  </w:style>
  <w:style w:type="paragraph" w:styleId="a6">
    <w:name w:val="footer"/>
    <w:basedOn w:val="a"/>
    <w:link w:val="Char1"/>
    <w:uiPriority w:val="99"/>
    <w:unhideWhenUsed/>
    <w:rsid w:val="00DA3C03"/>
    <w:pPr>
      <w:tabs>
        <w:tab w:val="center" w:pos="4153"/>
        <w:tab w:val="right" w:pos="8306"/>
      </w:tabs>
      <w:snapToGrid w:val="0"/>
      <w:jc w:val="left"/>
    </w:pPr>
    <w:rPr>
      <w:sz w:val="18"/>
      <w:szCs w:val="18"/>
    </w:rPr>
  </w:style>
  <w:style w:type="character" w:customStyle="1" w:styleId="Char1">
    <w:name w:val="页脚 Char"/>
    <w:basedOn w:val="a0"/>
    <w:link w:val="a6"/>
    <w:uiPriority w:val="99"/>
    <w:rsid w:val="00DA3C03"/>
    <w:rPr>
      <w:sz w:val="18"/>
      <w:szCs w:val="18"/>
    </w:rPr>
  </w:style>
  <w:style w:type="paragraph" w:styleId="a7">
    <w:name w:val="Subtitle"/>
    <w:basedOn w:val="a"/>
    <w:next w:val="a"/>
    <w:link w:val="Char2"/>
    <w:uiPriority w:val="11"/>
    <w:qFormat/>
    <w:rsid w:val="00E177F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E177F2"/>
    <w:rPr>
      <w:rFonts w:asciiTheme="majorHAnsi" w:eastAsia="宋体" w:hAnsiTheme="majorHAnsi" w:cstheme="majorBidi"/>
      <w:b/>
      <w:bCs/>
      <w:kern w:val="28"/>
      <w:sz w:val="32"/>
      <w:szCs w:val="32"/>
    </w:rPr>
  </w:style>
  <w:style w:type="paragraph" w:styleId="a8">
    <w:name w:val="Title"/>
    <w:basedOn w:val="a"/>
    <w:next w:val="a"/>
    <w:link w:val="Char3"/>
    <w:uiPriority w:val="10"/>
    <w:qFormat/>
    <w:rsid w:val="00E177F2"/>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E177F2"/>
    <w:rPr>
      <w:rFonts w:asciiTheme="majorHAnsi" w:eastAsia="宋体" w:hAnsiTheme="majorHAnsi" w:cstheme="majorBidi"/>
      <w:b/>
      <w:bCs/>
      <w:sz w:val="32"/>
      <w:szCs w:val="32"/>
    </w:rPr>
  </w:style>
  <w:style w:type="character" w:customStyle="1" w:styleId="2Char">
    <w:name w:val="标题 2 Char"/>
    <w:basedOn w:val="a0"/>
    <w:link w:val="2"/>
    <w:uiPriority w:val="9"/>
    <w:rsid w:val="00E177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77F2"/>
    <w:rPr>
      <w:b/>
      <w:bCs/>
      <w:sz w:val="32"/>
      <w:szCs w:val="32"/>
    </w:rPr>
  </w:style>
  <w:style w:type="table" w:styleId="a9">
    <w:name w:val="Table Grid"/>
    <w:basedOn w:val="a1"/>
    <w:uiPriority w:val="59"/>
    <w:rsid w:val="00530C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E177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77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577A"/>
    <w:rPr>
      <w:color w:val="808080"/>
    </w:rPr>
  </w:style>
  <w:style w:type="paragraph" w:styleId="a4">
    <w:name w:val="Balloon Text"/>
    <w:basedOn w:val="a"/>
    <w:link w:val="Char"/>
    <w:uiPriority w:val="99"/>
    <w:semiHidden/>
    <w:unhideWhenUsed/>
    <w:rsid w:val="00E1577A"/>
    <w:rPr>
      <w:sz w:val="18"/>
      <w:szCs w:val="18"/>
    </w:rPr>
  </w:style>
  <w:style w:type="character" w:customStyle="1" w:styleId="Char">
    <w:name w:val="批注框文本 Char"/>
    <w:basedOn w:val="a0"/>
    <w:link w:val="a4"/>
    <w:uiPriority w:val="99"/>
    <w:semiHidden/>
    <w:rsid w:val="00E1577A"/>
    <w:rPr>
      <w:sz w:val="18"/>
      <w:szCs w:val="18"/>
    </w:rPr>
  </w:style>
  <w:style w:type="paragraph" w:styleId="a5">
    <w:name w:val="header"/>
    <w:basedOn w:val="a"/>
    <w:link w:val="Char0"/>
    <w:uiPriority w:val="99"/>
    <w:unhideWhenUsed/>
    <w:rsid w:val="00DA3C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A3C03"/>
    <w:rPr>
      <w:sz w:val="18"/>
      <w:szCs w:val="18"/>
    </w:rPr>
  </w:style>
  <w:style w:type="paragraph" w:styleId="a6">
    <w:name w:val="footer"/>
    <w:basedOn w:val="a"/>
    <w:link w:val="Char1"/>
    <w:uiPriority w:val="99"/>
    <w:unhideWhenUsed/>
    <w:rsid w:val="00DA3C03"/>
    <w:pPr>
      <w:tabs>
        <w:tab w:val="center" w:pos="4153"/>
        <w:tab w:val="right" w:pos="8306"/>
      </w:tabs>
      <w:snapToGrid w:val="0"/>
      <w:jc w:val="left"/>
    </w:pPr>
    <w:rPr>
      <w:sz w:val="18"/>
      <w:szCs w:val="18"/>
    </w:rPr>
  </w:style>
  <w:style w:type="character" w:customStyle="1" w:styleId="Char1">
    <w:name w:val="页脚 Char"/>
    <w:basedOn w:val="a0"/>
    <w:link w:val="a6"/>
    <w:uiPriority w:val="99"/>
    <w:rsid w:val="00DA3C03"/>
    <w:rPr>
      <w:sz w:val="18"/>
      <w:szCs w:val="18"/>
    </w:rPr>
  </w:style>
  <w:style w:type="paragraph" w:styleId="a7">
    <w:name w:val="Subtitle"/>
    <w:basedOn w:val="a"/>
    <w:next w:val="a"/>
    <w:link w:val="Char2"/>
    <w:uiPriority w:val="11"/>
    <w:qFormat/>
    <w:rsid w:val="00E177F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E177F2"/>
    <w:rPr>
      <w:rFonts w:asciiTheme="majorHAnsi" w:eastAsia="宋体" w:hAnsiTheme="majorHAnsi" w:cstheme="majorBidi"/>
      <w:b/>
      <w:bCs/>
      <w:kern w:val="28"/>
      <w:sz w:val="32"/>
      <w:szCs w:val="32"/>
    </w:rPr>
  </w:style>
  <w:style w:type="paragraph" w:styleId="a8">
    <w:name w:val="Title"/>
    <w:basedOn w:val="a"/>
    <w:next w:val="a"/>
    <w:link w:val="Char3"/>
    <w:uiPriority w:val="10"/>
    <w:qFormat/>
    <w:rsid w:val="00E177F2"/>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8"/>
    <w:uiPriority w:val="10"/>
    <w:rsid w:val="00E177F2"/>
    <w:rPr>
      <w:rFonts w:asciiTheme="majorHAnsi" w:eastAsia="宋体" w:hAnsiTheme="majorHAnsi" w:cstheme="majorBidi"/>
      <w:b/>
      <w:bCs/>
      <w:sz w:val="32"/>
      <w:szCs w:val="32"/>
    </w:rPr>
  </w:style>
  <w:style w:type="character" w:customStyle="1" w:styleId="2Char">
    <w:name w:val="标题 2 Char"/>
    <w:basedOn w:val="a0"/>
    <w:link w:val="2"/>
    <w:uiPriority w:val="9"/>
    <w:rsid w:val="00E177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177F2"/>
    <w:rPr>
      <w:b/>
      <w:bCs/>
      <w:sz w:val="32"/>
      <w:szCs w:val="32"/>
    </w:rPr>
  </w:style>
  <w:style w:type="table" w:styleId="a9">
    <w:name w:val="Table Grid"/>
    <w:basedOn w:val="a1"/>
    <w:uiPriority w:val="59"/>
    <w:rsid w:val="00530C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2</Pages>
  <Words>554</Words>
  <Characters>3161</Characters>
  <Application>Microsoft Office Word</Application>
  <DocSecurity>0</DocSecurity>
  <Lines>26</Lines>
  <Paragraphs>7</Paragraphs>
  <ScaleCrop>false</ScaleCrop>
  <Company>kedacom</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MC SYSTEM</cp:lastModifiedBy>
  <cp:revision>114</cp:revision>
  <dcterms:created xsi:type="dcterms:W3CDTF">2011-10-14T22:34:00Z</dcterms:created>
  <dcterms:modified xsi:type="dcterms:W3CDTF">2014-01-19T03:11:00Z</dcterms:modified>
</cp:coreProperties>
</file>