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48"/>
        <w:gridCol w:w="5508"/>
      </w:tblGrid>
      <w:tr w14:paraId="7BE167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348" w:type="dxa"/>
            <w:tcBorders>
              <w:tl2br w:val="nil"/>
              <w:tr2bl w:val="nil"/>
            </w:tcBorders>
            <w:shd w:val="clear" w:color="auto" w:fill="auto"/>
            <w:noWrap w:val="0"/>
            <w:tcMar>
              <w:top w:w="0" w:type="dxa"/>
              <w:left w:w="108" w:type="dxa"/>
              <w:bottom w:w="0" w:type="dxa"/>
              <w:right w:w="108" w:type="dxa"/>
            </w:tcMar>
            <w:vAlign w:val="top"/>
          </w:tcPr>
          <w:p w14:paraId="7DC05295">
            <w:pPr>
              <w:bidi w:val="0"/>
              <w:spacing w:before="120" w:beforeAutospacing="0" w:after="0" w:afterAutospacing="0"/>
              <w:jc w:val="center"/>
              <w:rPr>
                <w:rtl w:val="0"/>
              </w:rPr>
            </w:pPr>
            <w:r>
              <w:rPr>
                <w:b/>
                <w:bCs/>
                <w:shd w:val="solid" w:color="FFFFFF" w:fill="auto"/>
                <w:rtl w:val="0"/>
              </w:rPr>
              <w:t>CHÍNH PHỦ</w:t>
            </w:r>
            <w:r>
              <w:rPr>
                <w:b/>
                <w:bCs/>
                <w:rtl w:val="0"/>
              </w:rPr>
              <w:br w:type="textWrapping"/>
            </w:r>
            <w:r>
              <w:rPr>
                <w:b/>
                <w:bCs/>
                <w:rtl w:val="0"/>
              </w:rPr>
              <w:t>-------</w:t>
            </w:r>
          </w:p>
        </w:tc>
        <w:tc>
          <w:tcPr>
            <w:tcW w:w="5508" w:type="dxa"/>
            <w:tcBorders>
              <w:tl2br w:val="nil"/>
              <w:tr2bl w:val="nil"/>
            </w:tcBorders>
            <w:shd w:val="clear" w:color="auto" w:fill="auto"/>
            <w:noWrap w:val="0"/>
            <w:tcMar>
              <w:top w:w="0" w:type="dxa"/>
              <w:left w:w="108" w:type="dxa"/>
              <w:bottom w:w="0" w:type="dxa"/>
              <w:right w:w="108" w:type="dxa"/>
            </w:tcMar>
            <w:vAlign w:val="top"/>
          </w:tcPr>
          <w:p w14:paraId="2836DEDC">
            <w:pPr>
              <w:bidi w:val="0"/>
              <w:spacing w:before="120" w:beforeAutospacing="0" w:after="0" w:afterAutospacing="0"/>
              <w:jc w:val="center"/>
              <w:rPr>
                <w:rtl w:val="0"/>
              </w:rPr>
            </w:pPr>
            <w:r>
              <w:rPr>
                <w:b/>
                <w:bCs/>
                <w:rtl w:val="0"/>
              </w:rPr>
              <w:t>CỘNG HÒA XÃ HỘI CHỦ NGHĨA VIỆT NAM</w:t>
            </w:r>
            <w:r>
              <w:rPr>
                <w:b/>
                <w:bCs/>
                <w:rtl w:val="0"/>
              </w:rPr>
              <w:br w:type="textWrapping"/>
            </w:r>
            <w:r>
              <w:rPr>
                <w:b/>
                <w:bCs/>
                <w:rtl w:val="0"/>
              </w:rPr>
              <w:t>Độc lập - Tự do - Hạnh phúc</w:t>
            </w:r>
            <w:r>
              <w:rPr>
                <w:b/>
                <w:bCs/>
                <w:rtl w:val="0"/>
              </w:rPr>
              <w:br w:type="textWrapping"/>
            </w:r>
            <w:r>
              <w:rPr>
                <w:b/>
                <w:bCs/>
                <w:rtl w:val="0"/>
              </w:rPr>
              <w:t>---------------</w:t>
            </w:r>
          </w:p>
        </w:tc>
      </w:tr>
      <w:tr w14:paraId="469550D5">
        <w:tblPrEx>
          <w:tblBorders>
            <w:top w:val="single" w:sz="40" w:space="0"/>
            <w:left w:val="single" w:sz="40" w:space="0"/>
            <w:bottom w:val="single" w:sz="40" w:space="0"/>
            <w:right w:val="single" w:sz="40" w:space="0"/>
            <w:insideH w:val="single" w:sz="40" w:space="0"/>
            <w:insideV w:val="single" w:sz="40" w:space="0"/>
          </w:tblBorders>
          <w:tblCellMar>
            <w:top w:w="0" w:type="dxa"/>
            <w:left w:w="0" w:type="dxa"/>
            <w:bottom w:w="0" w:type="dxa"/>
            <w:right w:w="0" w:type="dxa"/>
          </w:tblCellMar>
        </w:tblPrEx>
        <w:tc>
          <w:tcPr>
            <w:tcW w:w="3348" w:type="dxa"/>
            <w:tcBorders>
              <w:tl2br w:val="nil"/>
              <w:tr2bl w:val="nil"/>
            </w:tcBorders>
            <w:shd w:val="clear" w:color="auto" w:fill="auto"/>
            <w:noWrap w:val="0"/>
            <w:tcMar>
              <w:top w:w="0" w:type="dxa"/>
              <w:left w:w="108" w:type="dxa"/>
              <w:bottom w:w="0" w:type="dxa"/>
              <w:right w:w="108" w:type="dxa"/>
            </w:tcMar>
            <w:vAlign w:val="top"/>
          </w:tcPr>
          <w:p w14:paraId="1F171E3F">
            <w:pPr>
              <w:bidi w:val="0"/>
              <w:spacing w:before="120" w:beforeAutospacing="0" w:after="0" w:afterAutospacing="0"/>
              <w:jc w:val="center"/>
              <w:rPr>
                <w:rtl w:val="0"/>
              </w:rPr>
            </w:pPr>
            <w:r>
              <w:rPr>
                <w:shd w:val="solid" w:color="FFFFFF" w:fill="auto"/>
                <w:rtl w:val="0"/>
              </w:rPr>
              <w:t>Số: 144/2021/NĐ-CP</w:t>
            </w:r>
          </w:p>
        </w:tc>
        <w:tc>
          <w:tcPr>
            <w:tcW w:w="5508" w:type="dxa"/>
            <w:tcBorders>
              <w:tl2br w:val="nil"/>
              <w:tr2bl w:val="nil"/>
            </w:tcBorders>
            <w:shd w:val="clear" w:color="auto" w:fill="auto"/>
            <w:noWrap w:val="0"/>
            <w:tcMar>
              <w:top w:w="0" w:type="dxa"/>
              <w:left w:w="108" w:type="dxa"/>
              <w:bottom w:w="0" w:type="dxa"/>
              <w:right w:w="108" w:type="dxa"/>
            </w:tcMar>
            <w:vAlign w:val="top"/>
          </w:tcPr>
          <w:p w14:paraId="0BB47927">
            <w:pPr>
              <w:bidi w:val="0"/>
              <w:spacing w:before="120" w:beforeAutospacing="0" w:after="0" w:afterAutospacing="0"/>
              <w:jc w:val="right"/>
              <w:rPr>
                <w:rtl w:val="0"/>
              </w:rPr>
            </w:pPr>
            <w:r>
              <w:rPr>
                <w:i/>
                <w:iCs/>
                <w:shd w:val="solid" w:color="FFFFFF" w:fill="auto"/>
                <w:rtl w:val="0"/>
              </w:rPr>
              <w:t>Hà Nội, ngày 31 tháng 12 năm 2021</w:t>
            </w:r>
          </w:p>
        </w:tc>
      </w:tr>
    </w:tbl>
    <w:p w14:paraId="75D6AEB3">
      <w:pPr>
        <w:bidi w:val="0"/>
        <w:spacing w:after="120" w:afterAutospacing="0"/>
      </w:pPr>
      <w:r>
        <w:rPr>
          <w:rtl w:val="0"/>
        </w:rPr>
        <w:t> </w:t>
      </w:r>
    </w:p>
    <w:p w14:paraId="06EF6160">
      <w:pPr>
        <w:bidi w:val="0"/>
        <w:spacing w:after="120" w:afterAutospacing="0"/>
        <w:jc w:val="center"/>
      </w:pPr>
      <w:bookmarkStart w:id="0" w:name="loai_1"/>
      <w:r>
        <w:rPr>
          <w:b/>
          <w:bCs/>
          <w:sz w:val="24"/>
          <w:rtl w:val="0"/>
        </w:rPr>
        <w:t>NGHỊ ĐỊNH</w:t>
      </w:r>
      <w:bookmarkEnd w:id="0"/>
    </w:p>
    <w:p w14:paraId="52E0DEDC">
      <w:pPr>
        <w:bidi w:val="0"/>
        <w:spacing w:after="120" w:afterAutospacing="0"/>
        <w:jc w:val="center"/>
      </w:pPr>
      <w:bookmarkStart w:id="1" w:name="loai_1_name"/>
      <w:r>
        <w:rPr>
          <w:rtl w:val="0"/>
        </w:rPr>
        <w:t>QUY ĐỊNH XỬ PHẠT VI PHẠM HÀNH CHÍNH TRONG LĨNH VỰC AN NINH, TRẬT TỰ, AN TOÀN XÃ HỘI; PHÒNG, CHỐNG TỆ NẠN XÃ HỘI; PHÒNG CHÁY, CHỮA CHÁY; CỨU NẠN, CỨU HỘ; PHÒNG, CHỐNG BẠO LỰC GIA ĐÌNH</w:t>
      </w:r>
      <w:bookmarkEnd w:id="1"/>
    </w:p>
    <w:p w14:paraId="0F5B1315">
      <w:pPr>
        <w:bidi w:val="0"/>
        <w:spacing w:after="120" w:afterAutospacing="0"/>
      </w:pPr>
      <w:r>
        <w:rPr>
          <w:i/>
          <w:iCs/>
          <w:rtl w:val="0"/>
        </w:rPr>
        <w:t xml:space="preserve">Căn cứ </w:t>
      </w:r>
      <w:bookmarkStart w:id="2" w:name="tvpllink_jofmpsyqcp"/>
      <w:r>
        <w:rPr>
          <w:i/>
          <w:iCs/>
          <w:rtl w:val="0"/>
        </w:rPr>
        <w:t>Luật Tổ chức Chính phủ</w:t>
      </w:r>
      <w:bookmarkEnd w:id="2"/>
      <w:r>
        <w:rPr>
          <w:i/>
          <w:iCs/>
          <w:rtl w:val="0"/>
        </w:rPr>
        <w:t xml:space="preserve"> ngày 19 tháng 6 năm 2015; </w:t>
      </w:r>
      <w:bookmarkStart w:id="3" w:name="tvpllink_cdgudmonqm"/>
      <w:r>
        <w:rPr>
          <w:i/>
          <w:iCs/>
          <w:rtl w:val="0"/>
        </w:rPr>
        <w:t>Luật sửa đổi, bổ sung một số điều của Luật Tổ chức Chính phủ và Luật Tổ chức chính quyền địa phương</w:t>
      </w:r>
      <w:bookmarkEnd w:id="3"/>
      <w:r>
        <w:rPr>
          <w:i/>
          <w:iCs/>
          <w:rtl w:val="0"/>
        </w:rPr>
        <w:t xml:space="preserve"> ngày 22 tháng 11 năm 2019;</w:t>
      </w:r>
    </w:p>
    <w:p w14:paraId="08932024">
      <w:pPr>
        <w:bidi w:val="0"/>
        <w:spacing w:after="120" w:afterAutospacing="0"/>
      </w:pPr>
      <w:r>
        <w:rPr>
          <w:i/>
          <w:iCs/>
          <w:rtl w:val="0"/>
        </w:rPr>
        <w:t xml:space="preserve">Căn cứ </w:t>
      </w:r>
      <w:bookmarkStart w:id="4" w:name="tvpllink_ceimhmlxeb"/>
      <w:r>
        <w:rPr>
          <w:i/>
          <w:iCs/>
          <w:rtl w:val="0"/>
        </w:rPr>
        <w:t>Luật Xử lý vi phạm hành chính</w:t>
      </w:r>
      <w:bookmarkEnd w:id="4"/>
      <w:r>
        <w:rPr>
          <w:i/>
          <w:iCs/>
          <w:rtl w:val="0"/>
        </w:rPr>
        <w:t xml:space="preserve"> ngày 20 tháng 6 năm 2012; </w:t>
      </w:r>
      <w:bookmarkStart w:id="5" w:name="tvpllink_ziujubsckf"/>
      <w:r>
        <w:rPr>
          <w:i/>
          <w:iCs/>
          <w:rtl w:val="0"/>
        </w:rPr>
        <w:t>Luật sửa đổi, bổ sung một số điều của Luật Xử lý vi phạm hành chính</w:t>
      </w:r>
      <w:bookmarkEnd w:id="5"/>
      <w:r>
        <w:rPr>
          <w:i/>
          <w:iCs/>
          <w:rtl w:val="0"/>
        </w:rPr>
        <w:t xml:space="preserve"> ngày 13 tháng 11 năm 2020;</w:t>
      </w:r>
    </w:p>
    <w:p w14:paraId="158C89C7">
      <w:pPr>
        <w:bidi w:val="0"/>
        <w:spacing w:after="120" w:afterAutospacing="0"/>
      </w:pPr>
      <w:r>
        <w:rPr>
          <w:i/>
          <w:iCs/>
          <w:rtl w:val="0"/>
        </w:rPr>
        <w:t xml:space="preserve">Căn cứ </w:t>
      </w:r>
      <w:bookmarkStart w:id="6" w:name="tvpllink_vikchgdmtq"/>
      <w:r>
        <w:rPr>
          <w:i/>
          <w:iCs/>
          <w:rtl w:val="0"/>
        </w:rPr>
        <w:t>Luật Phòng, chống bạo lực gia đình</w:t>
      </w:r>
      <w:bookmarkEnd w:id="6"/>
      <w:r>
        <w:rPr>
          <w:i/>
          <w:iCs/>
          <w:rtl w:val="0"/>
        </w:rPr>
        <w:t xml:space="preserve"> ngày 21 tháng 11 năm 2007;</w:t>
      </w:r>
    </w:p>
    <w:p w14:paraId="30158A5F">
      <w:pPr>
        <w:bidi w:val="0"/>
        <w:spacing w:after="120" w:afterAutospacing="0"/>
      </w:pPr>
      <w:r>
        <w:rPr>
          <w:i/>
          <w:iCs/>
          <w:rtl w:val="0"/>
        </w:rPr>
        <w:t xml:space="preserve">Căn cứ </w:t>
      </w:r>
      <w:bookmarkStart w:id="7" w:name="tvpllink_vcxpttecjf"/>
      <w:r>
        <w:rPr>
          <w:i/>
          <w:iCs/>
          <w:rtl w:val="0"/>
        </w:rPr>
        <w:t>Luật Phòng cháy và chữa cháy</w:t>
      </w:r>
      <w:bookmarkEnd w:id="7"/>
      <w:r>
        <w:rPr>
          <w:i/>
          <w:iCs/>
          <w:rtl w:val="0"/>
        </w:rPr>
        <w:t xml:space="preserve"> ngày 29 tháng 6 năm 2001; </w:t>
      </w:r>
      <w:bookmarkStart w:id="8" w:name="tvpllink_sennbtmusx"/>
      <w:r>
        <w:rPr>
          <w:i/>
          <w:iCs/>
          <w:rtl w:val="0"/>
        </w:rPr>
        <w:t>Luật sửa đổi, bổ sung một số điều của Luật Phòng cháy và chữa cháy</w:t>
      </w:r>
      <w:bookmarkEnd w:id="8"/>
      <w:r>
        <w:rPr>
          <w:i/>
          <w:iCs/>
          <w:rtl w:val="0"/>
        </w:rPr>
        <w:t xml:space="preserve"> ngày 22 tháng 11 năm 2013;</w:t>
      </w:r>
    </w:p>
    <w:p w14:paraId="100BF29F">
      <w:pPr>
        <w:bidi w:val="0"/>
        <w:spacing w:after="120" w:afterAutospacing="0"/>
      </w:pPr>
      <w:r>
        <w:rPr>
          <w:i/>
          <w:iCs/>
          <w:rtl w:val="0"/>
        </w:rPr>
        <w:t xml:space="preserve">Căn cứ </w:t>
      </w:r>
      <w:bookmarkStart w:id="9" w:name="tvpllink_mrzxxkassu"/>
      <w:r>
        <w:rPr>
          <w:i/>
          <w:iCs/>
          <w:rtl w:val="0"/>
        </w:rPr>
        <w:t>Luật Căn cước công dân</w:t>
      </w:r>
      <w:bookmarkEnd w:id="9"/>
      <w:r>
        <w:rPr>
          <w:i/>
          <w:iCs/>
          <w:rtl w:val="0"/>
        </w:rPr>
        <w:t xml:space="preserve"> ngày 20 tháng 11 năm 2014;</w:t>
      </w:r>
    </w:p>
    <w:p w14:paraId="6B0CBF69">
      <w:pPr>
        <w:bidi w:val="0"/>
        <w:spacing w:after="120" w:afterAutospacing="0"/>
      </w:pPr>
      <w:r>
        <w:rPr>
          <w:i/>
          <w:iCs/>
          <w:rtl w:val="0"/>
        </w:rPr>
        <w:t xml:space="preserve">Căn cứ </w:t>
      </w:r>
      <w:bookmarkStart w:id="10" w:name="tvpllink_jqaexjmgfx"/>
      <w:r>
        <w:rPr>
          <w:i/>
          <w:iCs/>
          <w:rtl w:val="0"/>
        </w:rPr>
        <w:t>Luật Nhà ở</w:t>
      </w:r>
      <w:bookmarkEnd w:id="10"/>
      <w:r>
        <w:rPr>
          <w:i/>
          <w:iCs/>
          <w:rtl w:val="0"/>
        </w:rPr>
        <w:t xml:space="preserve"> ngày 25 tháng 11 năm 2014;</w:t>
      </w:r>
    </w:p>
    <w:p w14:paraId="4A946126">
      <w:pPr>
        <w:bidi w:val="0"/>
        <w:spacing w:after="120" w:afterAutospacing="0"/>
      </w:pPr>
      <w:r>
        <w:rPr>
          <w:i/>
          <w:iCs/>
          <w:rtl w:val="0"/>
        </w:rPr>
        <w:t xml:space="preserve">Căn cứ </w:t>
      </w:r>
      <w:bookmarkStart w:id="11" w:name="tvpllink_clpltejvkb"/>
      <w:r>
        <w:rPr>
          <w:i/>
          <w:iCs/>
          <w:rtl w:val="0"/>
        </w:rPr>
        <w:t>Luật Cảnh vệ</w:t>
      </w:r>
      <w:bookmarkEnd w:id="11"/>
      <w:r>
        <w:rPr>
          <w:i/>
          <w:iCs/>
          <w:rtl w:val="0"/>
        </w:rPr>
        <w:t xml:space="preserve"> ngày 20 tháng 6 năm 2017;</w:t>
      </w:r>
    </w:p>
    <w:p w14:paraId="14687044">
      <w:pPr>
        <w:bidi w:val="0"/>
        <w:spacing w:after="120" w:afterAutospacing="0"/>
      </w:pPr>
      <w:r>
        <w:rPr>
          <w:i/>
          <w:iCs/>
          <w:rtl w:val="0"/>
        </w:rPr>
        <w:t xml:space="preserve">Căn cứ </w:t>
      </w:r>
      <w:bookmarkStart w:id="12" w:name="tvpllink_cwzhyjmzzt"/>
      <w:r>
        <w:rPr>
          <w:i/>
          <w:iCs/>
          <w:rtl w:val="0"/>
        </w:rPr>
        <w:t>Luật Nhập cảnh, xuất cảnh, quá cảnh, cư trú của người nước ngoài tại Việt Nam</w:t>
      </w:r>
      <w:bookmarkEnd w:id="12"/>
      <w:r>
        <w:rPr>
          <w:i/>
          <w:iCs/>
          <w:rtl w:val="0"/>
        </w:rPr>
        <w:t xml:space="preserve"> ngày 16 tháng 6 năm 2014; </w:t>
      </w:r>
      <w:bookmarkStart w:id="13" w:name="tvpllink_qgqepqtvay"/>
      <w:r>
        <w:rPr>
          <w:i/>
          <w:iCs/>
          <w:rtl w:val="0"/>
        </w:rPr>
        <w:t>Luật sửa đổi, bổ sung một số điều của Luật Nhập cảnh, xuất cảnh, quá cảnh, cư trú của người nước ngoài tại Việt Nam</w:t>
      </w:r>
      <w:bookmarkEnd w:id="13"/>
      <w:r>
        <w:rPr>
          <w:i/>
          <w:iCs/>
          <w:rtl w:val="0"/>
        </w:rPr>
        <w:t xml:space="preserve"> ngày 25 tháng 11 năm 2019;</w:t>
      </w:r>
    </w:p>
    <w:p w14:paraId="0DA5A313">
      <w:pPr>
        <w:bidi w:val="0"/>
        <w:spacing w:before="120" w:beforeAutospacing="0" w:after="280" w:afterAutospacing="1"/>
      </w:pPr>
      <w:r>
        <w:rPr>
          <w:i/>
          <w:iCs/>
          <w:shd w:val="solid" w:color="FFFFFF" w:fill="auto"/>
          <w:rtl w:val="0"/>
        </w:rPr>
        <w:t xml:space="preserve">Căn cứ </w:t>
      </w:r>
      <w:bookmarkStart w:id="14" w:name="tvpllink_bcetlccebx"/>
      <w:r>
        <w:rPr>
          <w:i/>
          <w:iCs/>
          <w:shd w:val="solid" w:color="FFFFFF" w:fill="auto"/>
          <w:rtl w:val="0"/>
        </w:rPr>
        <w:t>Luật Quản lý, sử dụng vũ khí, vật liệu nổ và công cụ hỗ trợ</w:t>
      </w:r>
      <w:bookmarkEnd w:id="14"/>
      <w:r>
        <w:rPr>
          <w:i/>
          <w:iCs/>
          <w:shd w:val="solid" w:color="FFFFFF" w:fill="auto"/>
          <w:rtl w:val="0"/>
        </w:rPr>
        <w:t xml:space="preserve"> ngày 20 tháng 6 năm 2017 và </w:t>
      </w:r>
      <w:bookmarkStart w:id="15" w:name="tvpllink_qsaxlvbcez"/>
      <w:r>
        <w:rPr>
          <w:i/>
          <w:iCs/>
          <w:shd w:val="solid" w:color="FFFFFF" w:fill="auto"/>
          <w:rtl w:val="0"/>
        </w:rPr>
        <w:t>Luật sửa đổi, bổ sung một số điều của Luật Quản lý, sử dụng vũ khí, vật liệu nổ và công cụ hỗ trợ</w:t>
      </w:r>
      <w:bookmarkEnd w:id="15"/>
      <w:r>
        <w:rPr>
          <w:i/>
          <w:iCs/>
          <w:shd w:val="solid" w:color="FFFFFF" w:fill="auto"/>
          <w:rtl w:val="0"/>
        </w:rPr>
        <w:t xml:space="preserve"> ngày 25 tháng 11 năm 2019;</w:t>
      </w:r>
    </w:p>
    <w:p w14:paraId="14D71072">
      <w:pPr>
        <w:bidi w:val="0"/>
        <w:spacing w:before="120" w:beforeAutospacing="0" w:after="280" w:afterAutospacing="1"/>
      </w:pPr>
      <w:r>
        <w:rPr>
          <w:i/>
          <w:iCs/>
          <w:shd w:val="solid" w:color="FFFFFF" w:fill="auto"/>
          <w:rtl w:val="0"/>
        </w:rPr>
        <w:t xml:space="preserve">Căn cứ </w:t>
      </w:r>
      <w:bookmarkStart w:id="16" w:name="tvpllink_aucatfcmoq"/>
      <w:r>
        <w:rPr>
          <w:i/>
          <w:iCs/>
          <w:shd w:val="solid" w:color="FFFFFF" w:fill="auto"/>
          <w:rtl w:val="0"/>
        </w:rPr>
        <w:t>Luật Bảo vệ bí mật nhà nước</w:t>
      </w:r>
      <w:bookmarkEnd w:id="16"/>
      <w:r>
        <w:rPr>
          <w:i/>
          <w:iCs/>
          <w:shd w:val="solid" w:color="FFFFFF" w:fill="auto"/>
          <w:rtl w:val="0"/>
        </w:rPr>
        <w:t xml:space="preserve"> ngày 15 tháng 11 năm 2018;</w:t>
      </w:r>
    </w:p>
    <w:p w14:paraId="468B066C">
      <w:pPr>
        <w:bidi w:val="0"/>
        <w:spacing w:before="120" w:beforeAutospacing="0" w:after="280" w:afterAutospacing="1"/>
      </w:pPr>
      <w:r>
        <w:rPr>
          <w:i/>
          <w:iCs/>
          <w:shd w:val="solid" w:color="FFFFFF" w:fill="auto"/>
          <w:rtl w:val="0"/>
        </w:rPr>
        <w:t xml:space="preserve">Căn cứ </w:t>
      </w:r>
      <w:bookmarkStart w:id="17" w:name="tvpllink_ksdxnawptu"/>
      <w:r>
        <w:rPr>
          <w:i/>
          <w:iCs/>
          <w:shd w:val="solid" w:color="FFFFFF" w:fill="auto"/>
          <w:rtl w:val="0"/>
        </w:rPr>
        <w:t>Luật Thi hành án hình sự</w:t>
      </w:r>
      <w:bookmarkEnd w:id="17"/>
      <w:r>
        <w:rPr>
          <w:i/>
          <w:iCs/>
          <w:shd w:val="solid" w:color="FFFFFF" w:fill="auto"/>
          <w:rtl w:val="0"/>
        </w:rPr>
        <w:t xml:space="preserve"> ngày 14 tháng 6 năm 2019;</w:t>
      </w:r>
    </w:p>
    <w:p w14:paraId="05C347D2">
      <w:pPr>
        <w:bidi w:val="0"/>
        <w:spacing w:before="120" w:beforeAutospacing="0" w:after="280" w:afterAutospacing="1"/>
      </w:pPr>
      <w:r>
        <w:rPr>
          <w:i/>
          <w:iCs/>
          <w:shd w:val="solid" w:color="FFFFFF" w:fill="auto"/>
          <w:rtl w:val="0"/>
        </w:rPr>
        <w:t xml:space="preserve">Căn cứ </w:t>
      </w:r>
      <w:bookmarkStart w:id="18" w:name="tvpllink_sypdufelms"/>
      <w:r>
        <w:rPr>
          <w:i/>
          <w:iCs/>
          <w:shd w:val="solid" w:color="FFFFFF" w:fill="auto"/>
          <w:rtl w:val="0"/>
        </w:rPr>
        <w:t>Luật Xuất cảnh, nhập cảnh của công dân Việt Nam</w:t>
      </w:r>
      <w:bookmarkEnd w:id="18"/>
      <w:r>
        <w:rPr>
          <w:i/>
          <w:iCs/>
          <w:shd w:val="solid" w:color="FFFFFF" w:fill="auto"/>
          <w:rtl w:val="0"/>
        </w:rPr>
        <w:t xml:space="preserve"> ngày 22 tháng 11 năm 2019;</w:t>
      </w:r>
    </w:p>
    <w:p w14:paraId="5F2DFC31">
      <w:pPr>
        <w:bidi w:val="0"/>
        <w:spacing w:before="120" w:beforeAutospacing="0" w:after="280" w:afterAutospacing="1"/>
      </w:pPr>
      <w:r>
        <w:rPr>
          <w:i/>
          <w:iCs/>
          <w:shd w:val="solid" w:color="FFFFFF" w:fill="auto"/>
          <w:rtl w:val="0"/>
        </w:rPr>
        <w:t xml:space="preserve">Căn cứ </w:t>
      </w:r>
      <w:bookmarkStart w:id="19" w:name="tvpllink_gwozgqnrqo"/>
      <w:r>
        <w:rPr>
          <w:i/>
          <w:iCs/>
          <w:shd w:val="solid" w:color="FFFFFF" w:fill="auto"/>
          <w:rtl w:val="0"/>
        </w:rPr>
        <w:t>Luật Đầu tư</w:t>
      </w:r>
      <w:bookmarkEnd w:id="19"/>
      <w:r>
        <w:rPr>
          <w:i/>
          <w:iCs/>
          <w:shd w:val="solid" w:color="FFFFFF" w:fill="auto"/>
          <w:rtl w:val="0"/>
        </w:rPr>
        <w:t xml:space="preserve"> ngày 17 tháng 6 năm 2020;</w:t>
      </w:r>
    </w:p>
    <w:p w14:paraId="7A2C78E1">
      <w:pPr>
        <w:bidi w:val="0"/>
        <w:spacing w:before="120" w:beforeAutospacing="0" w:after="280" w:afterAutospacing="1"/>
      </w:pPr>
      <w:r>
        <w:rPr>
          <w:i/>
          <w:iCs/>
          <w:shd w:val="solid" w:color="FFFFFF" w:fill="auto"/>
          <w:rtl w:val="0"/>
        </w:rPr>
        <w:t xml:space="preserve">Căn cứ </w:t>
      </w:r>
      <w:bookmarkStart w:id="20" w:name="tvpllink_wjvkswhkco"/>
      <w:r>
        <w:rPr>
          <w:i/>
          <w:iCs/>
          <w:shd w:val="solid" w:color="FFFFFF" w:fill="auto"/>
          <w:rtl w:val="0"/>
        </w:rPr>
        <w:t>Luật Cư trú</w:t>
      </w:r>
      <w:bookmarkEnd w:id="20"/>
      <w:r>
        <w:rPr>
          <w:i/>
          <w:iCs/>
          <w:shd w:val="solid" w:color="FFFFFF" w:fill="auto"/>
          <w:rtl w:val="0"/>
        </w:rPr>
        <w:t xml:space="preserve"> ngày 13 tháng 11 năm 2020;</w:t>
      </w:r>
    </w:p>
    <w:p w14:paraId="4F9D4E04">
      <w:pPr>
        <w:bidi w:val="0"/>
        <w:spacing w:before="120" w:beforeAutospacing="0" w:after="280" w:afterAutospacing="1"/>
      </w:pPr>
      <w:r>
        <w:rPr>
          <w:i/>
          <w:iCs/>
          <w:shd w:val="solid" w:color="FFFFFF" w:fill="auto"/>
          <w:rtl w:val="0"/>
        </w:rPr>
        <w:t xml:space="preserve">Căn cứ </w:t>
      </w:r>
      <w:bookmarkStart w:id="21" w:name="tvpllink_pgbtqjrshv"/>
      <w:r>
        <w:rPr>
          <w:i/>
          <w:iCs/>
          <w:shd w:val="solid" w:color="FFFFFF" w:fill="auto"/>
          <w:rtl w:val="0"/>
        </w:rPr>
        <w:t>Luật Phòng, chống ma túy</w:t>
      </w:r>
      <w:bookmarkEnd w:id="21"/>
      <w:r>
        <w:rPr>
          <w:i/>
          <w:iCs/>
          <w:shd w:val="solid" w:color="FFFFFF" w:fill="auto"/>
          <w:rtl w:val="0"/>
        </w:rPr>
        <w:t xml:space="preserve"> ngày 30 tháng 3 năm 2021;</w:t>
      </w:r>
    </w:p>
    <w:p w14:paraId="49CA1536">
      <w:pPr>
        <w:bidi w:val="0"/>
        <w:spacing w:before="120" w:beforeAutospacing="0" w:after="280" w:afterAutospacing="1"/>
      </w:pPr>
      <w:r>
        <w:rPr>
          <w:i/>
          <w:iCs/>
          <w:shd w:val="solid" w:color="FFFFFF" w:fill="auto"/>
          <w:rtl w:val="0"/>
        </w:rPr>
        <w:t xml:space="preserve">Căn cứ </w:t>
      </w:r>
      <w:bookmarkStart w:id="22" w:name="tvpllink_copweixcnx"/>
      <w:r>
        <w:rPr>
          <w:i/>
          <w:iCs/>
          <w:shd w:val="solid" w:color="FFFFFF" w:fill="auto"/>
          <w:rtl w:val="0"/>
        </w:rPr>
        <w:t>Luật Bảo vệ môi trường</w:t>
      </w:r>
      <w:bookmarkEnd w:id="22"/>
      <w:r>
        <w:rPr>
          <w:i/>
          <w:iCs/>
          <w:shd w:val="solid" w:color="FFFFFF" w:fill="auto"/>
          <w:rtl w:val="0"/>
        </w:rPr>
        <w:t xml:space="preserve"> ngày 17 tháng 11 năm 2020;</w:t>
      </w:r>
    </w:p>
    <w:p w14:paraId="69622F90">
      <w:pPr>
        <w:bidi w:val="0"/>
        <w:spacing w:before="120" w:beforeAutospacing="0" w:after="280" w:afterAutospacing="1"/>
      </w:pPr>
      <w:r>
        <w:rPr>
          <w:i/>
          <w:iCs/>
          <w:shd w:val="solid" w:color="FFFFFF" w:fill="auto"/>
          <w:rtl w:val="0"/>
        </w:rPr>
        <w:t xml:space="preserve">Căn cứ </w:t>
      </w:r>
      <w:bookmarkStart w:id="23" w:name="tvpllink_ypraxsagge"/>
      <w:r>
        <w:rPr>
          <w:i/>
          <w:iCs/>
          <w:shd w:val="solid" w:color="FFFFFF" w:fill="auto"/>
          <w:rtl w:val="0"/>
        </w:rPr>
        <w:t>Pháp lệnh Phòng, chống mại dâm</w:t>
      </w:r>
      <w:bookmarkEnd w:id="23"/>
      <w:r>
        <w:rPr>
          <w:i/>
          <w:iCs/>
          <w:shd w:val="solid" w:color="FFFFFF" w:fill="auto"/>
          <w:rtl w:val="0"/>
        </w:rPr>
        <w:t xml:space="preserve"> ngày 17 tháng 3 năm 2003;</w:t>
      </w:r>
    </w:p>
    <w:p w14:paraId="3B5C2128">
      <w:pPr>
        <w:bidi w:val="0"/>
        <w:spacing w:before="120" w:beforeAutospacing="0" w:after="280" w:afterAutospacing="1"/>
      </w:pPr>
      <w:r>
        <w:rPr>
          <w:i/>
          <w:iCs/>
          <w:shd w:val="solid" w:color="FFFFFF" w:fill="auto"/>
          <w:rtl w:val="0"/>
        </w:rPr>
        <w:t>Theo đề nghị của Bộ trưởng Bộ Công an;</w:t>
      </w:r>
    </w:p>
    <w:p w14:paraId="54388451">
      <w:pPr>
        <w:bidi w:val="0"/>
        <w:spacing w:before="120" w:beforeAutospacing="0" w:after="280" w:afterAutospacing="1"/>
      </w:pPr>
      <w:r>
        <w:rPr>
          <w:i/>
          <w:iCs/>
          <w:shd w:val="solid" w:color="FFFFFF" w:fill="auto"/>
          <w:rtl w:val="0"/>
        </w:rPr>
        <w:t>Chính phủ ban hành Nghị định quy định xử phạt vi phạm hành chính trong lĩnh vực an ninh, trật tự, an toàn xã hội; phòng, chống tệ nạn xã hội; phòng cháy, chữa cháy; cứu nạn, cứu hộ; phòng, chống bạo lực gia đình.</w:t>
      </w:r>
    </w:p>
    <w:p w14:paraId="3EE9A512">
      <w:pPr>
        <w:bidi w:val="0"/>
        <w:spacing w:before="120" w:beforeAutospacing="0" w:after="280" w:afterAutospacing="1"/>
      </w:pPr>
      <w:bookmarkStart w:id="24" w:name="dieu_9"/>
      <w:r>
        <w:rPr>
          <w:b/>
          <w:bCs/>
          <w:shd w:val="solid" w:color="FFFFFF" w:fill="auto"/>
          <w:rtl w:val="0"/>
        </w:rPr>
        <w:t>Điều 9. Vi phạm quy định về đăng ký và quản lý cư trú</w:t>
      </w:r>
      <w:bookmarkEnd w:id="24"/>
    </w:p>
    <w:p w14:paraId="21F769FD">
      <w:pPr>
        <w:bidi w:val="0"/>
        <w:spacing w:before="120" w:beforeAutospacing="0" w:after="280" w:afterAutospacing="1"/>
      </w:pPr>
      <w:bookmarkStart w:id="25" w:name="khoan_9_1"/>
      <w:r>
        <w:rPr>
          <w:shd w:val="solid" w:color="FFFFFF" w:fill="auto"/>
          <w:rtl w:val="0"/>
        </w:rPr>
        <w:t>1. Phạt tiền từ 500.000 đồng đến 1.000.000 đồng đối với một trong những hành vi sau đây:</w:t>
      </w:r>
      <w:bookmarkEnd w:id="25"/>
    </w:p>
    <w:p w14:paraId="370FE7D1">
      <w:pPr>
        <w:bidi w:val="0"/>
        <w:spacing w:before="120" w:beforeAutospacing="0" w:after="280" w:afterAutospacing="1"/>
      </w:pPr>
      <w:bookmarkStart w:id="26" w:name="diem_9_1_a"/>
      <w:r>
        <w:rPr>
          <w:shd w:val="solid" w:color="FFFFFF" w:fill="auto"/>
          <w:rtl w:val="0"/>
        </w:rPr>
        <w:t>a) Không thực hiện đúng quy định về đăng ký thường trú, đăng ký tạm trú, xóa đăng ký thường trú, xóa đăng ký tạm trú, tách hộ hoặc điều chỉnh thông tin về cư trú trong Cơ sở dữ liệu về cư trú;</w:t>
      </w:r>
      <w:bookmarkEnd w:id="26"/>
    </w:p>
    <w:p w14:paraId="5EB48335">
      <w:pPr>
        <w:bidi w:val="0"/>
        <w:spacing w:before="120" w:beforeAutospacing="0" w:after="280" w:afterAutospacing="1"/>
      </w:pPr>
      <w:bookmarkStart w:id="27" w:name="diem_9_1_b"/>
      <w:r>
        <w:rPr>
          <w:shd w:val="solid" w:color="FFFFFF" w:fill="auto"/>
          <w:rtl w:val="0"/>
        </w:rPr>
        <w:t>b) Không thực hiện đúng quy định về thông báo lưu trú, khai báo tạm vắng;</w:t>
      </w:r>
      <w:bookmarkEnd w:id="27"/>
    </w:p>
    <w:p w14:paraId="0FC944C7">
      <w:pPr>
        <w:bidi w:val="0"/>
        <w:spacing w:before="120" w:beforeAutospacing="0" w:after="280" w:afterAutospacing="1"/>
      </w:pPr>
      <w:bookmarkStart w:id="28" w:name="diem_9_1_c"/>
      <w:r>
        <w:rPr>
          <w:shd w:val="solid" w:color="FFFFFF" w:fill="auto"/>
          <w:rtl w:val="0"/>
        </w:rPr>
        <w:t>c) Không xuất trình sổ hộ khẩu, sổ tạm trú, xác nhận thông tin về cư trú, giấy tờ khác liên quan đến cư trú theo yêu cầu của cơ quan có thẩm quyền.</w:t>
      </w:r>
      <w:bookmarkEnd w:id="28"/>
    </w:p>
    <w:p w14:paraId="0B46436D">
      <w:pPr>
        <w:bidi w:val="0"/>
        <w:spacing w:before="120" w:beforeAutospacing="0" w:after="280" w:afterAutospacing="1"/>
      </w:pPr>
      <w:bookmarkStart w:id="29" w:name="khoan_9_2"/>
      <w:r>
        <w:rPr>
          <w:shd w:val="solid" w:color="FFFFFF" w:fill="auto"/>
          <w:rtl w:val="0"/>
        </w:rPr>
        <w:t>2. Phạt tiền từ 1.000.000 đồng đến 2.000.000 đồng đối với một trong những hành vi sau đây:</w:t>
      </w:r>
      <w:bookmarkEnd w:id="29"/>
    </w:p>
    <w:p w14:paraId="52BD62B3">
      <w:pPr>
        <w:bidi w:val="0"/>
        <w:spacing w:before="120" w:beforeAutospacing="0" w:after="280" w:afterAutospacing="1"/>
      </w:pPr>
      <w:bookmarkStart w:id="30" w:name="diem_9_2_a"/>
      <w:r>
        <w:rPr>
          <w:shd w:val="solid" w:color="FFFFFF" w:fill="auto"/>
          <w:rtl w:val="0"/>
        </w:rPr>
        <w:t>a) Tẩy xóa, sửa chữa hoặc có hành vi khác làm sai lệch nội dung sổ hộ khẩu, sổ tạm trú, xác nhận thông tin về cư trú, giấy tờ khác liên quan đến cư trú;</w:t>
      </w:r>
      <w:bookmarkEnd w:id="30"/>
    </w:p>
    <w:p w14:paraId="106EEF33">
      <w:pPr>
        <w:bidi w:val="0"/>
        <w:spacing w:before="120" w:beforeAutospacing="0" w:after="280" w:afterAutospacing="1"/>
      </w:pPr>
      <w:bookmarkStart w:id="31" w:name="diem_9_2_b"/>
      <w:r>
        <w:rPr>
          <w:shd w:val="solid" w:color="FFFFFF" w:fill="auto"/>
          <w:rtl w:val="0"/>
        </w:rPr>
        <w:t>b) Mua, bán, thuê, cho thuê sổ hộ khẩu, sổ tạm trú, xác nhận thông tin về cư trú, giấy tờ khác liên quan đến cư trú để thực hiện hành vi trái quy định của pháp luật;</w:t>
      </w:r>
      <w:bookmarkEnd w:id="31"/>
    </w:p>
    <w:p w14:paraId="1E038A82">
      <w:pPr>
        <w:bidi w:val="0"/>
        <w:spacing w:before="120" w:beforeAutospacing="0" w:after="280" w:afterAutospacing="1"/>
      </w:pPr>
      <w:bookmarkStart w:id="32" w:name="diem_9_2_c"/>
      <w:r>
        <w:rPr>
          <w:shd w:val="solid" w:color="FFFFFF" w:fill="auto"/>
          <w:rtl w:val="0"/>
        </w:rPr>
        <w:t>c) Mượn, cho mượn hoặc sử dụng sổ hộ khẩu, sổ tạm trú, xác nhận thông tin về cư trú, giấy tờ khác liên quan đến cư trú để thực hiện hành vi trái quy định của pháp luật;</w:t>
      </w:r>
      <w:bookmarkEnd w:id="32"/>
    </w:p>
    <w:p w14:paraId="6CF4AF3E">
      <w:pPr>
        <w:bidi w:val="0"/>
        <w:spacing w:before="120" w:beforeAutospacing="0" w:after="280" w:afterAutospacing="1"/>
      </w:pPr>
      <w:bookmarkStart w:id="33" w:name="diem_9_2_d"/>
      <w:r>
        <w:rPr>
          <w:shd w:val="solid" w:color="FFFFFF" w:fill="auto"/>
          <w:rtl w:val="0"/>
        </w:rPr>
        <w:t>d) Đã cư trú tại chỗ ở hợp pháp mới, đủ điều kiện đăng ký cư trú nhưng không làm thủ tục thay đổi nơi đăng ký cư trú theo quy định của pháp luật;</w:t>
      </w:r>
      <w:bookmarkEnd w:id="33"/>
    </w:p>
    <w:p w14:paraId="4491305D">
      <w:pPr>
        <w:bidi w:val="0"/>
        <w:spacing w:before="120" w:beforeAutospacing="0" w:after="280" w:afterAutospacing="1"/>
      </w:pPr>
      <w:bookmarkStart w:id="34" w:name="diem_9_2_dd"/>
      <w:r>
        <w:rPr>
          <w:shd w:val="solid" w:color="FFFFFF" w:fill="auto"/>
          <w:rtl w:val="0"/>
        </w:rPr>
        <w:t>đ) Kinh doanh lưu trú, nhà ở tập thể, cơ sở chữa bệnh, cơ sở lưu trú du lịch và các cơ sở khác có chức năng lưu trú không thực hiện thông báo việc lưu trú từ 01 đến 03 người lưu trú;</w:t>
      </w:r>
      <w:bookmarkEnd w:id="34"/>
    </w:p>
    <w:p w14:paraId="72C42F33">
      <w:pPr>
        <w:bidi w:val="0"/>
        <w:spacing w:before="120" w:beforeAutospacing="0" w:after="280" w:afterAutospacing="1"/>
      </w:pPr>
      <w:bookmarkStart w:id="35" w:name="diem_9_2_e"/>
      <w:r>
        <w:rPr>
          <w:shd w:val="solid" w:color="FFFFFF" w:fill="auto"/>
          <w:rtl w:val="0"/>
        </w:rPr>
        <w:t>e) Tổ chức kích động, xúi giục, lôi kéo, dụ dỗ, môi giới, cưỡng bức người khác vi phạm pháp luật về cư trú;</w:t>
      </w:r>
      <w:bookmarkEnd w:id="35"/>
    </w:p>
    <w:p w14:paraId="68E6641C">
      <w:pPr>
        <w:bidi w:val="0"/>
        <w:spacing w:before="120" w:beforeAutospacing="0" w:after="280" w:afterAutospacing="1"/>
      </w:pPr>
      <w:bookmarkStart w:id="36" w:name="diem_9_2_g"/>
      <w:r>
        <w:rPr>
          <w:shd w:val="solid" w:color="FFFFFF" w:fill="auto"/>
          <w:rtl w:val="0"/>
        </w:rPr>
        <w:t>g) Cầm cố, nhận cầm cố sổ hộ khẩu, sổ tạm trú, giấy tờ, tài liệu về cư trú;</w:t>
      </w:r>
      <w:bookmarkEnd w:id="36"/>
    </w:p>
    <w:p w14:paraId="5C372AF8">
      <w:pPr>
        <w:bidi w:val="0"/>
        <w:spacing w:before="120" w:beforeAutospacing="0" w:after="280" w:afterAutospacing="1"/>
      </w:pPr>
      <w:bookmarkStart w:id="37" w:name="diem_9_2_h"/>
      <w:r>
        <w:rPr>
          <w:shd w:val="solid" w:color="FFFFFF" w:fill="auto"/>
          <w:rtl w:val="0"/>
        </w:rPr>
        <w:t>h) Hủy hoại sổ hộ khẩu, sổ tạm trú, giấy tờ, tài liệu về cư trú.</w:t>
      </w:r>
      <w:bookmarkEnd w:id="37"/>
    </w:p>
    <w:p w14:paraId="2BCB84EF">
      <w:pPr>
        <w:bidi w:val="0"/>
        <w:spacing w:before="120" w:beforeAutospacing="0" w:after="280" w:afterAutospacing="1"/>
      </w:pPr>
      <w:bookmarkStart w:id="38" w:name="khoan_9_3"/>
      <w:r>
        <w:rPr>
          <w:shd w:val="solid" w:color="FFFFFF" w:fill="auto"/>
          <w:rtl w:val="0"/>
        </w:rPr>
        <w:t>3. Phạt tiền từ 2.000.000 đồng đến 4.000.000 đồng đối với một trong những hành vi sau đây:</w:t>
      </w:r>
      <w:bookmarkEnd w:id="38"/>
    </w:p>
    <w:p w14:paraId="37DC9E18">
      <w:pPr>
        <w:bidi w:val="0"/>
        <w:spacing w:before="120" w:beforeAutospacing="0" w:after="280" w:afterAutospacing="1"/>
      </w:pPr>
      <w:bookmarkStart w:id="39" w:name="diem_9_3_a"/>
      <w:r>
        <w:rPr>
          <w:shd w:val="solid" w:color="FFFFFF" w:fill="auto"/>
          <w:rtl w:val="0"/>
        </w:rPr>
        <w:t>a) Cho người khác đăng ký cư trú vào chỗ ở của mình để vụ lợi;</w:t>
      </w:r>
      <w:bookmarkEnd w:id="39"/>
    </w:p>
    <w:p w14:paraId="27CB4A07">
      <w:pPr>
        <w:bidi w:val="0"/>
        <w:spacing w:before="120" w:beforeAutospacing="0" w:after="280" w:afterAutospacing="1"/>
      </w:pPr>
      <w:bookmarkStart w:id="40" w:name="diem_9_3_b"/>
      <w:r>
        <w:rPr>
          <w:shd w:val="solid" w:color="FFFFFF" w:fill="auto"/>
          <w:rtl w:val="0"/>
        </w:rPr>
        <w:t>b) Kinh doanh lưu trú, nhà ở tập thể, cơ sở chữa bệnh, cơ sở lưu trú du lịch và các cơ sở khác có chức năng lưu trú không thực hiện thông báo việc lưu trú từ 04 đến 08 người lưu trú;</w:t>
      </w:r>
      <w:bookmarkEnd w:id="40"/>
    </w:p>
    <w:p w14:paraId="31189551">
      <w:pPr>
        <w:bidi w:val="0"/>
        <w:spacing w:before="120" w:beforeAutospacing="0" w:after="280" w:afterAutospacing="1"/>
      </w:pPr>
      <w:bookmarkStart w:id="41" w:name="diem_9_3_c"/>
      <w:r>
        <w:rPr>
          <w:shd w:val="solid" w:color="FFFFFF" w:fill="auto"/>
          <w:rtl w:val="0"/>
        </w:rPr>
        <w:t>c) Cản trở công dân thực hiện quyền tự do cư trú;</w:t>
      </w:r>
      <w:bookmarkEnd w:id="41"/>
    </w:p>
    <w:p w14:paraId="4B969CDD">
      <w:pPr>
        <w:bidi w:val="0"/>
        <w:spacing w:before="120" w:beforeAutospacing="0" w:after="280" w:afterAutospacing="1"/>
      </w:pPr>
      <w:bookmarkStart w:id="42" w:name="diem_9_3_d"/>
      <w:r>
        <w:rPr>
          <w:shd w:val="solid" w:color="FFFFFF" w:fill="auto"/>
          <w:rtl w:val="0"/>
        </w:rPr>
        <w:t>d) Đưa, môi giới, nhận hối lộ trong việc đăng ký, quản lý cư trú.</w:t>
      </w:r>
      <w:bookmarkEnd w:id="42"/>
    </w:p>
    <w:p w14:paraId="0C7FD3A7">
      <w:pPr>
        <w:bidi w:val="0"/>
        <w:spacing w:before="120" w:beforeAutospacing="0" w:after="280" w:afterAutospacing="1"/>
      </w:pPr>
      <w:bookmarkStart w:id="43" w:name="khoan_9_4"/>
      <w:r>
        <w:rPr>
          <w:shd w:val="solid" w:color="FFFFFF" w:fill="auto"/>
          <w:rtl w:val="0"/>
        </w:rPr>
        <w:t>4. Phạt tiền từ 4.000.000 đồng đến 6.000.000 đồng đối với một trong những hành vi sau đây:</w:t>
      </w:r>
      <w:bookmarkEnd w:id="43"/>
    </w:p>
    <w:p w14:paraId="5D18ED8E">
      <w:pPr>
        <w:bidi w:val="0"/>
        <w:spacing w:before="120" w:beforeAutospacing="0" w:after="280" w:afterAutospacing="1"/>
      </w:pPr>
      <w:bookmarkStart w:id="44" w:name="diem_9_4_a"/>
      <w:r>
        <w:rPr>
          <w:shd w:val="solid" w:color="FFFFFF" w:fill="auto"/>
          <w:rtl w:val="0"/>
        </w:rPr>
        <w:t>a) Cung cấp thông tin, giấy tờ, tài liệu sai sự thật về cư trú để được đăng ký thường trú, đăng ký tạm trú, khai báo thông tin về cư trú, cấp giấy tờ khác liên quan đến cư trú hoặc thực hiện hành vi trái pháp luật khác;</w:t>
      </w:r>
      <w:bookmarkEnd w:id="44"/>
    </w:p>
    <w:p w14:paraId="510B99D7">
      <w:pPr>
        <w:bidi w:val="0"/>
        <w:spacing w:before="120" w:beforeAutospacing="0" w:after="280" w:afterAutospacing="1"/>
      </w:pPr>
      <w:bookmarkStart w:id="45" w:name="diem_9_4_b"/>
      <w:r>
        <w:rPr>
          <w:shd w:val="solid" w:color="FFFFFF" w:fill="auto"/>
          <w:rtl w:val="0"/>
        </w:rPr>
        <w:t>b) Làm giả, sử dụng giấy tờ, tài liệu, dữ liệu giả về cư trú để được đăng ký thường trú, đăng ký tạm trú, khai báo thông tin về cư trú, cấp giấy tờ khác liên quan đến cư trú hoặc thực hiện hành vi trái pháp luật khác;</w:t>
      </w:r>
      <w:bookmarkEnd w:id="45"/>
    </w:p>
    <w:p w14:paraId="0669C7BF">
      <w:pPr>
        <w:bidi w:val="0"/>
        <w:spacing w:before="120" w:beforeAutospacing="0" w:after="280" w:afterAutospacing="1"/>
      </w:pPr>
      <w:bookmarkStart w:id="46" w:name="diem_9_4_c"/>
      <w:r>
        <w:rPr>
          <w:shd w:val="solid" w:color="FFFFFF" w:fill="auto"/>
          <w:rtl w:val="0"/>
        </w:rPr>
        <w:t>c) Làm giả, sử dụng sổ hộ khẩu giả, sổ tạm trú giả để đăng ký thường trú, tạm trú, cấp giấy tờ khác liên quan đến cư trú hoặc thực hiện hành vi trái pháp luật khác;</w:t>
      </w:r>
      <w:bookmarkEnd w:id="46"/>
    </w:p>
    <w:p w14:paraId="2349BAF4">
      <w:pPr>
        <w:bidi w:val="0"/>
        <w:spacing w:before="120" w:beforeAutospacing="0" w:after="280" w:afterAutospacing="1"/>
      </w:pPr>
      <w:bookmarkStart w:id="47" w:name="diem_9_4_d"/>
      <w:r>
        <w:rPr>
          <w:shd w:val="solid" w:color="FFFFFF" w:fill="auto"/>
          <w:rtl w:val="0"/>
        </w:rPr>
        <w:t>d) Kinh doanh lưu trú, nhà ở tập thể, cơ sở chữa bệnh, cơ sở lưu trú du lịch và các cơ sở khác có chức năng lưu trú không thực hiện thông báo việc lưu trú từ 09 người lưu trú trở lên;</w:t>
      </w:r>
      <w:bookmarkEnd w:id="47"/>
    </w:p>
    <w:p w14:paraId="607A9986">
      <w:pPr>
        <w:bidi w:val="0"/>
        <w:spacing w:before="120" w:beforeAutospacing="0" w:after="280" w:afterAutospacing="1"/>
      </w:pPr>
      <w:bookmarkStart w:id="48" w:name="diem_9_4_dd"/>
      <w:r>
        <w:rPr>
          <w:shd w:val="solid" w:color="FFFFFF" w:fill="auto"/>
          <w:rtl w:val="0"/>
        </w:rPr>
        <w:t>đ) Không khai báo tạm trú cho người nước ngoài theo quy định của pháp luật;</w:t>
      </w:r>
      <w:bookmarkEnd w:id="48"/>
    </w:p>
    <w:p w14:paraId="2E72812E">
      <w:pPr>
        <w:bidi w:val="0"/>
        <w:spacing w:before="120" w:beforeAutospacing="0" w:after="280" w:afterAutospacing="1"/>
      </w:pPr>
      <w:bookmarkStart w:id="49" w:name="diem_9_4_e"/>
      <w:r>
        <w:rPr>
          <w:shd w:val="solid" w:color="FFFFFF" w:fill="auto"/>
          <w:rtl w:val="0"/>
        </w:rPr>
        <w:t>e) Cản trở, không chấp hành việc kiểm tra thường trú, kiểm tra tạm trú, kiểm tra lưu trú theo yêu cầu của cơ quan có thẩm quyền.</w:t>
      </w:r>
      <w:bookmarkEnd w:id="49"/>
    </w:p>
    <w:p w14:paraId="29B48E43">
      <w:pPr>
        <w:bidi w:val="0"/>
        <w:spacing w:before="120" w:beforeAutospacing="0" w:after="280" w:afterAutospacing="1"/>
      </w:pPr>
      <w:bookmarkStart w:id="50" w:name="khoan_9_5"/>
      <w:r>
        <w:rPr>
          <w:shd w:val="solid" w:color="FFFFFF" w:fill="auto"/>
          <w:rtl w:val="0"/>
        </w:rPr>
        <w:t>5. Hình thức xử phạt bổ sung:</w:t>
      </w:r>
      <w:bookmarkEnd w:id="50"/>
    </w:p>
    <w:p w14:paraId="74BC2983">
      <w:pPr>
        <w:bidi w:val="0"/>
        <w:spacing w:before="120" w:beforeAutospacing="0" w:after="280" w:afterAutospacing="1"/>
      </w:pPr>
      <w:r>
        <w:rPr>
          <w:shd w:val="solid" w:color="FFFFFF" w:fill="auto"/>
          <w:rtl w:val="0"/>
        </w:rPr>
        <w:t>Tịch thu tang vật, phương tiện vi phạm hành chính đối với hành vi vi phạm quy định tại các điểm a và h khoản 2, các điểm b và c khoản 4 Điều này.</w:t>
      </w:r>
    </w:p>
    <w:p w14:paraId="35989246">
      <w:pPr>
        <w:bidi w:val="0"/>
        <w:spacing w:before="120" w:beforeAutospacing="0" w:after="280" w:afterAutospacing="1"/>
      </w:pPr>
      <w:bookmarkStart w:id="51" w:name="khoan_9_6"/>
      <w:r>
        <w:rPr>
          <w:shd w:val="solid" w:color="FFFFFF" w:fill="auto"/>
          <w:rtl w:val="0"/>
        </w:rPr>
        <w:t>6. Biện pháp khắc phục hậu quả:</w:t>
      </w:r>
      <w:bookmarkEnd w:id="51"/>
    </w:p>
    <w:p w14:paraId="4024ADFB">
      <w:pPr>
        <w:bidi w:val="0"/>
        <w:spacing w:before="120" w:beforeAutospacing="0" w:after="280" w:afterAutospacing="1"/>
      </w:pPr>
      <w:r>
        <w:rPr>
          <w:shd w:val="solid" w:color="FFFFFF" w:fill="auto"/>
          <w:rtl w:val="0"/>
        </w:rPr>
        <w:t>Buộc nộp lại số lợi bất hợp pháp có được do thực hiện hành vi vi phạm hành chính quy định tại các điểm b và g khoản 2 và điểm a khoản 3 Điều này.</w:t>
      </w:r>
      <w:bookmarkStart w:id="52" w:name="_GoBack"/>
      <w:bookmarkEnd w:id="52"/>
      <w:r>
        <w:rPr>
          <w:rtl w:val="0"/>
        </w:rPr>
        <w:t> </w:t>
      </w:r>
    </w:p>
    <w:tbl>
      <w:tblPr>
        <w:tblStyle w:val="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586"/>
        <w:gridCol w:w="4270"/>
      </w:tblGrid>
      <w:tr w14:paraId="6C8FE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89" w:type="pct"/>
            <w:tcBorders>
              <w:tl2br w:val="nil"/>
              <w:tr2bl w:val="nil"/>
            </w:tcBorders>
            <w:shd w:val="clear" w:color="auto" w:fill="auto"/>
            <w:noWrap w:val="0"/>
            <w:tcMar>
              <w:top w:w="0" w:type="dxa"/>
              <w:left w:w="108" w:type="dxa"/>
              <w:bottom w:w="0" w:type="dxa"/>
              <w:right w:w="108" w:type="dxa"/>
            </w:tcMar>
            <w:vAlign w:val="top"/>
          </w:tcPr>
          <w:p w14:paraId="3F35658D">
            <w:pPr>
              <w:bidi w:val="0"/>
              <w:spacing w:before="120" w:beforeAutospacing="0" w:after="280" w:afterAutospacing="1"/>
            </w:pPr>
            <w:r>
              <w:rPr>
                <w:rtl w:val="0"/>
              </w:rPr>
              <w:t> </w:t>
            </w:r>
          </w:p>
          <w:p w14:paraId="0EF511CA">
            <w:pPr>
              <w:bidi w:val="0"/>
              <w:spacing w:before="120" w:beforeAutospacing="0" w:after="0" w:afterAutospacing="0"/>
              <w:rPr>
                <w:rtl w:val="0"/>
              </w:rPr>
            </w:pPr>
            <w:r>
              <w:rPr>
                <w:b/>
                <w:bCs/>
                <w:i/>
                <w:iCs/>
                <w:rtl w:val="0"/>
              </w:rPr>
              <w:t>Nơi nhận:</w:t>
            </w:r>
            <w:r>
              <w:rPr>
                <w:b/>
                <w:bCs/>
                <w:i/>
                <w:iCs/>
                <w:rtl w:val="0"/>
              </w:rPr>
              <w:br w:type="textWrapping"/>
            </w:r>
            <w:r>
              <w:rPr>
                <w:sz w:val="16"/>
                <w:rtl w:val="0"/>
              </w:rPr>
              <w:t>- Ban Bí thư Trung ương Đảng;</w:t>
            </w:r>
            <w:r>
              <w:rPr>
                <w:sz w:val="16"/>
                <w:rtl w:val="0"/>
              </w:rPr>
              <w:br w:type="textWrapping"/>
            </w:r>
            <w:r>
              <w:rPr>
                <w:sz w:val="16"/>
                <w:rtl w:val="0"/>
              </w:rPr>
              <w:t>- Thủ tướng, các Phó Thủ tướng Chính phủ;</w:t>
            </w:r>
            <w:r>
              <w:rPr>
                <w:sz w:val="16"/>
                <w:rtl w:val="0"/>
              </w:rPr>
              <w:br w:type="textWrapping"/>
            </w:r>
            <w:r>
              <w:rPr>
                <w:sz w:val="16"/>
                <w:rtl w:val="0"/>
              </w:rPr>
              <w:t>- Các bộ, cơ quan ngang bộ, cơ quan thuộc Chính phủ;</w:t>
            </w:r>
            <w:r>
              <w:rPr>
                <w:sz w:val="16"/>
                <w:rtl w:val="0"/>
              </w:rPr>
              <w:br w:type="textWrapping"/>
            </w:r>
            <w:r>
              <w:rPr>
                <w:sz w:val="16"/>
                <w:rtl w:val="0"/>
              </w:rPr>
              <w:t>- HĐND, UBND các tỉnh, thành phố trực thuộc trung ương;</w:t>
            </w:r>
            <w:r>
              <w:rPr>
                <w:sz w:val="16"/>
                <w:rtl w:val="0"/>
              </w:rPr>
              <w:br w:type="textWrapping"/>
            </w:r>
            <w:r>
              <w:rPr>
                <w:sz w:val="16"/>
                <w:rtl w:val="0"/>
              </w:rPr>
              <w:t>- Văn phòng Trung ương và các Ban của Đảng;</w:t>
            </w:r>
            <w:r>
              <w:rPr>
                <w:sz w:val="16"/>
                <w:rtl w:val="0"/>
              </w:rPr>
              <w:br w:type="textWrapping"/>
            </w:r>
            <w:r>
              <w:rPr>
                <w:sz w:val="16"/>
                <w:rtl w:val="0"/>
              </w:rPr>
              <w:t>- Văn phòng Tổng Bí thư;</w:t>
            </w:r>
            <w:r>
              <w:rPr>
                <w:sz w:val="16"/>
                <w:rtl w:val="0"/>
              </w:rPr>
              <w:br w:type="textWrapping"/>
            </w:r>
            <w:r>
              <w:rPr>
                <w:sz w:val="16"/>
                <w:rtl w:val="0"/>
              </w:rPr>
              <w:t>- Văn phòng Chủ tịch nước;</w:t>
            </w:r>
            <w:r>
              <w:rPr>
                <w:sz w:val="16"/>
                <w:rtl w:val="0"/>
              </w:rPr>
              <w:br w:type="textWrapping"/>
            </w:r>
            <w:r>
              <w:rPr>
                <w:sz w:val="16"/>
                <w:rtl w:val="0"/>
              </w:rPr>
              <w:t>- Hội đồng Dân tộc và các Ủy ban của Quốc hội;</w:t>
            </w:r>
            <w:r>
              <w:rPr>
                <w:sz w:val="16"/>
                <w:rtl w:val="0"/>
              </w:rPr>
              <w:br w:type="textWrapping"/>
            </w:r>
            <w:r>
              <w:rPr>
                <w:sz w:val="16"/>
                <w:rtl w:val="0"/>
              </w:rPr>
              <w:t>- Văn phòng Quốc hội;</w:t>
            </w:r>
            <w:r>
              <w:rPr>
                <w:sz w:val="16"/>
                <w:rtl w:val="0"/>
              </w:rPr>
              <w:br w:type="textWrapping"/>
            </w:r>
            <w:r>
              <w:rPr>
                <w:sz w:val="16"/>
                <w:rtl w:val="0"/>
              </w:rPr>
              <w:t>- Tòa án nhân dân tối cao;</w:t>
            </w:r>
            <w:r>
              <w:rPr>
                <w:sz w:val="16"/>
                <w:rtl w:val="0"/>
              </w:rPr>
              <w:br w:type="textWrapping"/>
            </w:r>
            <w:r>
              <w:rPr>
                <w:sz w:val="16"/>
                <w:rtl w:val="0"/>
              </w:rPr>
              <w:t xml:space="preserve">- Viện kiểm sát nhân dân tối cao; </w:t>
            </w:r>
            <w:r>
              <w:rPr>
                <w:sz w:val="16"/>
                <w:rtl w:val="0"/>
              </w:rPr>
              <w:br w:type="textWrapping"/>
            </w:r>
            <w:r>
              <w:rPr>
                <w:sz w:val="16"/>
                <w:rtl w:val="0"/>
              </w:rPr>
              <w:t>- Kiểm toán nhà nước;</w:t>
            </w:r>
            <w:r>
              <w:rPr>
                <w:sz w:val="16"/>
                <w:rtl w:val="0"/>
              </w:rPr>
              <w:br w:type="textWrapping"/>
            </w:r>
            <w:r>
              <w:rPr>
                <w:sz w:val="16"/>
                <w:rtl w:val="0"/>
              </w:rPr>
              <w:t>- Ủy ban Giám sát tài chính Quốc gia;</w:t>
            </w:r>
            <w:r>
              <w:rPr>
                <w:sz w:val="16"/>
                <w:rtl w:val="0"/>
              </w:rPr>
              <w:br w:type="textWrapping"/>
            </w:r>
            <w:r>
              <w:rPr>
                <w:sz w:val="16"/>
                <w:rtl w:val="0"/>
              </w:rPr>
              <w:t>- Ngân hàng Chính sách xã hội;</w:t>
            </w:r>
            <w:r>
              <w:rPr>
                <w:sz w:val="16"/>
                <w:rtl w:val="0"/>
              </w:rPr>
              <w:br w:type="textWrapping"/>
            </w:r>
            <w:r>
              <w:rPr>
                <w:sz w:val="16"/>
                <w:rtl w:val="0"/>
              </w:rPr>
              <w:t>- Ngân hàng Phát triển Việt Nam;</w:t>
            </w:r>
            <w:r>
              <w:rPr>
                <w:sz w:val="16"/>
                <w:rtl w:val="0"/>
              </w:rPr>
              <w:br w:type="textWrapping"/>
            </w:r>
            <w:r>
              <w:rPr>
                <w:sz w:val="16"/>
                <w:rtl w:val="0"/>
              </w:rPr>
              <w:t>- Ủy ban trung ương Mặt trận Tổ quốc Việt Nam;</w:t>
            </w:r>
            <w:r>
              <w:rPr>
                <w:sz w:val="16"/>
                <w:rtl w:val="0"/>
              </w:rPr>
              <w:br w:type="textWrapping"/>
            </w:r>
            <w:r>
              <w:rPr>
                <w:sz w:val="16"/>
                <w:rtl w:val="0"/>
              </w:rPr>
              <w:t>- Cơ quan trung ương của các đoàn thể;</w:t>
            </w:r>
            <w:r>
              <w:rPr>
                <w:sz w:val="16"/>
                <w:rtl w:val="0"/>
              </w:rPr>
              <w:br w:type="textWrapping"/>
            </w:r>
            <w:r>
              <w:rPr>
                <w:sz w:val="16"/>
                <w:rtl w:val="0"/>
              </w:rPr>
              <w:t>- VPCP: BTCN, các PCN, Trợ lý TTg, TGĐ Cổng TTĐT,</w:t>
            </w:r>
            <w:r>
              <w:rPr>
                <w:sz w:val="16"/>
                <w:rtl w:val="0"/>
              </w:rPr>
              <w:br w:type="textWrapping"/>
            </w:r>
            <w:r>
              <w:rPr>
                <w:sz w:val="16"/>
                <w:rtl w:val="0"/>
              </w:rPr>
              <w:t>các Vụ, Cục, đơn vị trực thuộc, Công báo;</w:t>
            </w:r>
            <w:r>
              <w:rPr>
                <w:sz w:val="16"/>
                <w:rtl w:val="0"/>
              </w:rPr>
              <w:br w:type="textWrapping"/>
            </w:r>
            <w:r>
              <w:rPr>
                <w:sz w:val="16"/>
                <w:rtl w:val="0"/>
              </w:rPr>
              <w:t>- Lưu: VT, NC (2b).</w:t>
            </w:r>
          </w:p>
        </w:tc>
        <w:tc>
          <w:tcPr>
            <w:tcW w:w="2411" w:type="pct"/>
            <w:tcBorders>
              <w:tl2br w:val="nil"/>
              <w:tr2bl w:val="nil"/>
            </w:tcBorders>
            <w:shd w:val="clear" w:color="auto" w:fill="auto"/>
            <w:noWrap w:val="0"/>
            <w:tcMar>
              <w:top w:w="0" w:type="dxa"/>
              <w:left w:w="108" w:type="dxa"/>
              <w:bottom w:w="0" w:type="dxa"/>
              <w:right w:w="108" w:type="dxa"/>
            </w:tcMar>
            <w:vAlign w:val="top"/>
          </w:tcPr>
          <w:p w14:paraId="177F4D52">
            <w:pPr>
              <w:bidi w:val="0"/>
              <w:spacing w:before="120" w:beforeAutospacing="0" w:after="0" w:afterAutospacing="0"/>
              <w:jc w:val="center"/>
            </w:pPr>
            <w:r>
              <w:rPr>
                <w:b/>
                <w:bCs/>
                <w:rtl w:val="0"/>
              </w:rPr>
              <w:t>TM. CHÍNH PHỦ</w:t>
            </w:r>
            <w:r>
              <w:rPr>
                <w:rtl w:val="0"/>
              </w:rPr>
              <w:br w:type="textWrapping"/>
            </w:r>
            <w:r>
              <w:rPr>
                <w:b/>
                <w:bCs/>
                <w:rtl w:val="0"/>
              </w:rPr>
              <w:t>KT. THỦ TƯỚNG</w:t>
            </w:r>
            <w:r>
              <w:rPr>
                <w:rtl w:val="0"/>
              </w:rPr>
              <w:br w:type="textWrapping"/>
            </w:r>
            <w:r>
              <w:rPr>
                <w:b/>
                <w:bCs/>
                <w:rtl w:val="0"/>
              </w:rPr>
              <w:t>PHÓ THỦ TƯỚNG</w:t>
            </w:r>
            <w:r>
              <w:rPr>
                <w:b/>
                <w:bCs/>
                <w:rtl w:val="0"/>
              </w:rPr>
              <w:br w:type="textWrapping"/>
            </w:r>
            <w:r>
              <w:rPr>
                <w:b/>
                <w:bCs/>
                <w:rtl w:val="0"/>
              </w:rPr>
              <w:br w:type="textWrapping"/>
            </w:r>
            <w:r>
              <w:rPr>
                <w:b/>
                <w:bCs/>
                <w:rtl w:val="0"/>
              </w:rPr>
              <w:br w:type="textWrapping"/>
            </w:r>
            <w:r>
              <w:rPr>
                <w:b/>
                <w:bCs/>
                <w:rtl w:val="0"/>
              </w:rPr>
              <w:br w:type="textWrapping"/>
            </w:r>
            <w:r>
              <w:rPr>
                <w:b/>
                <w:bCs/>
                <w:rtl w:val="0"/>
              </w:rPr>
              <w:br w:type="textWrapping"/>
            </w:r>
            <w:r>
              <w:rPr>
                <w:b/>
                <w:bCs/>
                <w:rtl w:val="0"/>
              </w:rPr>
              <w:t>Phạm Bình Minh</w:t>
            </w:r>
          </w:p>
        </w:tc>
      </w:tr>
    </w:tbl>
    <w:p w14:paraId="5A3D11F3">
      <w:pPr>
        <w:bidi w:val="0"/>
        <w:spacing w:before="120" w:beforeAutospacing="0" w:after="280" w:afterAutospacing="1"/>
      </w:pPr>
      <w:r>
        <w:rPr>
          <w:shd w:val="solid" w:color="FFFFFF" w:fill="auto"/>
          <w:rtl w:val="0"/>
        </w:rPr>
        <w:t> </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1638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qFormat/>
    <w:uiPriority w:val="0"/>
    <w:rPr>
      <w:sz w:val="24"/>
      <w:szCs w:val="24"/>
    </w:rPr>
  </w:style>
  <w:style w:type="character" w:default="1" w:styleId="2">
    <w:name w:val="Default Paragraph Font"/>
    <w:semiHidden/>
    <w:uiPriority w:val="0"/>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0</Words>
  <Characters>0</Characters>
  <Paragraphs>0</Paragraphs>
  <TotalTime>20</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2025-08-05T18:09:39Z</dcterms:created>
  <dc:creator>Quyền Lương Thế</dc:creator>
  <cp:lastModifiedBy>Quyền Lương Thế</cp:lastModifiedBy>
  <dcterms:modified xsi:type="dcterms:W3CDTF">2025-08-05T18:30:48Z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A61B0ED03F6F46A78FCE0BC2AEDEA805_13</vt:lpwstr>
  </property>
</Properties>
</file>