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实验一</w:t>
      </w:r>
      <w:r>
        <w:rPr>
          <w:rFonts w:hint="eastAsia"/>
          <w:lang w:val="en-US" w:eastAsia="zh-CN"/>
        </w:rPr>
        <w:t xml:space="preserve">  </w:t>
      </w:r>
      <w:r>
        <w:rPr>
          <w:rFonts w:hint="eastAsia"/>
        </w:rPr>
        <w:t>细菌(原核微生物)培养基的配制与形态(个体、菌落)观察</w:t>
      </w:r>
    </w:p>
    <w:p>
      <w:pPr>
        <w:pStyle w:val="4"/>
        <w:bidi w:val="0"/>
        <w:jc w:val="center"/>
        <w:rPr>
          <w:rFonts w:hint="eastAsia"/>
          <w:lang w:val="en-US" w:eastAsia="zh-CN"/>
        </w:rPr>
      </w:pPr>
      <w:r>
        <w:rPr>
          <w:rFonts w:hint="eastAsia"/>
          <w:lang w:val="en-US" w:eastAsia="zh-CN"/>
        </w:rPr>
        <w:t>实验报告</w:t>
      </w:r>
    </w:p>
    <w:p>
      <w:pPr>
        <w:pStyle w:val="7"/>
        <w:numPr>
          <w:ilvl w:val="0"/>
          <w:numId w:val="2"/>
        </w:numPr>
        <w:bidi w:val="0"/>
        <w:rPr>
          <w:rFonts w:hint="eastAsia"/>
          <w:lang w:val="en-US" w:eastAsia="zh-CN"/>
        </w:rPr>
      </w:pPr>
      <w:r>
        <w:rPr>
          <w:rFonts w:hint="eastAsia"/>
          <w:lang w:val="en-US" w:eastAsia="zh-CN"/>
        </w:rPr>
        <w:t>实验目的和要求</w:t>
      </w:r>
    </w:p>
    <w:p>
      <w:pPr>
        <w:widowControl w:val="0"/>
        <w:numPr>
          <w:ilvl w:val="0"/>
          <w:numId w:val="3"/>
        </w:numPr>
        <w:ind w:left="0" w:leftChars="0" w:firstLine="0" w:firstLineChars="0"/>
        <w:jc w:val="both"/>
        <w:rPr>
          <w:rFonts w:hint="default"/>
          <w:lang w:val="en-US" w:eastAsia="zh-CN"/>
        </w:rPr>
      </w:pPr>
      <w:r>
        <w:rPr>
          <w:rFonts w:hint="eastAsia"/>
          <w:lang w:val="en-US" w:eastAsia="zh-CN"/>
        </w:rPr>
        <w:t>学习无菌操作；</w:t>
      </w:r>
    </w:p>
    <w:p>
      <w:pPr>
        <w:widowControl w:val="0"/>
        <w:numPr>
          <w:ilvl w:val="0"/>
          <w:numId w:val="3"/>
        </w:numPr>
        <w:jc w:val="both"/>
        <w:rPr>
          <w:rFonts w:hint="eastAsia"/>
          <w:lang w:val="en-US" w:eastAsia="zh-CN"/>
        </w:rPr>
      </w:pPr>
      <w:r>
        <w:rPr>
          <w:rFonts w:hint="eastAsia"/>
          <w:lang w:val="en-US" w:eastAsia="zh-CN"/>
        </w:rPr>
        <w:t>学习细菌涂片和染色的基本技术，掌握细菌的革兰氏染色方法；</w:t>
      </w:r>
    </w:p>
    <w:p>
      <w:pPr>
        <w:widowControl w:val="0"/>
        <w:numPr>
          <w:ilvl w:val="0"/>
          <w:numId w:val="3"/>
        </w:numPr>
        <w:ind w:left="0" w:leftChars="0" w:firstLine="0" w:firstLineChars="0"/>
        <w:jc w:val="both"/>
        <w:rPr>
          <w:rFonts w:hint="eastAsia"/>
          <w:lang w:val="en-US" w:eastAsia="zh-CN"/>
        </w:rPr>
      </w:pPr>
      <w:r>
        <w:rPr>
          <w:rFonts w:hint="eastAsia"/>
          <w:lang w:val="en-US" w:eastAsia="zh-CN"/>
        </w:rPr>
        <w:t>初步认识细菌的形态特征：镜检（个体形态），菌落特征（群体形态）；</w:t>
      </w:r>
    </w:p>
    <w:p>
      <w:pPr>
        <w:widowControl w:val="0"/>
        <w:numPr>
          <w:ilvl w:val="0"/>
          <w:numId w:val="3"/>
        </w:numPr>
        <w:ind w:left="0" w:leftChars="0" w:firstLine="0" w:firstLineChars="0"/>
        <w:jc w:val="both"/>
        <w:rPr>
          <w:rFonts w:hint="eastAsia"/>
          <w:lang w:val="en-US" w:eastAsia="zh-CN"/>
        </w:rPr>
      </w:pPr>
      <w:r>
        <w:rPr>
          <w:rFonts w:hint="eastAsia"/>
          <w:lang w:val="en-US" w:eastAsia="zh-CN"/>
        </w:rPr>
        <w:t>掌握显微镜(油镜)的使用方法。</w:t>
      </w:r>
    </w:p>
    <w:p>
      <w:pPr>
        <w:pStyle w:val="7"/>
        <w:numPr>
          <w:ilvl w:val="0"/>
          <w:numId w:val="2"/>
        </w:numPr>
        <w:bidi w:val="0"/>
        <w:rPr>
          <w:rFonts w:hint="default"/>
          <w:lang w:val="en-US" w:eastAsia="zh-CN"/>
        </w:rPr>
      </w:pPr>
      <w:r>
        <w:rPr>
          <w:rFonts w:hint="eastAsia"/>
          <w:lang w:val="en-US" w:eastAsia="zh-CN"/>
        </w:rPr>
        <w:t>实验原理</w:t>
      </w:r>
    </w:p>
    <w:p>
      <w:pPr>
        <w:numPr>
          <w:ilvl w:val="0"/>
          <w:numId w:val="4"/>
        </w:numPr>
        <w:rPr>
          <w:rFonts w:hint="eastAsia"/>
          <w:lang w:val="en-US" w:eastAsia="zh-CN"/>
        </w:rPr>
      </w:pPr>
      <w:r>
        <w:rPr>
          <w:rFonts w:hint="eastAsia"/>
          <w:lang w:val="en-US" w:eastAsia="zh-CN"/>
        </w:rPr>
        <w:t>无菌操作</w:t>
      </w:r>
    </w:p>
    <w:p>
      <w:pPr>
        <w:widowControl w:val="0"/>
        <w:numPr>
          <w:ilvl w:val="0"/>
          <w:numId w:val="0"/>
        </w:numPr>
        <w:jc w:val="both"/>
        <w:rPr>
          <w:rFonts w:hint="eastAsia"/>
          <w:lang w:val="en-US" w:eastAsia="zh-CN"/>
        </w:rPr>
      </w:pPr>
      <w:r>
        <w:rPr>
          <w:rFonts w:hint="eastAsia"/>
          <w:lang w:val="en-US" w:eastAsia="zh-CN"/>
        </w:rPr>
        <w:t>微生物于环境中无处不在（如空气、皮肤表面、口腔），微生物实验需要注意无菌操作。</w:t>
      </w:r>
    </w:p>
    <w:p>
      <w:pPr>
        <w:widowControl w:val="0"/>
        <w:numPr>
          <w:ilvl w:val="0"/>
          <w:numId w:val="0"/>
        </w:numPr>
        <w:jc w:val="both"/>
        <w:rPr>
          <w:rFonts w:hint="eastAsia"/>
          <w:lang w:val="en-US" w:eastAsia="zh-CN"/>
        </w:rPr>
      </w:pPr>
      <w:r>
        <w:rPr>
          <w:rFonts w:hint="eastAsia"/>
          <w:lang w:val="en-US" w:eastAsia="zh-CN"/>
        </w:rPr>
        <w:t>在分离、转接及培养纯培养物时要防止被其它微生物污染，其自身也不污染操作环境的技术被称为无菌技术。</w:t>
      </w:r>
    </w:p>
    <w:p>
      <w:pPr>
        <w:widowControl w:val="0"/>
        <w:numPr>
          <w:ilvl w:val="0"/>
          <w:numId w:val="5"/>
        </w:numPr>
        <w:jc w:val="both"/>
        <w:rPr>
          <w:rFonts w:hint="eastAsia"/>
          <w:lang w:val="en-US" w:eastAsia="zh-CN"/>
        </w:rPr>
      </w:pPr>
      <w:r>
        <w:rPr>
          <w:rFonts w:hint="eastAsia"/>
          <w:lang w:val="en-US" w:eastAsia="zh-CN"/>
        </w:rPr>
        <w:t>挑取菌落</w:t>
      </w:r>
    </w:p>
    <w:p>
      <w:pPr>
        <w:widowControl w:val="0"/>
        <w:numPr>
          <w:ilvl w:val="0"/>
          <w:numId w:val="0"/>
        </w:numPr>
        <w:jc w:val="both"/>
        <w:rPr>
          <w:rFonts w:hint="eastAsia"/>
          <w:lang w:val="en-US" w:eastAsia="zh-CN"/>
        </w:rPr>
      </w:pPr>
      <w:r>
        <w:rPr>
          <w:rFonts w:hint="eastAsia"/>
          <w:lang w:val="en-US" w:eastAsia="zh-CN"/>
        </w:rPr>
        <w:t>酒精灯火焰附近为无菌区，应在此区域内操作。</w:t>
      </w:r>
    </w:p>
    <w:p>
      <w:pPr>
        <w:widowControl w:val="0"/>
        <w:numPr>
          <w:ilvl w:val="0"/>
          <w:numId w:val="6"/>
        </w:numPr>
        <w:jc w:val="both"/>
        <w:rPr>
          <w:rFonts w:hint="eastAsia"/>
          <w:lang w:val="en-US" w:eastAsia="zh-CN"/>
        </w:rPr>
      </w:pPr>
      <w:r>
        <w:rPr>
          <w:rFonts w:hint="eastAsia"/>
          <w:lang w:val="en-US" w:eastAsia="zh-CN"/>
        </w:rPr>
        <w:t>将接种环在火焰上灼烧灭菌；</w:t>
      </w:r>
    </w:p>
    <w:p>
      <w:pPr>
        <w:widowControl w:val="0"/>
        <w:numPr>
          <w:ilvl w:val="0"/>
          <w:numId w:val="6"/>
        </w:numPr>
        <w:jc w:val="both"/>
        <w:rPr>
          <w:rFonts w:hint="default"/>
          <w:lang w:val="en-US" w:eastAsia="zh-CN"/>
        </w:rPr>
      </w:pPr>
      <w:r>
        <w:rPr>
          <w:rFonts w:hint="eastAsia"/>
          <w:lang w:val="en-US" w:eastAsia="zh-CN"/>
        </w:rPr>
        <w:t>将</w:t>
      </w:r>
      <w:r>
        <w:rPr>
          <w:rStyle w:val="13"/>
          <w:rFonts w:hint="eastAsia"/>
          <w:lang w:val="en-US" w:eastAsia="zh-CN"/>
        </w:rPr>
        <w:t>烧红</w:t>
      </w:r>
      <w:r>
        <w:rPr>
          <w:rFonts w:hint="eastAsia"/>
          <w:lang w:val="en-US" w:eastAsia="zh-CN"/>
        </w:rPr>
        <w:t>的接种环在空气中冷却，同时打开培养平板（在火焰附近打开，</w:t>
      </w:r>
      <w:r>
        <w:rPr>
          <w:rStyle w:val="13"/>
          <w:rFonts w:hint="eastAsia"/>
          <w:lang w:val="en-US" w:eastAsia="zh-CN"/>
        </w:rPr>
        <w:t>平板正着拿</w:t>
      </w:r>
      <w:r>
        <w:rPr>
          <w:rFonts w:hint="eastAsia"/>
          <w:lang w:val="en-US" w:eastAsia="zh-CN"/>
        </w:rPr>
        <w:t>）</w:t>
      </w:r>
    </w:p>
    <w:p>
      <w:pPr>
        <w:widowControl w:val="0"/>
        <w:numPr>
          <w:ilvl w:val="0"/>
          <w:numId w:val="6"/>
        </w:numPr>
        <w:jc w:val="both"/>
        <w:rPr>
          <w:rFonts w:hint="default"/>
          <w:lang w:val="en-US" w:eastAsia="zh-CN"/>
        </w:rPr>
      </w:pPr>
      <w:r>
        <w:rPr>
          <w:rFonts w:hint="eastAsia"/>
          <w:lang w:val="en-US" w:eastAsia="zh-CN"/>
        </w:rPr>
        <w:t>用接种环挑起菌落至载玻片上，将平板盖好；</w:t>
      </w:r>
    </w:p>
    <w:p>
      <w:pPr>
        <w:widowControl w:val="0"/>
        <w:numPr>
          <w:ilvl w:val="0"/>
          <w:numId w:val="6"/>
        </w:numPr>
        <w:jc w:val="both"/>
        <w:rPr>
          <w:rFonts w:hint="default"/>
          <w:lang w:val="en-US" w:eastAsia="zh-CN"/>
        </w:rPr>
      </w:pPr>
      <w:r>
        <w:rPr>
          <w:rFonts w:hint="eastAsia"/>
          <w:lang w:val="en-US" w:eastAsia="zh-CN"/>
        </w:rPr>
        <w:t>涂布完成后，</w:t>
      </w:r>
      <w:r>
        <w:rPr>
          <w:rStyle w:val="12"/>
          <w:rFonts w:hint="eastAsia"/>
          <w:lang w:val="en-US" w:eastAsia="zh-CN"/>
        </w:rPr>
        <w:t>将接种环在火焰上灼烧，杀灭残留的培养物</w:t>
      </w:r>
      <w:r>
        <w:rPr>
          <w:rFonts w:hint="eastAsia"/>
          <w:lang w:val="en-US" w:eastAsia="zh-CN"/>
        </w:rPr>
        <w:t>。</w:t>
      </w:r>
    </w:p>
    <w:p>
      <w:pPr>
        <w:widowControl w:val="0"/>
        <w:numPr>
          <w:ilvl w:val="0"/>
          <w:numId w:val="5"/>
        </w:numPr>
        <w:jc w:val="both"/>
        <w:rPr>
          <w:rFonts w:hint="default"/>
          <w:lang w:val="en-US" w:eastAsia="zh-CN"/>
        </w:rPr>
      </w:pPr>
      <w:r>
        <w:rPr>
          <w:rFonts w:hint="eastAsia"/>
          <w:lang w:val="en-US" w:eastAsia="zh-CN"/>
        </w:rPr>
        <w:t>实验后，一般情况下，使用过的载玻片应</w:t>
      </w:r>
      <w:r>
        <w:rPr>
          <w:rStyle w:val="12"/>
          <w:rFonts w:hint="eastAsia"/>
          <w:lang w:val="en-US" w:eastAsia="zh-CN"/>
        </w:rPr>
        <w:t>浸泡在消毒缸</w:t>
      </w:r>
      <w:r>
        <w:rPr>
          <w:rFonts w:hint="eastAsia"/>
          <w:lang w:val="en-US" w:eastAsia="zh-CN"/>
        </w:rPr>
        <w:t>内10min后再清洗</w:t>
      </w:r>
    </w:p>
    <w:p>
      <w:pPr>
        <w:widowControl w:val="0"/>
        <w:numPr>
          <w:ilvl w:val="0"/>
          <w:numId w:val="0"/>
        </w:numPr>
        <w:jc w:val="both"/>
        <w:rPr>
          <w:rStyle w:val="13"/>
          <w:rFonts w:hint="eastAsia"/>
          <w:lang w:val="en-US" w:eastAsia="zh-CN"/>
        </w:rPr>
      </w:pPr>
      <w:r>
        <w:rPr>
          <w:rFonts w:hint="eastAsia"/>
          <w:lang w:val="en-US" w:eastAsia="zh-CN"/>
        </w:rPr>
        <w:t>注意：消毒片释放的气体是</w:t>
      </w:r>
      <w:r>
        <w:rPr>
          <w:rStyle w:val="13"/>
          <w:rFonts w:hint="eastAsia"/>
          <w:lang w:val="en-US" w:eastAsia="zh-CN"/>
        </w:rPr>
        <w:t>Cl2</w:t>
      </w:r>
    </w:p>
    <w:p>
      <w:pPr>
        <w:widowControl w:val="0"/>
        <w:numPr>
          <w:ilvl w:val="0"/>
          <w:numId w:val="0"/>
        </w:numPr>
        <w:jc w:val="both"/>
        <w:rPr>
          <w:rStyle w:val="13"/>
          <w:rFonts w:hint="default"/>
          <w:lang w:val="en-US" w:eastAsia="zh-CN"/>
        </w:rPr>
      </w:pPr>
    </w:p>
    <w:p>
      <w:pPr>
        <w:numPr>
          <w:ilvl w:val="0"/>
          <w:numId w:val="4"/>
        </w:numPr>
        <w:rPr>
          <w:rFonts w:hint="default"/>
          <w:lang w:val="en-US" w:eastAsia="zh-CN"/>
        </w:rPr>
      </w:pPr>
      <w:r>
        <w:rPr>
          <w:rFonts w:hint="eastAsia"/>
          <w:lang w:val="en-US" w:eastAsia="zh-CN"/>
        </w:rPr>
        <w:t>显微技术</w:t>
      </w:r>
    </w:p>
    <w:p>
      <w:pPr>
        <w:widowControl w:val="0"/>
        <w:numPr>
          <w:ilvl w:val="0"/>
          <w:numId w:val="0"/>
        </w:numPr>
        <w:jc w:val="both"/>
        <w:rPr>
          <w:rFonts w:hint="default"/>
          <w:lang w:val="en-US" w:eastAsia="zh-CN"/>
        </w:rPr>
      </w:pPr>
      <w:r>
        <w:rPr>
          <w:rFonts w:hint="eastAsia"/>
          <w:lang w:val="en-US" w:eastAsia="zh-CN"/>
        </w:rPr>
        <w:t>微生物的最基本特点：小，故需要使用显微镜观察。</w:t>
      </w:r>
    </w:p>
    <w:p>
      <w:pPr>
        <w:widowControl w:val="0"/>
        <w:numPr>
          <w:ilvl w:val="0"/>
          <w:numId w:val="0"/>
        </w:numPr>
        <w:jc w:val="both"/>
        <w:rPr>
          <w:rFonts w:hint="default"/>
          <w:lang w:val="en-US" w:eastAsia="zh-CN"/>
        </w:rPr>
      </w:pPr>
      <w:r>
        <w:rPr>
          <w:rFonts w:hint="default"/>
          <w:lang w:val="en-US" w:eastAsia="zh-CN"/>
        </w:rPr>
        <w:t>原核微生物细胞直径：≤ 1 μm</w:t>
      </w:r>
    </w:p>
    <w:p>
      <w:pPr>
        <w:widowControl w:val="0"/>
        <w:numPr>
          <w:ilvl w:val="0"/>
          <w:numId w:val="0"/>
        </w:numPr>
        <w:jc w:val="both"/>
        <w:rPr>
          <w:rFonts w:hint="default"/>
          <w:lang w:val="en-US" w:eastAsia="zh-CN"/>
        </w:rPr>
      </w:pPr>
      <w:r>
        <w:rPr>
          <w:rFonts w:hint="default"/>
          <w:lang w:val="en-US" w:eastAsia="zh-CN"/>
        </w:rPr>
        <w:t>真核微生物细胞： N μm</w:t>
      </w:r>
    </w:p>
    <w:p>
      <w:pPr>
        <w:widowControl w:val="0"/>
        <w:numPr>
          <w:ilvl w:val="0"/>
          <w:numId w:val="0"/>
        </w:numPr>
        <w:jc w:val="both"/>
        <w:rPr>
          <w:rFonts w:hint="default"/>
          <w:lang w:val="en-US" w:eastAsia="zh-CN"/>
        </w:rPr>
      </w:pPr>
      <w:r>
        <w:rPr>
          <w:rFonts w:hint="default"/>
          <w:lang w:val="en-US" w:eastAsia="zh-CN"/>
        </w:rPr>
        <w:t>病毒：≤ 0.2 μm</w:t>
      </w:r>
    </w:p>
    <w:p>
      <w:pPr>
        <w:widowControl w:val="0"/>
        <w:numPr>
          <w:ilvl w:val="0"/>
          <w:numId w:val="0"/>
        </w:numPr>
        <w:jc w:val="left"/>
        <w:rPr>
          <w:rStyle w:val="13"/>
          <w:rFonts w:hint="eastAsia"/>
          <w:lang w:val="en-US" w:eastAsia="zh-CN"/>
        </w:rPr>
      </w:pPr>
      <w:r>
        <w:drawing>
          <wp:anchor distT="0" distB="0" distL="114300" distR="114300" simplePos="0" relativeHeight="251659264" behindDoc="0" locked="0" layoutInCell="1" allowOverlap="1">
            <wp:simplePos x="0" y="0"/>
            <wp:positionH relativeFrom="column">
              <wp:posOffset>3377565</wp:posOffset>
            </wp:positionH>
            <wp:positionV relativeFrom="paragraph">
              <wp:posOffset>177800</wp:posOffset>
            </wp:positionV>
            <wp:extent cx="672465" cy="669925"/>
            <wp:effectExtent l="0" t="0" r="635" b="317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672465" cy="669925"/>
                    </a:xfrm>
                    <a:prstGeom prst="rect">
                      <a:avLst/>
                    </a:prstGeom>
                    <a:noFill/>
                    <a:ln>
                      <a:noFill/>
                    </a:ln>
                  </pic:spPr>
                </pic:pic>
              </a:graphicData>
            </a:graphic>
          </wp:anchor>
        </w:drawing>
      </w:r>
      <w:r>
        <w:rPr>
          <w:rFonts w:hint="eastAsia"/>
          <w:lang w:val="en-US" w:eastAsia="zh-CN"/>
        </w:rPr>
        <w:t>影响光学显微镜观察的两个关键因素：</w:t>
      </w:r>
      <w:r>
        <w:rPr>
          <w:rStyle w:val="13"/>
          <w:rFonts w:hint="eastAsia"/>
          <w:lang w:val="en-US" w:eastAsia="zh-CN"/>
        </w:rPr>
        <w:t>分辨率、反差</w:t>
      </w:r>
    </w:p>
    <w:p>
      <w:pPr>
        <w:widowControl w:val="0"/>
        <w:numPr>
          <w:ilvl w:val="0"/>
          <w:numId w:val="7"/>
        </w:numPr>
        <w:jc w:val="left"/>
        <w:rPr>
          <w:rStyle w:val="10"/>
          <w:rFonts w:hint="eastAsia"/>
          <w:lang w:val="en-US" w:eastAsia="zh-CN"/>
        </w:rPr>
      </w:pPr>
      <w:r>
        <w:rPr>
          <w:rStyle w:val="10"/>
          <w:rFonts w:hint="eastAsia"/>
          <w:lang w:val="en-US" w:eastAsia="zh-CN"/>
        </w:rPr>
        <w:t>分辨率：最小可分辨距离</w:t>
      </w:r>
    </w:p>
    <w:p>
      <w:pPr>
        <w:widowControl w:val="0"/>
        <w:numPr>
          <w:ilvl w:val="0"/>
          <w:numId w:val="0"/>
        </w:numPr>
        <w:jc w:val="left"/>
        <w:rPr>
          <w:rStyle w:val="10"/>
          <w:rFonts w:hint="eastAsia"/>
          <w:lang w:val="en-US" w:eastAsia="zh-CN"/>
        </w:rPr>
      </w:pPr>
      <w:r>
        <w:rPr>
          <w:rStyle w:val="10"/>
          <w:rFonts w:hint="eastAsia"/>
          <w:lang w:val="en-US" w:eastAsia="zh-CN"/>
        </w:rPr>
        <w:t>当两个艾里斑半径重叠时，即达到最小可分辨距离</w:t>
      </w:r>
    </w:p>
    <w:p>
      <w:pPr>
        <w:widowControl w:val="0"/>
        <w:numPr>
          <w:ilvl w:val="0"/>
          <w:numId w:val="0"/>
        </w:numPr>
        <w:jc w:val="left"/>
      </w:pPr>
      <w:r>
        <w:drawing>
          <wp:inline distT="0" distB="0" distL="114300" distR="114300">
            <wp:extent cx="1369695" cy="443865"/>
            <wp:effectExtent l="0" t="0" r="1905"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1369695" cy="443865"/>
                    </a:xfrm>
                    <a:prstGeom prst="rect">
                      <a:avLst/>
                    </a:prstGeom>
                    <a:noFill/>
                    <a:ln>
                      <a:noFill/>
                    </a:ln>
                  </pic:spPr>
                </pic:pic>
              </a:graphicData>
            </a:graphic>
          </wp:inline>
        </w:drawing>
      </w:r>
    </w:p>
    <w:p>
      <w:pPr>
        <w:widowControl w:val="0"/>
        <w:numPr>
          <w:ilvl w:val="0"/>
          <w:numId w:val="0"/>
        </w:numPr>
        <w:jc w:val="left"/>
        <w:rPr>
          <w:rFonts w:hint="default"/>
          <w:lang w:val="en-US" w:eastAsia="zh-CN"/>
        </w:rPr>
      </w:pPr>
      <w:r>
        <w:rPr>
          <w:rFonts w:hint="default"/>
          <w:lang w:val="en-US" w:eastAsia="zh-CN"/>
        </w:rPr>
        <w:t>其中，</w:t>
      </w:r>
      <w:r>
        <w:rPr>
          <w:rFonts w:hint="eastAsia"/>
          <w:lang w:val="en-US" w:eastAsia="zh-CN"/>
        </w:rPr>
        <w:t>λ：光的波长</w:t>
      </w:r>
    </w:p>
    <w:p>
      <w:pPr>
        <w:widowControl w:val="0"/>
        <w:numPr>
          <w:ilvl w:val="0"/>
          <w:numId w:val="0"/>
        </w:numPr>
        <w:jc w:val="left"/>
        <w:rPr>
          <w:rFonts w:hint="default"/>
          <w:lang w:val="en-US" w:eastAsia="zh-CN"/>
        </w:rPr>
      </w:pPr>
      <w:r>
        <w:rPr>
          <w:rFonts w:hint="default"/>
          <w:lang w:val="en-US" w:eastAsia="zh-CN"/>
        </w:rPr>
        <w:t>n</w:t>
      </w:r>
      <w:r>
        <w:rPr>
          <w:rFonts w:hint="eastAsia"/>
          <w:lang w:val="en-US" w:eastAsia="zh-CN"/>
        </w:rPr>
        <w:t>：</w:t>
      </w:r>
      <w:r>
        <w:rPr>
          <w:rFonts w:hint="default"/>
          <w:lang w:val="en-US" w:eastAsia="zh-CN"/>
        </w:rPr>
        <w:t>玻片与物镜间介质的折射率</w:t>
      </w:r>
    </w:p>
    <w:p>
      <w:pPr>
        <w:widowControl w:val="0"/>
        <w:numPr>
          <w:ilvl w:val="0"/>
          <w:numId w:val="0"/>
        </w:numPr>
        <w:ind w:firstLine="420" w:firstLineChars="200"/>
        <w:jc w:val="left"/>
        <w:rPr>
          <w:rFonts w:hint="default"/>
          <w:lang w:val="en-US" w:eastAsia="zh-CN"/>
        </w:rPr>
      </w:pPr>
      <w:r>
        <w:rPr>
          <w:rFonts w:hint="eastAsia"/>
          <w:lang w:val="en-US" w:eastAsia="zh-CN"/>
        </w:rPr>
        <w:t>Eg.</w:t>
      </w:r>
      <w:r>
        <w:rPr>
          <w:rFonts w:hint="default"/>
          <w:lang w:val="en-US" w:eastAsia="zh-CN"/>
        </w:rPr>
        <w:t>空气 (n=1.0)</w:t>
      </w:r>
      <w:r>
        <w:rPr>
          <w:rFonts w:hint="eastAsia"/>
          <w:lang w:val="en-US" w:eastAsia="zh-CN"/>
        </w:rPr>
        <w:t>，</w:t>
      </w:r>
      <w:r>
        <w:rPr>
          <w:rFonts w:hint="default"/>
          <w:lang w:val="en-US" w:eastAsia="zh-CN"/>
        </w:rPr>
        <w:t>水 (n=1.33)</w:t>
      </w:r>
      <w:r>
        <w:rPr>
          <w:rFonts w:hint="eastAsia"/>
          <w:lang w:val="en-US" w:eastAsia="zh-CN"/>
        </w:rPr>
        <w:t>，</w:t>
      </w:r>
      <w:r>
        <w:rPr>
          <w:rFonts w:hint="default"/>
          <w:lang w:val="en-US" w:eastAsia="zh-CN"/>
        </w:rPr>
        <w:t>香柏油（n=1.52）</w:t>
      </w:r>
      <w:r>
        <w:rPr>
          <w:rFonts w:hint="eastAsia"/>
          <w:lang w:val="en-US" w:eastAsia="zh-CN"/>
        </w:rPr>
        <w:t>，</w:t>
      </w:r>
      <w:r>
        <w:rPr>
          <w:rFonts w:hint="default"/>
          <w:lang w:val="en-US" w:eastAsia="zh-CN"/>
        </w:rPr>
        <w:t>玻璃（n=1.54）</w:t>
      </w:r>
    </w:p>
    <w:p>
      <w:pPr>
        <w:widowControl w:val="0"/>
        <w:numPr>
          <w:ilvl w:val="0"/>
          <w:numId w:val="0"/>
        </w:numPr>
        <w:ind w:firstLine="420" w:firstLineChars="200"/>
        <w:jc w:val="left"/>
        <w:rPr>
          <w:rFonts w:hint="eastAsia"/>
          <w:lang w:val="en-US" w:eastAsia="zh-CN"/>
        </w:rPr>
      </w:pPr>
      <w:r>
        <w:rPr>
          <w:rFonts w:hint="eastAsia"/>
          <w:lang w:val="en-US" w:eastAsia="zh-CN"/>
        </w:rPr>
        <w:t>Ps.使用油镜时，由于</w:t>
      </w:r>
      <w:r>
        <w:rPr>
          <w:rStyle w:val="13"/>
          <w:rFonts w:hint="eastAsia"/>
          <w:lang w:val="en-US" w:eastAsia="zh-CN"/>
        </w:rPr>
        <w:t>香柏油和玻璃折射率</w:t>
      </w:r>
      <w:r>
        <w:rPr>
          <w:rFonts w:hint="eastAsia"/>
          <w:lang w:val="en-US" w:eastAsia="zh-CN"/>
        </w:rPr>
        <w:t>相近，很多原来由于在透镜及载片表面的反射和折射而损失的光线可以进入物镜，使照明亮度提高，改善观察效果。</w:t>
      </w:r>
    </w:p>
    <w:p>
      <w:pPr>
        <w:widowControl w:val="0"/>
        <w:numPr>
          <w:ilvl w:val="0"/>
          <w:numId w:val="0"/>
        </w:numPr>
        <w:jc w:val="left"/>
        <w:rPr>
          <w:rFonts w:hint="eastAsia"/>
          <w:lang w:val="en-US" w:eastAsia="zh-CN"/>
        </w:rPr>
      </w:pPr>
      <w:r>
        <w:rPr>
          <w:rFonts w:hint="default"/>
          <w:lang w:val="en-US" w:eastAsia="zh-CN"/>
        </w:rPr>
        <w:t>n sin θ：数值孔径（numerical aperture，NA</w:t>
      </w:r>
      <w:r>
        <w:rPr>
          <w:rFonts w:hint="eastAsia"/>
          <w:lang w:val="en-US" w:eastAsia="zh-CN"/>
        </w:rPr>
        <w:t>）</w:t>
      </w:r>
    </w:p>
    <w:p>
      <w:pPr>
        <w:widowControl w:val="0"/>
        <w:numPr>
          <w:ilvl w:val="0"/>
          <w:numId w:val="0"/>
        </w:numPr>
        <w:ind w:firstLine="420" w:firstLineChars="200"/>
        <w:jc w:val="left"/>
        <w:rPr>
          <w:rStyle w:val="13"/>
          <w:rFonts w:hint="default"/>
          <w:lang w:val="en-US" w:eastAsia="zh-CN"/>
        </w:rPr>
      </w:pPr>
      <w:r>
        <w:rPr>
          <w:rFonts w:hint="default"/>
          <w:lang w:val="en-US" w:eastAsia="zh-CN"/>
        </w:rPr>
        <w:t>θ: 物镜镜口角的一半</w:t>
      </w:r>
      <w:r>
        <w:rPr>
          <w:rFonts w:hint="eastAsia"/>
          <w:lang w:val="en-US" w:eastAsia="zh-CN"/>
        </w:rPr>
        <w:t>，</w:t>
      </w:r>
      <w:r>
        <w:rPr>
          <w:rStyle w:val="13"/>
          <w:rFonts w:hint="eastAsia"/>
          <w:lang w:val="en-US" w:eastAsia="zh-CN"/>
        </w:rPr>
        <w:t>故放大倍数越高，工作距离越短</w:t>
      </w:r>
    </w:p>
    <w:p>
      <w:pPr>
        <w:widowControl w:val="0"/>
        <w:numPr>
          <w:ilvl w:val="0"/>
          <w:numId w:val="0"/>
        </w:numPr>
        <w:ind w:firstLine="422" w:firstLineChars="200"/>
        <w:jc w:val="left"/>
        <w:rPr>
          <w:rFonts w:hint="default"/>
          <w:lang w:val="en-US" w:eastAsia="zh-CN"/>
        </w:rPr>
      </w:pPr>
      <w:r>
        <w:rPr>
          <w:rStyle w:val="13"/>
          <w:rFonts w:hint="default"/>
          <w:lang w:val="en-US" w:eastAsia="zh-CN"/>
        </w:rPr>
        <w:t>NA数值越大，显微镜分辨率越好</w:t>
      </w:r>
      <w:r>
        <w:rPr>
          <w:rFonts w:hint="default"/>
          <w:lang w:val="en-US" w:eastAsia="zh-CN"/>
        </w:rPr>
        <w:t>。</w:t>
      </w:r>
    </w:p>
    <w:p>
      <w:pPr>
        <w:widowControl w:val="0"/>
        <w:numPr>
          <w:ilvl w:val="0"/>
          <w:numId w:val="0"/>
        </w:numPr>
        <w:jc w:val="left"/>
      </w:pPr>
      <w:r>
        <w:drawing>
          <wp:inline distT="0" distB="0" distL="114300" distR="114300">
            <wp:extent cx="5272405" cy="1857375"/>
            <wp:effectExtent l="0" t="0" r="1079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2405" cy="1857375"/>
                    </a:xfrm>
                    <a:prstGeom prst="rect">
                      <a:avLst/>
                    </a:prstGeom>
                    <a:noFill/>
                    <a:ln>
                      <a:noFill/>
                    </a:ln>
                  </pic:spPr>
                </pic:pic>
              </a:graphicData>
            </a:graphic>
          </wp:inline>
        </w:drawing>
      </w:r>
    </w:p>
    <w:p>
      <w:pPr>
        <w:widowControl w:val="0"/>
        <w:numPr>
          <w:ilvl w:val="0"/>
          <w:numId w:val="0"/>
        </w:numPr>
        <w:jc w:val="left"/>
        <w:rPr>
          <w:rFonts w:hint="default"/>
          <w:lang w:val="en-US" w:eastAsia="zh-CN"/>
        </w:rPr>
      </w:pPr>
      <w:r>
        <w:rPr>
          <w:rFonts w:hint="default"/>
          <w:lang w:val="en-US" w:eastAsia="zh-CN"/>
        </w:rPr>
        <w:t>在对细菌、放线菌等原核微生物进行光学显微镜观察时，</w:t>
      </w:r>
      <w:r>
        <w:rPr>
          <w:rStyle w:val="13"/>
          <w:rFonts w:hint="default"/>
          <w:lang w:val="en-US" w:eastAsia="zh-CN"/>
        </w:rPr>
        <w:t>油镜</w:t>
      </w:r>
      <w:r>
        <w:rPr>
          <w:rFonts w:hint="default"/>
          <w:lang w:val="en-US" w:eastAsia="zh-CN"/>
        </w:rPr>
        <w:t>最常使用，也最为重要。</w:t>
      </w:r>
    </w:p>
    <w:p>
      <w:pPr>
        <w:widowControl w:val="0"/>
        <w:numPr>
          <w:ilvl w:val="0"/>
          <w:numId w:val="7"/>
        </w:numPr>
        <w:jc w:val="left"/>
        <w:rPr>
          <w:rStyle w:val="10"/>
          <w:rFonts w:hint="default"/>
          <w:lang w:val="en-US" w:eastAsia="zh-CN"/>
        </w:rPr>
      </w:pPr>
      <w:r>
        <w:rPr>
          <w:rStyle w:val="10"/>
          <w:rFonts w:hint="eastAsia"/>
          <w:lang w:val="en-US" w:eastAsia="zh-CN"/>
        </w:rPr>
        <w:t>反差</w:t>
      </w:r>
    </w:p>
    <w:p>
      <w:pPr>
        <w:widowControl w:val="0"/>
        <w:numPr>
          <w:ilvl w:val="0"/>
          <w:numId w:val="0"/>
        </w:numPr>
        <w:jc w:val="left"/>
        <w:rPr>
          <w:rStyle w:val="10"/>
          <w:rFonts w:hint="eastAsia"/>
          <w:lang w:val="en-US" w:eastAsia="zh-CN"/>
        </w:rPr>
      </w:pPr>
      <w:r>
        <w:rPr>
          <w:rStyle w:val="10"/>
          <w:rFonts w:hint="eastAsia"/>
          <w:lang w:val="en-US" w:eastAsia="zh-CN"/>
        </w:rPr>
        <w:t>反差的两个来源：</w:t>
      </w:r>
      <w:r>
        <w:rPr>
          <w:rStyle w:val="13"/>
          <w:rFonts w:hint="eastAsia"/>
          <w:lang w:val="en-US" w:eastAsia="zh-CN"/>
        </w:rPr>
        <w:t>波长</w:t>
      </w:r>
      <w:r>
        <w:rPr>
          <w:rStyle w:val="10"/>
          <w:rFonts w:hint="eastAsia"/>
          <w:lang w:val="en-US" w:eastAsia="zh-CN"/>
        </w:rPr>
        <w:t>（颜色）、</w:t>
      </w:r>
      <w:r>
        <w:rPr>
          <w:rStyle w:val="13"/>
          <w:rFonts w:hint="eastAsia"/>
          <w:lang w:val="en-US" w:eastAsia="zh-CN"/>
        </w:rPr>
        <w:t>振幅</w:t>
      </w:r>
      <w:r>
        <w:rPr>
          <w:rStyle w:val="10"/>
          <w:rFonts w:hint="eastAsia"/>
          <w:lang w:val="en-US" w:eastAsia="zh-CN"/>
        </w:rPr>
        <w:t>（光强）</w:t>
      </w:r>
    </w:p>
    <w:p>
      <w:pPr>
        <w:widowControl w:val="0"/>
        <w:numPr>
          <w:ilvl w:val="0"/>
          <w:numId w:val="0"/>
        </w:numPr>
        <w:jc w:val="left"/>
        <w:rPr>
          <w:rStyle w:val="10"/>
          <w:rFonts w:hint="eastAsia"/>
          <w:lang w:val="en-US" w:eastAsia="zh-CN"/>
        </w:rPr>
      </w:pPr>
      <w:r>
        <w:rPr>
          <w:rStyle w:val="13"/>
          <w:rFonts w:hint="eastAsia"/>
          <w:lang w:val="en-US" w:eastAsia="zh-CN"/>
        </w:rPr>
        <w:t>体型小的原核生物反差小</w:t>
      </w:r>
    </w:p>
    <w:p>
      <w:pPr>
        <w:widowControl w:val="0"/>
        <w:numPr>
          <w:ilvl w:val="0"/>
          <w:numId w:val="0"/>
        </w:numPr>
        <w:jc w:val="left"/>
      </w:pPr>
      <w:r>
        <w:drawing>
          <wp:inline distT="0" distB="0" distL="114300" distR="114300">
            <wp:extent cx="1441450" cy="317500"/>
            <wp:effectExtent l="0" t="0" r="635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1441450" cy="317500"/>
                    </a:xfrm>
                    <a:prstGeom prst="rect">
                      <a:avLst/>
                    </a:prstGeom>
                    <a:noFill/>
                    <a:ln>
                      <a:noFill/>
                    </a:ln>
                  </pic:spPr>
                </pic:pic>
              </a:graphicData>
            </a:graphic>
          </wp:inline>
        </w:drawing>
      </w:r>
    </w:p>
    <w:p>
      <w:pPr>
        <w:widowControl w:val="0"/>
        <w:numPr>
          <w:ilvl w:val="0"/>
          <w:numId w:val="8"/>
        </w:numPr>
        <w:jc w:val="left"/>
        <w:rPr>
          <w:rFonts w:hint="eastAsia"/>
          <w:lang w:val="en-US" w:eastAsia="zh-CN"/>
        </w:rPr>
      </w:pPr>
      <w:r>
        <w:rPr>
          <w:rFonts w:hint="eastAsia"/>
          <w:lang w:val="en-US" w:eastAsia="zh-CN"/>
        </w:rPr>
        <w:t>波长：(原核)微生物形体较小，近乎无色透明，与背景折光率相差无几，</w:t>
      </w:r>
      <w:r>
        <w:rPr>
          <w:rStyle w:val="13"/>
          <w:rFonts w:hint="eastAsia"/>
          <w:lang w:val="en-US" w:eastAsia="zh-CN"/>
        </w:rPr>
        <w:t>染色</w:t>
      </w:r>
      <w:r>
        <w:rPr>
          <w:rFonts w:hint="eastAsia"/>
          <w:lang w:val="en-US" w:eastAsia="zh-CN"/>
        </w:rPr>
        <w:t>可增强(颜色)反差</w:t>
      </w:r>
    </w:p>
    <w:p>
      <w:pPr>
        <w:widowControl w:val="0"/>
        <w:numPr>
          <w:ilvl w:val="0"/>
          <w:numId w:val="8"/>
        </w:numPr>
        <w:jc w:val="left"/>
        <w:rPr>
          <w:rFonts w:hint="default"/>
          <w:lang w:val="en-US" w:eastAsia="zh-CN"/>
        </w:rPr>
      </w:pPr>
      <w:r>
        <w:rPr>
          <w:rFonts w:hint="eastAsia"/>
          <w:lang w:val="en-US" w:eastAsia="zh-CN"/>
        </w:rPr>
        <w:t>振幅：如果样品(细胞)足够</w:t>
      </w:r>
      <w:r>
        <w:rPr>
          <w:rStyle w:val="13"/>
          <w:rFonts w:hint="eastAsia"/>
          <w:lang w:val="en-US" w:eastAsia="zh-CN"/>
        </w:rPr>
        <w:t>大</w:t>
      </w:r>
      <w:r>
        <w:rPr>
          <w:rFonts w:hint="eastAsia"/>
          <w:lang w:val="en-US" w:eastAsia="zh-CN"/>
        </w:rPr>
        <w:t>，光线通过时会产生折射、散射和吸收等因素，造成与背景的（光强）差别，可不经染色直接观察。</w:t>
      </w:r>
    </w:p>
    <w:p>
      <w:pPr>
        <w:widowControl w:val="0"/>
        <w:numPr>
          <w:ilvl w:val="0"/>
          <w:numId w:val="0"/>
        </w:numPr>
        <w:jc w:val="left"/>
        <w:rPr>
          <w:rFonts w:hint="default"/>
          <w:lang w:val="en-US" w:eastAsia="zh-CN"/>
        </w:rPr>
      </w:pPr>
    </w:p>
    <w:p>
      <w:pPr>
        <w:numPr>
          <w:ilvl w:val="0"/>
          <w:numId w:val="4"/>
        </w:numPr>
        <w:rPr>
          <w:rFonts w:hint="default"/>
          <w:lang w:val="en-US" w:eastAsia="zh-CN"/>
        </w:rPr>
      </w:pPr>
      <w:r>
        <w:rPr>
          <w:rFonts w:hint="eastAsia"/>
          <w:lang w:val="en-US" w:eastAsia="zh-CN"/>
        </w:rPr>
        <w:t>染色技术</w:t>
      </w:r>
    </w:p>
    <w:p>
      <w:pPr>
        <w:widowControl w:val="0"/>
        <w:numPr>
          <w:ilvl w:val="0"/>
          <w:numId w:val="9"/>
        </w:numPr>
        <w:jc w:val="both"/>
        <w:rPr>
          <w:rFonts w:hint="eastAsia"/>
          <w:lang w:val="en-US" w:eastAsia="zh-CN"/>
        </w:rPr>
      </w:pPr>
      <w:r>
        <w:rPr>
          <w:rFonts w:hint="eastAsia"/>
          <w:lang w:val="en-US" w:eastAsia="zh-CN"/>
        </w:rPr>
        <w:t>细菌制片技术：</w:t>
      </w:r>
      <w:r>
        <w:rPr>
          <w:rStyle w:val="13"/>
          <w:rFonts w:hint="eastAsia"/>
          <w:lang w:val="en-US" w:eastAsia="zh-CN"/>
        </w:rPr>
        <w:t>涂片（液体/固体样品）—干燥—固定—染色—水洗—吸干残水—镜检</w:t>
      </w:r>
    </w:p>
    <w:p>
      <w:pPr>
        <w:widowControl w:val="0"/>
        <w:numPr>
          <w:ilvl w:val="0"/>
          <w:numId w:val="9"/>
        </w:numPr>
        <w:jc w:val="both"/>
        <w:rPr>
          <w:rFonts w:hint="default"/>
          <w:lang w:val="en-US" w:eastAsia="zh-CN"/>
        </w:rPr>
      </w:pPr>
      <w:r>
        <w:rPr>
          <w:rFonts w:hint="eastAsia"/>
          <w:lang w:val="en-US" w:eastAsia="zh-CN"/>
        </w:rPr>
        <w:t>简单染色</w:t>
      </w:r>
    </w:p>
    <w:p>
      <w:pPr>
        <w:widowControl w:val="0"/>
        <w:numPr>
          <w:ilvl w:val="0"/>
          <w:numId w:val="0"/>
        </w:numPr>
        <w:jc w:val="both"/>
        <w:rPr>
          <w:rFonts w:hint="eastAsia"/>
          <w:lang w:val="en-US" w:eastAsia="zh-CN"/>
        </w:rPr>
      </w:pPr>
      <w:r>
        <w:rPr>
          <w:rFonts w:hint="eastAsia"/>
          <w:lang w:val="en-US" w:eastAsia="zh-CN"/>
        </w:rPr>
        <w:t>由于细菌在中性环境中一般带</w:t>
      </w:r>
      <w:r>
        <w:rPr>
          <w:rStyle w:val="13"/>
          <w:rFonts w:hint="eastAsia"/>
          <w:lang w:val="en-US" w:eastAsia="zh-CN"/>
        </w:rPr>
        <w:t>负电荷</w:t>
      </w:r>
      <w:r>
        <w:rPr>
          <w:rStyle w:val="10"/>
          <w:rFonts w:hint="eastAsia"/>
          <w:lang w:val="en-US" w:eastAsia="zh-CN"/>
        </w:rPr>
        <w:t>（细胞壁酸性，如G</w:t>
      </w:r>
      <w:r>
        <w:rPr>
          <w:rStyle w:val="10"/>
          <w:rFonts w:hint="eastAsia"/>
          <w:vertAlign w:val="superscript"/>
          <w:lang w:val="en-US" w:eastAsia="zh-CN"/>
        </w:rPr>
        <w:t>+</w:t>
      </w:r>
      <w:r>
        <w:rPr>
          <w:rStyle w:val="10"/>
          <w:rFonts w:hint="eastAsia"/>
          <w:vertAlign w:val="baseline"/>
          <w:lang w:val="en-US" w:eastAsia="zh-CN"/>
        </w:rPr>
        <w:t>的磷壁酸和G</w:t>
      </w:r>
      <w:r>
        <w:rPr>
          <w:rStyle w:val="10"/>
          <w:rFonts w:hint="eastAsia"/>
          <w:vertAlign w:val="superscript"/>
          <w:lang w:val="en-US" w:eastAsia="zh-CN"/>
        </w:rPr>
        <w:t>-</w:t>
      </w:r>
      <w:r>
        <w:rPr>
          <w:rStyle w:val="10"/>
          <w:rFonts w:hint="eastAsia"/>
          <w:vertAlign w:val="baseline"/>
          <w:lang w:val="en-US" w:eastAsia="zh-CN"/>
        </w:rPr>
        <w:t>的脂多糖）</w:t>
      </w:r>
      <w:r>
        <w:rPr>
          <w:rFonts w:hint="eastAsia"/>
          <w:lang w:val="en-US" w:eastAsia="zh-CN"/>
        </w:rPr>
        <w:t>，所以通过采用一种</w:t>
      </w:r>
      <w:r>
        <w:rPr>
          <w:rStyle w:val="12"/>
          <w:rFonts w:hint="eastAsia"/>
          <w:lang w:val="en-US" w:eastAsia="zh-CN"/>
        </w:rPr>
        <w:t>碱性染料</w:t>
      </w:r>
      <w:r>
        <w:rPr>
          <w:rFonts w:hint="eastAsia"/>
          <w:lang w:val="en-US" w:eastAsia="zh-CN"/>
        </w:rPr>
        <w:t>，如美蓝、碱性复红、结晶紫、孔雀石绿、番红等进行染色。这类染料解离后，</w:t>
      </w:r>
      <w:r>
        <w:rPr>
          <w:rStyle w:val="13"/>
          <w:rFonts w:hint="eastAsia"/>
          <w:lang w:val="en-US" w:eastAsia="zh-CN"/>
        </w:rPr>
        <w:t>染料离子带正电荷</w:t>
      </w:r>
      <w:r>
        <w:rPr>
          <w:rFonts w:hint="eastAsia"/>
          <w:lang w:val="en-US" w:eastAsia="zh-CN"/>
        </w:rPr>
        <w:t>，故使细菌着色。</w:t>
      </w:r>
    </w:p>
    <w:p>
      <w:pPr>
        <w:widowControl w:val="0"/>
        <w:numPr>
          <w:ilvl w:val="0"/>
          <w:numId w:val="0"/>
        </w:numPr>
        <w:jc w:val="both"/>
        <w:rPr>
          <w:rFonts w:hint="default"/>
          <w:lang w:val="en-US" w:eastAsia="zh-CN"/>
        </w:rPr>
      </w:pPr>
      <w:r>
        <w:rPr>
          <w:rFonts w:hint="eastAsia"/>
          <w:lang w:val="en-US" w:eastAsia="zh-CN"/>
        </w:rPr>
        <w:t>注意：芽孢壁比营养细胞壁的结构复杂且致密，透性低，</w:t>
      </w:r>
      <w:r>
        <w:rPr>
          <w:rStyle w:val="13"/>
          <w:rFonts w:hint="eastAsia"/>
          <w:lang w:val="en-US" w:eastAsia="zh-CN"/>
        </w:rPr>
        <w:t>着色和脱色都比营养细胞困难</w:t>
      </w:r>
      <w:r>
        <w:rPr>
          <w:rFonts w:hint="eastAsia"/>
          <w:lang w:val="en-US" w:eastAsia="zh-CN"/>
        </w:rPr>
        <w:t>，故对菌体短时间简单染色时芽孢一般不着色。</w:t>
      </w:r>
    </w:p>
    <w:p>
      <w:pPr>
        <w:widowControl w:val="0"/>
        <w:numPr>
          <w:ilvl w:val="0"/>
          <w:numId w:val="9"/>
        </w:numPr>
        <w:jc w:val="both"/>
        <w:rPr>
          <w:rFonts w:hint="default"/>
          <w:lang w:val="en-US" w:eastAsia="zh-CN"/>
        </w:rPr>
      </w:pPr>
      <w:r>
        <w:rPr>
          <w:rFonts w:hint="eastAsia"/>
          <w:lang w:val="en-US" w:eastAsia="zh-CN"/>
        </w:rPr>
        <w:t>革兰氏染色</w:t>
      </w:r>
    </w:p>
    <w:p>
      <w:pPr>
        <w:widowControl w:val="0"/>
        <w:numPr>
          <w:ilvl w:val="0"/>
          <w:numId w:val="0"/>
        </w:numPr>
        <w:ind w:firstLine="420" w:firstLineChars="200"/>
        <w:jc w:val="both"/>
        <w:rPr>
          <w:rFonts w:hint="default"/>
          <w:lang w:val="en-US" w:eastAsia="zh-CN"/>
        </w:rPr>
      </w:pPr>
      <w:r>
        <w:rPr>
          <w:rFonts w:hint="default"/>
          <w:lang w:val="en-US" w:eastAsia="zh-CN"/>
        </w:rPr>
        <w:t>革兰氏染色法(Gram stain)是细菌学中广泛使用的重要鉴别染色法。通过此法染色，可将细菌鉴别为革兰氏阳性菌(Gram positive bacteria</w:t>
      </w:r>
      <w:r>
        <w:rPr>
          <w:rFonts w:hint="eastAsia"/>
          <w:lang w:val="en-US" w:eastAsia="zh-CN"/>
        </w:rPr>
        <w:t>,</w:t>
      </w:r>
      <w:r>
        <w:rPr>
          <w:rFonts w:hint="default"/>
          <w:lang w:val="en-US" w:eastAsia="zh-CN"/>
        </w:rPr>
        <w:t>G</w:t>
      </w:r>
      <w:r>
        <w:rPr>
          <w:rFonts w:hint="eastAsia"/>
          <w:vertAlign w:val="superscript"/>
          <w:lang w:val="en-US" w:eastAsia="zh-CN"/>
        </w:rPr>
        <w:t>+</w:t>
      </w:r>
      <w:r>
        <w:rPr>
          <w:rFonts w:hint="default"/>
          <w:lang w:val="en-US" w:eastAsia="zh-CN"/>
        </w:rPr>
        <w:t>)和革兰氏阴性菌(Gram negativebacteria</w:t>
      </w:r>
      <w:r>
        <w:rPr>
          <w:rFonts w:hint="eastAsia"/>
          <w:lang w:val="en-US" w:eastAsia="zh-CN"/>
        </w:rPr>
        <w:t>,</w:t>
      </w:r>
      <w:r>
        <w:rPr>
          <w:rFonts w:hint="default"/>
          <w:lang w:val="en-US" w:eastAsia="zh-CN"/>
        </w:rPr>
        <w:t>G</w:t>
      </w:r>
      <w:r>
        <w:rPr>
          <w:rFonts w:hint="eastAsia"/>
          <w:vertAlign w:val="superscript"/>
          <w:lang w:val="en-US" w:eastAsia="zh-CN"/>
        </w:rPr>
        <w:t>-</w:t>
      </w:r>
      <w:r>
        <w:rPr>
          <w:rFonts w:hint="default"/>
          <w:lang w:val="en-US" w:eastAsia="zh-CN"/>
        </w:rPr>
        <w:t>)两大类。</w:t>
      </w:r>
    </w:p>
    <w:p>
      <w:pPr>
        <w:widowControl w:val="0"/>
        <w:numPr>
          <w:ilvl w:val="0"/>
          <w:numId w:val="0"/>
        </w:numPr>
        <w:jc w:val="both"/>
        <w:rPr>
          <w:rFonts w:hint="default"/>
          <w:lang w:val="en-US" w:eastAsia="zh-CN"/>
        </w:rPr>
      </w:pPr>
      <w:r>
        <w:rPr>
          <w:rFonts w:hint="default"/>
          <w:lang w:val="en-US" w:eastAsia="zh-CN"/>
        </w:rPr>
        <w:t>革兰氏染色过程所用四种不同溶液，其作用如下：</w:t>
      </w:r>
    </w:p>
    <w:p>
      <w:pPr>
        <w:widowControl w:val="0"/>
        <w:numPr>
          <w:ilvl w:val="0"/>
          <w:numId w:val="0"/>
        </w:numPr>
        <w:jc w:val="both"/>
        <w:rPr>
          <w:rFonts w:hint="default"/>
          <w:lang w:val="en-US" w:eastAsia="zh-CN"/>
        </w:rPr>
      </w:pPr>
      <w:r>
        <w:rPr>
          <w:rFonts w:hint="default"/>
          <w:lang w:val="en-US" w:eastAsia="zh-CN"/>
        </w:rPr>
        <w:t>(1)碱性染料(basic dye)</w:t>
      </w:r>
      <w:r>
        <w:rPr>
          <w:rFonts w:hint="eastAsia"/>
          <w:lang w:val="en-US" w:eastAsia="zh-CN"/>
        </w:rPr>
        <w:t>：</w:t>
      </w:r>
      <w:r>
        <w:rPr>
          <w:rFonts w:hint="default"/>
          <w:lang w:val="en-US" w:eastAsia="zh-CN"/>
        </w:rPr>
        <w:t>草酸铵结晶紫液。</w:t>
      </w:r>
    </w:p>
    <w:p>
      <w:pPr>
        <w:widowControl w:val="0"/>
        <w:numPr>
          <w:ilvl w:val="0"/>
          <w:numId w:val="0"/>
        </w:numPr>
        <w:jc w:val="both"/>
        <w:rPr>
          <w:rFonts w:hint="default"/>
          <w:lang w:val="en-US" w:eastAsia="zh-CN"/>
        </w:rPr>
      </w:pPr>
      <w:r>
        <w:rPr>
          <w:rFonts w:hint="default"/>
          <w:lang w:val="en-US" w:eastAsia="zh-CN"/>
        </w:rPr>
        <w:t>(2)媒染剂(mordant)</w:t>
      </w:r>
      <w:r>
        <w:rPr>
          <w:rFonts w:hint="eastAsia"/>
          <w:lang w:val="en-US" w:eastAsia="zh-CN"/>
        </w:rPr>
        <w:t>：</w:t>
      </w:r>
      <w:r>
        <w:rPr>
          <w:rFonts w:hint="default"/>
          <w:lang w:val="en-US" w:eastAsia="zh-CN"/>
        </w:rPr>
        <w:t>碘液，其作用是</w:t>
      </w:r>
      <w:r>
        <w:rPr>
          <w:rStyle w:val="13"/>
          <w:rFonts w:hint="default"/>
          <w:lang w:val="en-US" w:eastAsia="zh-CN"/>
        </w:rPr>
        <w:t>增强染料与菌体的亲和力，加强染料与细胞的结合</w:t>
      </w:r>
      <w:r>
        <w:rPr>
          <w:rStyle w:val="13"/>
          <w:rFonts w:hint="eastAsia"/>
          <w:lang w:val="en-US" w:eastAsia="zh-CN"/>
        </w:rPr>
        <w:t>。</w:t>
      </w: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脱色剂(decolorizing agent)</w:t>
      </w:r>
      <w:r>
        <w:rPr>
          <w:rFonts w:hint="eastAsia"/>
          <w:lang w:val="en-US" w:eastAsia="zh-CN"/>
        </w:rPr>
        <w:t>：</w:t>
      </w:r>
      <w:r>
        <w:rPr>
          <w:rFonts w:hint="default"/>
          <w:lang w:val="en-US" w:eastAsia="zh-CN"/>
        </w:rPr>
        <w:t>乙醇将被染色的细胞脱色。利用不同细菌对染料脱色的难易程度不同而加以区分。</w:t>
      </w:r>
    </w:p>
    <w:p>
      <w:pPr>
        <w:widowControl w:val="0"/>
        <w:numPr>
          <w:ilvl w:val="0"/>
          <w:numId w:val="0"/>
        </w:numPr>
        <w:jc w:val="both"/>
        <w:rPr>
          <w:rFonts w:hint="default"/>
          <w:lang w:val="en-US" w:eastAsia="zh-CN"/>
        </w:rPr>
      </w:pPr>
      <w:r>
        <w:rPr>
          <w:rFonts w:hint="default"/>
          <w:lang w:val="en-US" w:eastAsia="zh-CN"/>
        </w:rPr>
        <w:t>(4)复染液(counter stain liquid)</w:t>
      </w:r>
      <w:r>
        <w:rPr>
          <w:rFonts w:hint="eastAsia"/>
          <w:lang w:val="en-US" w:eastAsia="zh-CN"/>
        </w:rPr>
        <w:t>：番</w:t>
      </w:r>
      <w:r>
        <w:rPr>
          <w:rFonts w:hint="default"/>
          <w:lang w:val="en-US" w:eastAsia="zh-CN"/>
        </w:rPr>
        <w:t>红溶液，目的是使经脱色的细菌重新染上另一种颜色，以便与未脱色菌进行比较。</w:t>
      </w:r>
    </w:p>
    <w:p>
      <w:pPr>
        <w:widowControl w:val="0"/>
        <w:numPr>
          <w:ilvl w:val="0"/>
          <w:numId w:val="0"/>
        </w:numPr>
        <w:ind w:firstLine="420" w:firstLineChars="200"/>
        <w:jc w:val="both"/>
        <w:rPr>
          <w:rFonts w:hint="eastAsia"/>
          <w:lang w:val="en-US" w:eastAsia="zh-CN"/>
        </w:rPr>
      </w:pPr>
      <w:r>
        <w:rPr>
          <w:rFonts w:hint="default"/>
          <w:lang w:val="en-US" w:eastAsia="zh-CN"/>
        </w:rPr>
        <w:t>革兰氏染色有着重要的理论与实践意义，其染色原理是利用细菌的细胞壁组成成分和结构的不同，通过染色加以鉴别。</w:t>
      </w:r>
      <w:r>
        <w:rPr>
          <w:rStyle w:val="13"/>
          <w:rFonts w:hint="default"/>
          <w:lang w:val="en-US" w:eastAsia="zh-CN"/>
        </w:rPr>
        <w:t>革兰氏阳性菌的细胞壁肽聚糖(peptidoglycan)层厚</w:t>
      </w:r>
      <w:r>
        <w:rPr>
          <w:rFonts w:hint="default"/>
          <w:lang w:val="en-US" w:eastAsia="zh-CN"/>
        </w:rPr>
        <w:t>，交联而成的肽聚糖网状结构致密，经乙醇处理发生</w:t>
      </w:r>
      <w:r>
        <w:rPr>
          <w:rStyle w:val="13"/>
          <w:rFonts w:hint="default"/>
          <w:lang w:val="en-US" w:eastAsia="zh-CN"/>
        </w:rPr>
        <w:t>脱水</w:t>
      </w:r>
      <w:r>
        <w:rPr>
          <w:rFonts w:hint="default"/>
          <w:lang w:val="en-US" w:eastAsia="zh-CN"/>
        </w:rPr>
        <w:t>作用，使其</w:t>
      </w:r>
      <w:r>
        <w:rPr>
          <w:rStyle w:val="13"/>
          <w:rFonts w:hint="default"/>
          <w:lang w:val="en-US" w:eastAsia="zh-CN"/>
        </w:rPr>
        <w:t>孔径缩小</w:t>
      </w:r>
      <w:r>
        <w:rPr>
          <w:rFonts w:hint="default"/>
          <w:lang w:val="en-US" w:eastAsia="zh-CN"/>
        </w:rPr>
        <w:t>，通透性降低，由结晶紫与碘形成的大分子复合物保留在细胞内而不被脱色，结果使细胞呈现</w:t>
      </w:r>
      <w:r>
        <w:rPr>
          <w:rStyle w:val="13"/>
          <w:rFonts w:hint="default"/>
          <w:lang w:val="en-US" w:eastAsia="zh-CN"/>
        </w:rPr>
        <w:t>紫色</w:t>
      </w:r>
      <w:r>
        <w:rPr>
          <w:rFonts w:hint="default"/>
          <w:lang w:val="en-US" w:eastAsia="zh-CN"/>
        </w:rPr>
        <w:t>。而</w:t>
      </w:r>
      <w:r>
        <w:rPr>
          <w:rStyle w:val="13"/>
          <w:rFonts w:hint="default"/>
          <w:lang w:val="en-US" w:eastAsia="zh-CN"/>
        </w:rPr>
        <w:t>革兰氏阴性菌肽聚糖层薄</w:t>
      </w:r>
      <w:r>
        <w:rPr>
          <w:rFonts w:hint="default"/>
          <w:lang w:val="en-US" w:eastAsia="zh-CN"/>
        </w:rPr>
        <w:t>，网状结构交联少，而且</w:t>
      </w:r>
      <w:r>
        <w:rPr>
          <w:rStyle w:val="13"/>
          <w:rFonts w:hint="default"/>
          <w:lang w:val="en-US" w:eastAsia="zh-CN"/>
        </w:rPr>
        <w:t>类脂含量较高</w:t>
      </w:r>
      <w:r>
        <w:rPr>
          <w:rFonts w:hint="default"/>
          <w:lang w:val="en-US" w:eastAsia="zh-CN"/>
        </w:rPr>
        <w:t>。经乙醇处理后，细胞壁</w:t>
      </w:r>
      <w:r>
        <w:rPr>
          <w:rStyle w:val="13"/>
          <w:rFonts w:hint="default"/>
          <w:lang w:val="en-US" w:eastAsia="zh-CN"/>
        </w:rPr>
        <w:t>孔径变</w:t>
      </w:r>
      <w:r>
        <w:rPr>
          <w:rStyle w:val="13"/>
          <w:rFonts w:hint="eastAsia"/>
          <w:lang w:val="en-US" w:eastAsia="zh-CN"/>
        </w:rPr>
        <w:t>大</w:t>
      </w:r>
      <w:r>
        <w:rPr>
          <w:rFonts w:hint="eastAsia"/>
          <w:lang w:val="en-US" w:eastAsia="zh-CN"/>
        </w:rPr>
        <w:t>，通透性增加，结晶紫与碘的复合物被溶出细胞壁，因而细胞被脱色；再经番红复染后，结果细胞呈</w:t>
      </w:r>
      <w:r>
        <w:rPr>
          <w:rStyle w:val="13"/>
          <w:rFonts w:hint="eastAsia"/>
          <w:lang w:val="en-US" w:eastAsia="zh-CN"/>
        </w:rPr>
        <w:t>红色</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注意：</w:t>
      </w:r>
      <w:r>
        <w:rPr>
          <w:rStyle w:val="12"/>
          <w:rFonts w:hint="eastAsia"/>
          <w:lang w:val="en-US" w:eastAsia="zh-CN"/>
        </w:rPr>
        <w:t>衰老细胞不能用来做革兰氏染色</w:t>
      </w:r>
      <w:r>
        <w:rPr>
          <w:rFonts w:hint="eastAsia"/>
          <w:lang w:val="en-US" w:eastAsia="zh-CN"/>
        </w:rPr>
        <w:t>。</w:t>
      </w:r>
    </w:p>
    <w:p>
      <w:pPr>
        <w:widowControl w:val="0"/>
        <w:numPr>
          <w:ilvl w:val="0"/>
          <w:numId w:val="0"/>
        </w:numPr>
        <w:ind w:firstLine="420" w:firstLineChars="200"/>
        <w:jc w:val="both"/>
        <w:rPr>
          <w:rFonts w:hint="default"/>
          <w:lang w:val="en-US" w:eastAsia="zh-CN"/>
        </w:rPr>
      </w:pPr>
    </w:p>
    <w:p>
      <w:pPr>
        <w:numPr>
          <w:ilvl w:val="0"/>
          <w:numId w:val="4"/>
        </w:numPr>
        <w:rPr>
          <w:rFonts w:hint="default"/>
          <w:lang w:val="en-US" w:eastAsia="zh-CN"/>
        </w:rPr>
      </w:pPr>
      <w:r>
        <w:rPr>
          <w:rFonts w:hint="eastAsia"/>
          <w:lang w:val="en-US" w:eastAsia="zh-CN"/>
        </w:rPr>
        <w:t>细菌形态特征</w:t>
      </w:r>
    </w:p>
    <w:p>
      <w:pPr>
        <w:widowControl w:val="0"/>
        <w:numPr>
          <w:ilvl w:val="0"/>
          <w:numId w:val="10"/>
        </w:numPr>
        <w:jc w:val="both"/>
        <w:rPr>
          <w:rFonts w:hint="eastAsia"/>
          <w:lang w:val="en-US" w:eastAsia="zh-CN"/>
        </w:rPr>
      </w:pPr>
      <w:r>
        <w:rPr>
          <w:rFonts w:hint="eastAsia"/>
          <w:lang w:val="en-US" w:eastAsia="zh-CN"/>
        </w:rPr>
        <w:t>个体形态</w:t>
      </w:r>
    </w:p>
    <w:p>
      <w:pPr>
        <w:widowControl w:val="0"/>
        <w:numPr>
          <w:ilvl w:val="0"/>
          <w:numId w:val="11"/>
        </w:numPr>
        <w:jc w:val="both"/>
        <w:rPr>
          <w:rFonts w:hint="eastAsia"/>
          <w:lang w:val="en-US" w:eastAsia="zh-CN"/>
        </w:rPr>
      </w:pPr>
      <w:r>
        <w:rPr>
          <w:rFonts w:hint="eastAsia"/>
          <w:lang w:val="en-US" w:eastAsia="zh-CN"/>
        </w:rPr>
        <w:t>球菌：单球、双球、四联、八叠、葡萄状、链状等。</w:t>
      </w:r>
    </w:p>
    <w:p>
      <w:pPr>
        <w:widowControl w:val="0"/>
        <w:numPr>
          <w:ilvl w:val="0"/>
          <w:numId w:val="11"/>
        </w:numPr>
        <w:jc w:val="both"/>
        <w:rPr>
          <w:rFonts w:hint="default"/>
          <w:lang w:val="en-US" w:eastAsia="zh-CN"/>
        </w:rPr>
      </w:pPr>
      <w:r>
        <w:rPr>
          <w:rFonts w:hint="eastAsia"/>
          <w:lang w:val="en-US" w:eastAsia="zh-CN"/>
        </w:rPr>
        <w:t>杆菌：短杆（球杆）、棒杆、梭状、分枝状、竹节状等。</w:t>
      </w:r>
    </w:p>
    <w:p>
      <w:pPr>
        <w:widowControl w:val="0"/>
        <w:numPr>
          <w:ilvl w:val="0"/>
          <w:numId w:val="11"/>
        </w:numPr>
        <w:jc w:val="both"/>
        <w:rPr>
          <w:rFonts w:hint="default"/>
          <w:lang w:val="en-US" w:eastAsia="zh-CN"/>
        </w:rPr>
      </w:pPr>
      <w:r>
        <w:rPr>
          <w:rFonts w:hint="eastAsia"/>
          <w:lang w:val="en-US" w:eastAsia="zh-CN"/>
        </w:rPr>
        <w:t>螺旋菌：弧菌，螺菌等。</w:t>
      </w:r>
    </w:p>
    <w:p>
      <w:pPr>
        <w:widowControl w:val="0"/>
        <w:numPr>
          <w:ilvl w:val="0"/>
          <w:numId w:val="10"/>
        </w:numPr>
        <w:jc w:val="both"/>
        <w:rPr>
          <w:rFonts w:hint="default"/>
          <w:lang w:val="en-US" w:eastAsia="zh-CN"/>
        </w:rPr>
      </w:pPr>
      <w:r>
        <w:rPr>
          <w:rFonts w:hint="eastAsia"/>
          <w:lang w:val="en-US" w:eastAsia="zh-CN"/>
        </w:rPr>
        <w:t>群体形态（菌落）</w:t>
      </w:r>
    </w:p>
    <w:p>
      <w:pPr>
        <w:widowControl w:val="0"/>
        <w:numPr>
          <w:ilvl w:val="0"/>
          <w:numId w:val="0"/>
        </w:numPr>
        <w:jc w:val="both"/>
        <w:rPr>
          <w:rFonts w:hint="default"/>
          <w:lang w:val="en-US" w:eastAsia="zh-CN"/>
        </w:rPr>
      </w:pPr>
      <w:r>
        <w:rPr>
          <w:rFonts w:hint="default"/>
          <w:lang w:val="en-US" w:eastAsia="zh-CN"/>
        </w:rPr>
        <w:t>微生物的菌落特征包括其</w:t>
      </w:r>
      <w:r>
        <w:rPr>
          <w:rStyle w:val="13"/>
          <w:rFonts w:hint="default"/>
          <w:lang w:val="en-US" w:eastAsia="zh-CN"/>
        </w:rPr>
        <w:t>形状、大小、边缘、含水程度、与培养基结合的紧密程度、生长快慢、颜色、分泌色素、气味</w:t>
      </w:r>
      <w:r>
        <w:rPr>
          <w:rFonts w:hint="default"/>
          <w:lang w:val="en-US" w:eastAsia="zh-CN"/>
        </w:rPr>
        <w:t>等。</w:t>
      </w:r>
    </w:p>
    <w:p>
      <w:pPr>
        <w:widowControl w:val="0"/>
        <w:numPr>
          <w:ilvl w:val="0"/>
          <w:numId w:val="0"/>
        </w:numPr>
        <w:jc w:val="both"/>
        <w:rPr>
          <w:rFonts w:hint="eastAsia"/>
          <w:lang w:val="en-US" w:eastAsia="zh-CN"/>
        </w:rPr>
      </w:pPr>
      <w:r>
        <w:rPr>
          <w:rFonts w:hint="eastAsia"/>
          <w:lang w:val="en-US" w:eastAsia="zh-CN"/>
        </w:rPr>
        <w:t>注意：颜色指</w:t>
      </w:r>
      <w:r>
        <w:rPr>
          <w:rStyle w:val="13"/>
          <w:rFonts w:hint="eastAsia"/>
          <w:lang w:val="en-US" w:eastAsia="zh-CN"/>
        </w:rPr>
        <w:t>菌落本身</w:t>
      </w:r>
      <w:r>
        <w:rPr>
          <w:rFonts w:hint="eastAsia"/>
          <w:lang w:val="en-US" w:eastAsia="zh-CN"/>
        </w:rPr>
        <w:t>的颜色，其色素为</w:t>
      </w:r>
      <w:r>
        <w:rPr>
          <w:rStyle w:val="13"/>
          <w:rFonts w:hint="eastAsia"/>
          <w:lang w:val="en-US" w:eastAsia="zh-CN"/>
        </w:rPr>
        <w:t>脂溶性</w:t>
      </w:r>
    </w:p>
    <w:p>
      <w:pPr>
        <w:widowControl w:val="0"/>
        <w:numPr>
          <w:ilvl w:val="0"/>
          <w:numId w:val="0"/>
        </w:numPr>
        <w:jc w:val="both"/>
        <w:rPr>
          <w:rFonts w:hint="default"/>
          <w:lang w:val="en-US" w:eastAsia="zh-CN"/>
        </w:rPr>
      </w:pPr>
      <w:r>
        <w:rPr>
          <w:rFonts w:hint="eastAsia"/>
          <w:lang w:val="en-US" w:eastAsia="zh-CN"/>
        </w:rPr>
        <w:t xml:space="preserve">      分泌色素指菌分泌到</w:t>
      </w:r>
      <w:r>
        <w:rPr>
          <w:rStyle w:val="13"/>
          <w:rFonts w:hint="eastAsia"/>
          <w:lang w:val="en-US" w:eastAsia="zh-CN"/>
        </w:rPr>
        <w:t>细胞外培养基</w:t>
      </w:r>
      <w:r>
        <w:rPr>
          <w:rFonts w:hint="eastAsia"/>
          <w:lang w:val="en-US" w:eastAsia="zh-CN"/>
        </w:rPr>
        <w:t>中的色素，其色素为</w:t>
      </w:r>
      <w:r>
        <w:rPr>
          <w:rStyle w:val="13"/>
          <w:rFonts w:hint="eastAsia"/>
          <w:lang w:val="en-US" w:eastAsia="zh-CN"/>
        </w:rPr>
        <w:t>水溶性</w:t>
      </w:r>
    </w:p>
    <w:p>
      <w:pPr>
        <w:widowControl w:val="0"/>
        <w:numPr>
          <w:ilvl w:val="0"/>
          <w:numId w:val="0"/>
        </w:numPr>
        <w:jc w:val="both"/>
        <w:rPr>
          <w:rFonts w:hint="default"/>
          <w:lang w:val="en-US" w:eastAsia="zh-CN"/>
        </w:rPr>
      </w:pPr>
      <w:r>
        <w:drawing>
          <wp:inline distT="0" distB="0" distL="114300" distR="114300">
            <wp:extent cx="4337050" cy="2205990"/>
            <wp:effectExtent l="0" t="0" r="6350"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4337050" cy="2205990"/>
                    </a:xfrm>
                    <a:prstGeom prst="rect">
                      <a:avLst/>
                    </a:prstGeom>
                    <a:noFill/>
                    <a:ln>
                      <a:noFill/>
                    </a:ln>
                  </pic:spPr>
                </pic:pic>
              </a:graphicData>
            </a:graphic>
          </wp:inline>
        </w:drawing>
      </w:r>
    </w:p>
    <w:p>
      <w:pPr>
        <w:pStyle w:val="7"/>
        <w:numPr>
          <w:ilvl w:val="0"/>
          <w:numId w:val="2"/>
        </w:numPr>
        <w:bidi w:val="0"/>
        <w:rPr>
          <w:rFonts w:hint="default"/>
          <w:lang w:val="en-US" w:eastAsia="zh-CN"/>
        </w:rPr>
      </w:pPr>
      <w:r>
        <w:rPr>
          <w:rFonts w:hint="eastAsia"/>
          <w:lang w:val="en-US" w:eastAsia="zh-CN"/>
        </w:rPr>
        <w:t>实验步骤</w:t>
      </w:r>
    </w:p>
    <w:p>
      <w:pPr>
        <w:numPr>
          <w:ilvl w:val="0"/>
          <w:numId w:val="12"/>
        </w:numPr>
        <w:rPr>
          <w:rFonts w:hint="eastAsia"/>
          <w:lang w:val="en-US" w:eastAsia="zh-CN"/>
        </w:rPr>
      </w:pPr>
      <w:r>
        <w:rPr>
          <w:rFonts w:hint="eastAsia"/>
          <w:lang w:val="en-US" w:eastAsia="zh-CN"/>
        </w:rPr>
        <w:t>枯草芽孢杆菌的简单染色</w:t>
      </w:r>
    </w:p>
    <w:p>
      <w:pPr>
        <w:widowControl w:val="0"/>
        <w:numPr>
          <w:ilvl w:val="0"/>
          <w:numId w:val="13"/>
        </w:numPr>
        <w:jc w:val="both"/>
        <w:rPr>
          <w:rFonts w:hint="eastAsia"/>
          <w:lang w:val="en-US" w:eastAsia="zh-CN"/>
        </w:rPr>
      </w:pPr>
      <w:r>
        <w:rPr>
          <w:rFonts w:hint="eastAsia"/>
          <w:lang w:val="en-US" w:eastAsia="zh-CN"/>
        </w:rPr>
        <w:t>涂片</w:t>
      </w:r>
    </w:p>
    <w:p>
      <w:pPr>
        <w:widowControl w:val="0"/>
        <w:numPr>
          <w:ilvl w:val="0"/>
          <w:numId w:val="0"/>
        </w:numPr>
        <w:jc w:val="both"/>
        <w:rPr>
          <w:rFonts w:hint="eastAsia"/>
          <w:lang w:val="en-US" w:eastAsia="zh-CN"/>
        </w:rPr>
      </w:pPr>
      <w:r>
        <w:rPr>
          <w:rFonts w:hint="eastAsia"/>
          <w:lang w:val="en-US" w:eastAsia="zh-CN"/>
        </w:rPr>
        <w:t>取洁净的载玻片一张，在载玻片上滴一小滴(或用接种环挑取1~2环)蒸馏水于玻片中央，用接种环以无菌操作方法分别从平板上挑取少量菌苔于水滴中，混匀并涂成薄膜。</w:t>
      </w:r>
    </w:p>
    <w:p>
      <w:pPr>
        <w:widowControl w:val="0"/>
        <w:numPr>
          <w:ilvl w:val="0"/>
          <w:numId w:val="0"/>
        </w:numPr>
        <w:jc w:val="both"/>
        <w:rPr>
          <w:rFonts w:hint="eastAsia"/>
          <w:lang w:val="en-US" w:eastAsia="zh-CN"/>
        </w:rPr>
      </w:pPr>
      <w:r>
        <w:rPr>
          <w:rFonts w:hint="eastAsia"/>
          <w:lang w:val="en-US" w:eastAsia="zh-CN"/>
        </w:rPr>
        <w:t>注意：载玻片要清洗干净保证</w:t>
      </w:r>
      <w:r>
        <w:rPr>
          <w:rStyle w:val="10"/>
          <w:rFonts w:hint="eastAsia"/>
          <w:b/>
          <w:bCs/>
          <w:u w:val="single"/>
          <w:lang w:val="en-US" w:eastAsia="zh-CN"/>
        </w:rPr>
        <w:t>洁净无油</w:t>
      </w:r>
      <w:r>
        <w:rPr>
          <w:rFonts w:hint="eastAsia"/>
          <w:lang w:val="en-US" w:eastAsia="zh-CN"/>
        </w:rPr>
        <w:t>才能使菌体涂布均匀（可将载玻片在酒精灯火焰上微微加热并冷却，以去除上面的油脂），</w:t>
      </w:r>
      <w:r>
        <w:rPr>
          <w:rStyle w:val="10"/>
          <w:rFonts w:hint="eastAsia"/>
          <w:b/>
          <w:bCs/>
          <w:u w:val="single"/>
          <w:lang w:val="en-US" w:eastAsia="zh-CN"/>
        </w:rPr>
        <w:t>取蒸馏水和取菌不宜过多，涂片均匀，不宜过厚</w:t>
      </w:r>
      <w:r>
        <w:rPr>
          <w:rFonts w:hint="eastAsia"/>
          <w:lang w:val="en-US" w:eastAsia="zh-CN"/>
        </w:rPr>
        <w:t>。</w:t>
      </w:r>
    </w:p>
    <w:p>
      <w:pPr>
        <w:widowControl w:val="0"/>
        <w:numPr>
          <w:ilvl w:val="0"/>
          <w:numId w:val="13"/>
        </w:numPr>
        <w:ind w:left="0" w:leftChars="0" w:firstLine="0" w:firstLineChars="0"/>
        <w:jc w:val="both"/>
        <w:rPr>
          <w:rFonts w:hint="eastAsia"/>
          <w:lang w:val="en-US" w:eastAsia="zh-CN"/>
        </w:rPr>
      </w:pPr>
      <w:r>
        <w:rPr>
          <w:rFonts w:hint="eastAsia"/>
          <w:lang w:val="en-US" w:eastAsia="zh-CN"/>
        </w:rPr>
        <w:t>干燥</w:t>
      </w:r>
    </w:p>
    <w:p>
      <w:pPr>
        <w:widowControl w:val="0"/>
        <w:numPr>
          <w:ilvl w:val="0"/>
          <w:numId w:val="0"/>
        </w:numPr>
        <w:ind w:leftChars="0"/>
        <w:jc w:val="both"/>
        <w:rPr>
          <w:rFonts w:hint="eastAsia"/>
          <w:lang w:val="en-US" w:eastAsia="zh-CN"/>
        </w:rPr>
      </w:pPr>
      <w:r>
        <w:rPr>
          <w:rFonts w:hint="eastAsia"/>
          <w:lang w:val="en-US" w:eastAsia="zh-CN"/>
        </w:rPr>
        <w:t>室温自然干燥。</w:t>
      </w:r>
    </w:p>
    <w:p>
      <w:pPr>
        <w:widowControl w:val="0"/>
        <w:numPr>
          <w:ilvl w:val="0"/>
          <w:numId w:val="0"/>
        </w:numPr>
        <w:ind w:leftChars="0"/>
        <w:jc w:val="both"/>
        <w:rPr>
          <w:rFonts w:hint="default"/>
          <w:lang w:val="en-US" w:eastAsia="zh-CN"/>
        </w:rPr>
      </w:pPr>
      <w:r>
        <w:rPr>
          <w:rFonts w:hint="eastAsia"/>
          <w:lang w:val="en-US" w:eastAsia="zh-CN"/>
        </w:rPr>
        <w:t>注意：可利用酒精灯火焰余温加速干燥，即将第二步与第三步融合。</w:t>
      </w:r>
    </w:p>
    <w:p>
      <w:pPr>
        <w:widowControl w:val="0"/>
        <w:numPr>
          <w:ilvl w:val="0"/>
          <w:numId w:val="13"/>
        </w:numPr>
        <w:ind w:left="0" w:leftChars="0" w:firstLine="0" w:firstLineChars="0"/>
        <w:jc w:val="both"/>
        <w:rPr>
          <w:rFonts w:hint="eastAsia"/>
          <w:lang w:val="en-US" w:eastAsia="zh-CN"/>
        </w:rPr>
      </w:pPr>
      <w:r>
        <w:rPr>
          <w:rFonts w:hint="eastAsia"/>
          <w:lang w:val="en-US" w:eastAsia="zh-CN"/>
        </w:rPr>
        <w:t>热固定</w:t>
      </w:r>
    </w:p>
    <w:p>
      <w:pPr>
        <w:widowControl w:val="0"/>
        <w:numPr>
          <w:ilvl w:val="0"/>
          <w:numId w:val="0"/>
        </w:numPr>
        <w:ind w:leftChars="0"/>
        <w:jc w:val="both"/>
        <w:rPr>
          <w:rFonts w:hint="eastAsia"/>
          <w:lang w:val="en-US" w:eastAsia="zh-CN"/>
        </w:rPr>
      </w:pPr>
      <w:r>
        <w:rPr>
          <w:rFonts w:hint="eastAsia"/>
          <w:lang w:val="en-US" w:eastAsia="zh-CN"/>
        </w:rPr>
        <w:t>涂面朝上，通过火焰2~3次固定涂片，其目的是：</w:t>
      </w:r>
    </w:p>
    <w:p>
      <w:pPr>
        <w:widowControl w:val="0"/>
        <w:numPr>
          <w:ilvl w:val="0"/>
          <w:numId w:val="14"/>
        </w:numPr>
        <w:ind w:leftChars="0"/>
        <w:jc w:val="both"/>
        <w:rPr>
          <w:rFonts w:hint="eastAsia"/>
          <w:b/>
          <w:bCs/>
          <w:u w:val="single"/>
          <w:lang w:val="en-US" w:eastAsia="zh-CN"/>
        </w:rPr>
      </w:pPr>
      <w:r>
        <w:rPr>
          <w:rFonts w:hint="eastAsia"/>
          <w:b/>
          <w:bCs/>
          <w:u w:val="single"/>
          <w:lang w:val="en-US" w:eastAsia="zh-CN"/>
        </w:rPr>
        <w:t>杀死细菌；</w:t>
      </w:r>
    </w:p>
    <w:p>
      <w:pPr>
        <w:widowControl w:val="0"/>
        <w:numPr>
          <w:ilvl w:val="0"/>
          <w:numId w:val="14"/>
        </w:numPr>
        <w:ind w:leftChars="0"/>
        <w:jc w:val="both"/>
        <w:rPr>
          <w:rFonts w:hint="eastAsia"/>
          <w:b/>
          <w:bCs/>
          <w:u w:val="single"/>
          <w:lang w:val="en-US" w:eastAsia="zh-CN"/>
        </w:rPr>
      </w:pPr>
      <w:r>
        <w:rPr>
          <w:rFonts w:hint="eastAsia"/>
          <w:b/>
          <w:bCs/>
          <w:u w:val="single"/>
          <w:lang w:val="en-US" w:eastAsia="zh-CN"/>
        </w:rPr>
        <w:t xml:space="preserve">使细胞质凝固，以固定细胞形态，并使之牢固附着在载玻片上，染色时不被染料和水冲掉； </w:t>
      </w:r>
    </w:p>
    <w:p>
      <w:pPr>
        <w:widowControl w:val="0"/>
        <w:numPr>
          <w:ilvl w:val="0"/>
          <w:numId w:val="14"/>
        </w:numPr>
        <w:ind w:leftChars="0"/>
        <w:jc w:val="both"/>
        <w:rPr>
          <w:rFonts w:hint="eastAsia"/>
          <w:b/>
          <w:bCs/>
          <w:u w:val="single"/>
          <w:lang w:val="en-US" w:eastAsia="zh-CN"/>
        </w:rPr>
      </w:pPr>
      <w:r>
        <w:rPr>
          <w:rFonts w:hint="eastAsia"/>
          <w:b/>
          <w:bCs/>
          <w:u w:val="single"/>
          <w:lang w:val="en-US" w:eastAsia="zh-CN"/>
        </w:rPr>
        <w:t>增加菌体对染料的结合力，使菌体易着色。</w:t>
      </w:r>
    </w:p>
    <w:p>
      <w:pPr>
        <w:widowControl w:val="0"/>
        <w:numPr>
          <w:ilvl w:val="0"/>
          <w:numId w:val="0"/>
        </w:numPr>
        <w:jc w:val="both"/>
        <w:rPr>
          <w:rFonts w:hint="eastAsia"/>
          <w:lang w:val="en-US" w:eastAsia="zh-CN"/>
        </w:rPr>
      </w:pPr>
      <w:r>
        <w:rPr>
          <w:rFonts w:hint="eastAsia"/>
          <w:lang w:val="en-US" w:eastAsia="zh-CN"/>
        </w:rPr>
        <w:t>注意：固定温度不宜过高(以</w:t>
      </w:r>
      <w:r>
        <w:rPr>
          <w:rFonts w:hint="eastAsia"/>
          <w:b/>
          <w:bCs/>
          <w:u w:val="single"/>
          <w:lang w:val="en-US" w:eastAsia="zh-CN"/>
        </w:rPr>
        <w:t>玻片边缘不烫手</w:t>
      </w:r>
      <w:r>
        <w:rPr>
          <w:rFonts w:hint="eastAsia"/>
          <w:lang w:val="en-US" w:eastAsia="zh-CN"/>
        </w:rPr>
        <w:t>为好)，否则会改变甚至破坏细胞形态。</w:t>
      </w:r>
    </w:p>
    <w:p>
      <w:pPr>
        <w:widowControl w:val="0"/>
        <w:numPr>
          <w:ilvl w:val="0"/>
          <w:numId w:val="13"/>
        </w:numPr>
        <w:ind w:left="0" w:leftChars="0" w:firstLine="0" w:firstLineChars="0"/>
        <w:jc w:val="both"/>
        <w:rPr>
          <w:rFonts w:hint="eastAsia"/>
          <w:lang w:val="en-US" w:eastAsia="zh-CN"/>
        </w:rPr>
      </w:pPr>
      <w:r>
        <w:rPr>
          <w:rFonts w:hint="eastAsia"/>
          <w:lang w:val="en-US" w:eastAsia="zh-CN"/>
        </w:rPr>
        <w:t>染色</w:t>
      </w:r>
    </w:p>
    <w:p>
      <w:pPr>
        <w:widowControl w:val="0"/>
        <w:numPr>
          <w:ilvl w:val="0"/>
          <w:numId w:val="0"/>
        </w:numPr>
        <w:ind w:leftChars="0"/>
        <w:jc w:val="both"/>
        <w:rPr>
          <w:rFonts w:hint="eastAsia"/>
          <w:lang w:val="en-US" w:eastAsia="zh-CN"/>
        </w:rPr>
      </w:pPr>
      <w:r>
        <w:rPr>
          <w:rFonts w:hint="eastAsia"/>
          <w:lang w:val="en-US" w:eastAsia="zh-CN"/>
        </w:rPr>
        <w:t>滴加1-2滴染液于涂片上(染液刚好覆盖涂片薄膜为宜)并保持1-2分钟；</w:t>
      </w:r>
    </w:p>
    <w:p>
      <w:pPr>
        <w:widowControl w:val="0"/>
        <w:numPr>
          <w:ilvl w:val="0"/>
          <w:numId w:val="13"/>
        </w:numPr>
        <w:ind w:left="0" w:leftChars="0" w:firstLine="0" w:firstLineChars="0"/>
        <w:jc w:val="both"/>
        <w:rPr>
          <w:rFonts w:hint="eastAsia"/>
          <w:lang w:val="en-US" w:eastAsia="zh-CN"/>
        </w:rPr>
      </w:pPr>
      <w:r>
        <w:rPr>
          <w:rFonts w:hint="eastAsia"/>
          <w:lang w:val="en-US" w:eastAsia="zh-CN"/>
        </w:rPr>
        <w:t>水洗</w:t>
      </w:r>
    </w:p>
    <w:p>
      <w:pPr>
        <w:widowControl w:val="0"/>
        <w:numPr>
          <w:ilvl w:val="0"/>
          <w:numId w:val="0"/>
        </w:numPr>
        <w:ind w:leftChars="0"/>
        <w:jc w:val="both"/>
        <w:rPr>
          <w:rFonts w:hint="eastAsia"/>
          <w:lang w:val="en-US" w:eastAsia="zh-CN"/>
        </w:rPr>
      </w:pPr>
      <w:r>
        <w:rPr>
          <w:rFonts w:hint="eastAsia"/>
          <w:lang w:val="en-US" w:eastAsia="zh-CN"/>
        </w:rPr>
        <w:t>倒去染液，用水冲洗，直至涂片上流下的水无色为止（用洗瓶和废液缸）；</w:t>
      </w:r>
    </w:p>
    <w:p>
      <w:pPr>
        <w:widowControl w:val="0"/>
        <w:numPr>
          <w:ilvl w:val="0"/>
          <w:numId w:val="0"/>
        </w:numPr>
        <w:jc w:val="both"/>
        <w:rPr>
          <w:rFonts w:hint="eastAsia"/>
          <w:lang w:val="en-US" w:eastAsia="zh-CN"/>
        </w:rPr>
      </w:pPr>
      <w:r>
        <w:rPr>
          <w:rFonts w:hint="eastAsia"/>
          <w:lang w:val="en-US" w:eastAsia="zh-CN"/>
        </w:rPr>
        <w:t>注意： 水洗时</w:t>
      </w:r>
      <w:r>
        <w:rPr>
          <w:rFonts w:hint="eastAsia"/>
          <w:b/>
          <w:bCs/>
          <w:u w:val="single"/>
          <w:lang w:val="en-US" w:eastAsia="zh-CN"/>
        </w:rPr>
        <w:t>不要直接冲洗涂面</w:t>
      </w:r>
      <w:r>
        <w:rPr>
          <w:rFonts w:hint="eastAsia"/>
          <w:lang w:val="en-US" w:eastAsia="zh-CN"/>
        </w:rPr>
        <w:t>，水流不宜过急、过大以免涂片菌膜脱落。</w:t>
      </w:r>
    </w:p>
    <w:p>
      <w:pPr>
        <w:widowControl w:val="0"/>
        <w:numPr>
          <w:ilvl w:val="0"/>
          <w:numId w:val="13"/>
        </w:numPr>
        <w:ind w:left="0" w:leftChars="0" w:firstLine="0" w:firstLineChars="0"/>
        <w:jc w:val="both"/>
        <w:rPr>
          <w:rFonts w:hint="eastAsia"/>
          <w:lang w:val="en-US" w:eastAsia="zh-CN"/>
        </w:rPr>
      </w:pPr>
      <w:r>
        <w:rPr>
          <w:rFonts w:hint="eastAsia"/>
          <w:lang w:val="en-US" w:eastAsia="zh-CN"/>
        </w:rPr>
        <w:t>干燥</w:t>
      </w:r>
    </w:p>
    <w:p>
      <w:pPr>
        <w:widowControl w:val="0"/>
        <w:numPr>
          <w:ilvl w:val="0"/>
          <w:numId w:val="0"/>
        </w:numPr>
        <w:ind w:leftChars="0"/>
        <w:jc w:val="both"/>
        <w:rPr>
          <w:rFonts w:hint="eastAsia"/>
          <w:lang w:val="en-US" w:eastAsia="zh-CN"/>
        </w:rPr>
      </w:pPr>
      <w:r>
        <w:rPr>
          <w:rFonts w:hint="eastAsia"/>
          <w:lang w:val="en-US" w:eastAsia="zh-CN"/>
        </w:rPr>
        <w:t>用吸水纸吸干即可；</w:t>
      </w:r>
    </w:p>
    <w:p>
      <w:pPr>
        <w:widowControl w:val="0"/>
        <w:numPr>
          <w:ilvl w:val="0"/>
          <w:numId w:val="13"/>
        </w:numPr>
        <w:ind w:left="0" w:leftChars="0" w:firstLine="0" w:firstLineChars="0"/>
        <w:jc w:val="both"/>
        <w:rPr>
          <w:rFonts w:hint="eastAsia"/>
          <w:lang w:val="en-US" w:eastAsia="zh-CN"/>
        </w:rPr>
      </w:pPr>
      <w:r>
        <w:rPr>
          <w:rFonts w:hint="eastAsia"/>
          <w:lang w:val="en-US" w:eastAsia="zh-CN"/>
        </w:rPr>
        <w:t>镜检</w:t>
      </w:r>
    </w:p>
    <w:p>
      <w:pPr>
        <w:widowControl w:val="0"/>
        <w:numPr>
          <w:ilvl w:val="0"/>
          <w:numId w:val="0"/>
        </w:numPr>
        <w:ind w:leftChars="0"/>
        <w:jc w:val="both"/>
        <w:rPr>
          <w:rFonts w:hint="eastAsia"/>
          <w:lang w:val="en-US" w:eastAsia="zh-CN"/>
        </w:rPr>
      </w:pPr>
      <w:r>
        <w:rPr>
          <w:rFonts w:hint="eastAsia"/>
          <w:lang w:val="en-US" w:eastAsia="zh-CN"/>
        </w:rPr>
        <w:t>涂片干燥后镜检。</w:t>
      </w:r>
    </w:p>
    <w:p>
      <w:pPr>
        <w:widowControl w:val="0"/>
        <w:numPr>
          <w:ilvl w:val="0"/>
          <w:numId w:val="0"/>
        </w:numPr>
        <w:jc w:val="both"/>
        <w:rPr>
          <w:rFonts w:hint="eastAsia"/>
          <w:lang w:val="en-US" w:eastAsia="zh-CN"/>
        </w:rPr>
      </w:pPr>
      <w:r>
        <w:rPr>
          <w:rFonts w:hint="eastAsia"/>
          <w:lang w:val="en-US" w:eastAsia="zh-CN"/>
        </w:rPr>
        <w:t>注意：（细菌）涂片</w:t>
      </w:r>
      <w:r>
        <w:rPr>
          <w:rFonts w:hint="eastAsia"/>
          <w:b/>
          <w:bCs/>
          <w:u w:val="single"/>
          <w:lang w:val="en-US" w:eastAsia="zh-CN"/>
        </w:rPr>
        <w:t>必须完全干燥</w:t>
      </w:r>
      <w:r>
        <w:rPr>
          <w:rFonts w:hint="eastAsia"/>
          <w:lang w:val="en-US" w:eastAsia="zh-CN"/>
        </w:rPr>
        <w:t>后才能用显微镜（油镜）观察。</w:t>
      </w:r>
    </w:p>
    <w:p>
      <w:pPr>
        <w:widowControl w:val="0"/>
        <w:numPr>
          <w:ilvl w:val="0"/>
          <w:numId w:val="0"/>
        </w:numPr>
        <w:jc w:val="both"/>
        <w:rPr>
          <w:rFonts w:hint="default"/>
          <w:lang w:val="en-US" w:eastAsia="zh-CN"/>
        </w:rPr>
      </w:pPr>
    </w:p>
    <w:p>
      <w:pPr>
        <w:numPr>
          <w:ilvl w:val="0"/>
          <w:numId w:val="12"/>
        </w:numPr>
        <w:rPr>
          <w:rFonts w:hint="default"/>
          <w:lang w:val="en-US" w:eastAsia="zh-CN"/>
        </w:rPr>
      </w:pPr>
      <w:r>
        <w:rPr>
          <w:rFonts w:hint="eastAsia"/>
          <w:lang w:val="en-US" w:eastAsia="zh-CN"/>
        </w:rPr>
        <w:t>大肠杆菌和金黄色葡萄球菌的革兰氏染色</w:t>
      </w:r>
    </w:p>
    <w:p>
      <w:pPr>
        <w:widowControl w:val="0"/>
        <w:numPr>
          <w:ilvl w:val="0"/>
          <w:numId w:val="15"/>
        </w:numPr>
        <w:jc w:val="both"/>
        <w:rPr>
          <w:rFonts w:hint="eastAsia"/>
          <w:lang w:val="en-US" w:eastAsia="zh-CN"/>
        </w:rPr>
      </w:pPr>
      <w:r>
        <w:rPr>
          <w:rFonts w:hint="eastAsia"/>
          <w:lang w:val="en-US" w:eastAsia="zh-CN"/>
        </w:rPr>
        <w:t>涂片</w:t>
      </w:r>
    </w:p>
    <w:p>
      <w:pPr>
        <w:widowControl w:val="0"/>
        <w:numPr>
          <w:ilvl w:val="0"/>
          <w:numId w:val="0"/>
        </w:numPr>
        <w:jc w:val="both"/>
        <w:rPr>
          <w:rFonts w:hint="default"/>
          <w:lang w:val="en-US" w:eastAsia="zh-CN"/>
        </w:rPr>
      </w:pPr>
      <w:r>
        <w:rPr>
          <w:rFonts w:hint="eastAsia"/>
          <w:lang w:val="en-US" w:eastAsia="zh-CN"/>
        </w:rPr>
        <w:t>用无菌操作法从大肠杆菌、金黄色葡萄球菌平板上取少量菌体，制成涂片，干燥，固定。</w:t>
      </w:r>
    </w:p>
    <w:p>
      <w:pPr>
        <w:widowControl w:val="0"/>
        <w:numPr>
          <w:ilvl w:val="0"/>
          <w:numId w:val="15"/>
        </w:numPr>
        <w:jc w:val="both"/>
        <w:rPr>
          <w:rFonts w:hint="default"/>
          <w:lang w:val="en-US" w:eastAsia="zh-CN"/>
        </w:rPr>
      </w:pPr>
      <w:r>
        <w:rPr>
          <w:rFonts w:hint="eastAsia"/>
          <w:lang w:val="en-US" w:eastAsia="zh-CN"/>
        </w:rPr>
        <w:t>初染</w:t>
      </w:r>
    </w:p>
    <w:p>
      <w:pPr>
        <w:widowControl w:val="0"/>
        <w:numPr>
          <w:ilvl w:val="0"/>
          <w:numId w:val="0"/>
        </w:numPr>
        <w:jc w:val="both"/>
        <w:rPr>
          <w:rFonts w:hint="default"/>
          <w:lang w:val="en-US" w:eastAsia="zh-CN"/>
        </w:rPr>
      </w:pPr>
      <w:r>
        <w:rPr>
          <w:rFonts w:hint="eastAsia"/>
          <w:lang w:val="en-US" w:eastAsia="zh-CN"/>
        </w:rPr>
        <w:t>用结晶紫染液染色1min，用水冲洗。</w:t>
      </w:r>
    </w:p>
    <w:p>
      <w:pPr>
        <w:widowControl w:val="0"/>
        <w:numPr>
          <w:ilvl w:val="0"/>
          <w:numId w:val="15"/>
        </w:numPr>
        <w:jc w:val="both"/>
        <w:rPr>
          <w:rFonts w:hint="default"/>
          <w:lang w:val="en-US" w:eastAsia="zh-CN"/>
        </w:rPr>
      </w:pPr>
      <w:r>
        <w:rPr>
          <w:rFonts w:hint="eastAsia"/>
          <w:lang w:val="en-US" w:eastAsia="zh-CN"/>
        </w:rPr>
        <w:t>媒染</w:t>
      </w:r>
    </w:p>
    <w:p>
      <w:pPr>
        <w:widowControl w:val="0"/>
        <w:numPr>
          <w:ilvl w:val="0"/>
          <w:numId w:val="0"/>
        </w:numPr>
        <w:jc w:val="both"/>
        <w:rPr>
          <w:rFonts w:hint="default"/>
          <w:lang w:val="en-US" w:eastAsia="zh-CN"/>
        </w:rPr>
      </w:pPr>
      <w:r>
        <w:rPr>
          <w:rFonts w:hint="eastAsia"/>
          <w:lang w:val="en-US" w:eastAsia="zh-CN"/>
        </w:rPr>
        <w:t>滴加革氏碘液冲去残水，并用碘液覆盖1min，用水冲去碘液。</w:t>
      </w:r>
    </w:p>
    <w:p>
      <w:pPr>
        <w:widowControl w:val="0"/>
        <w:numPr>
          <w:ilvl w:val="0"/>
          <w:numId w:val="15"/>
        </w:numPr>
        <w:jc w:val="both"/>
        <w:rPr>
          <w:rFonts w:hint="default"/>
          <w:lang w:val="en-US" w:eastAsia="zh-CN"/>
        </w:rPr>
      </w:pPr>
      <w:r>
        <w:rPr>
          <w:rFonts w:hint="eastAsia"/>
          <w:lang w:val="en-US" w:eastAsia="zh-CN"/>
        </w:rPr>
        <w:t>脱色</w:t>
      </w:r>
    </w:p>
    <w:p>
      <w:pPr>
        <w:widowControl w:val="0"/>
        <w:numPr>
          <w:ilvl w:val="0"/>
          <w:numId w:val="0"/>
        </w:numPr>
        <w:jc w:val="both"/>
        <w:rPr>
          <w:rFonts w:hint="eastAsia"/>
          <w:lang w:val="en-US" w:eastAsia="zh-CN"/>
        </w:rPr>
      </w:pPr>
      <w:r>
        <w:rPr>
          <w:rFonts w:hint="eastAsia"/>
          <w:lang w:val="en-US" w:eastAsia="zh-CN"/>
        </w:rPr>
        <w:t>用95%乙醇或丙酮冲洗载玻片进行脱色，当流下的液体</w:t>
      </w:r>
      <w:r>
        <w:rPr>
          <w:rStyle w:val="12"/>
          <w:rFonts w:hint="eastAsia"/>
          <w:lang w:val="en-US" w:eastAsia="zh-CN"/>
        </w:rPr>
        <w:t>不呈紫色后立即停止</w:t>
      </w:r>
      <w:r>
        <w:rPr>
          <w:rFonts w:hint="eastAsia"/>
          <w:lang w:val="en-US" w:eastAsia="zh-CN"/>
        </w:rPr>
        <w:t>并用水冲净残余的乙醇或丙酮。</w:t>
      </w:r>
    </w:p>
    <w:p>
      <w:pPr>
        <w:widowControl w:val="0"/>
        <w:numPr>
          <w:ilvl w:val="0"/>
          <w:numId w:val="0"/>
        </w:numPr>
        <w:jc w:val="both"/>
        <w:rPr>
          <w:rFonts w:hint="default"/>
          <w:lang w:val="en-US" w:eastAsia="zh-CN"/>
        </w:rPr>
      </w:pPr>
      <w:r>
        <w:rPr>
          <w:rFonts w:hint="eastAsia"/>
          <w:lang w:val="en-US" w:eastAsia="zh-CN"/>
        </w:rPr>
        <w:t>注意：</w:t>
      </w:r>
      <w:r>
        <w:rPr>
          <w:rStyle w:val="13"/>
          <w:rFonts w:hint="eastAsia"/>
          <w:lang w:val="en-US" w:eastAsia="zh-CN"/>
        </w:rPr>
        <w:t>脱色是革兰氏染色的关键，必须严格掌握乙醇的脱色程度。</w:t>
      </w:r>
      <w:r>
        <w:rPr>
          <w:rFonts w:hint="eastAsia"/>
          <w:lang w:val="en-US" w:eastAsia="zh-CN"/>
        </w:rPr>
        <w:t>若脱色过度，则革兰氏阳性菌被误认为阴性菌；若脱色不够，则革兰氏阴性菌被误认为阳性菌。</w:t>
      </w:r>
    </w:p>
    <w:p>
      <w:pPr>
        <w:widowControl w:val="0"/>
        <w:numPr>
          <w:ilvl w:val="0"/>
          <w:numId w:val="15"/>
        </w:numPr>
        <w:jc w:val="both"/>
        <w:rPr>
          <w:rFonts w:hint="default"/>
          <w:lang w:val="en-US" w:eastAsia="zh-CN"/>
        </w:rPr>
      </w:pPr>
      <w:r>
        <w:rPr>
          <w:rFonts w:hint="eastAsia"/>
          <w:lang w:val="en-US" w:eastAsia="zh-CN"/>
        </w:rPr>
        <w:t>复染</w:t>
      </w:r>
    </w:p>
    <w:p>
      <w:pPr>
        <w:widowControl w:val="0"/>
        <w:numPr>
          <w:ilvl w:val="0"/>
          <w:numId w:val="0"/>
        </w:numPr>
        <w:jc w:val="both"/>
        <w:rPr>
          <w:rFonts w:hint="eastAsia"/>
          <w:lang w:val="en-US" w:eastAsia="zh-CN"/>
        </w:rPr>
      </w:pPr>
      <w:r>
        <w:rPr>
          <w:rFonts w:hint="eastAsia"/>
          <w:lang w:val="en-US" w:eastAsia="zh-CN"/>
        </w:rPr>
        <w:t>番红染液复染1min，水洗。</w:t>
      </w:r>
    </w:p>
    <w:p>
      <w:pPr>
        <w:widowControl w:val="0"/>
        <w:numPr>
          <w:ilvl w:val="0"/>
          <w:numId w:val="0"/>
        </w:numPr>
        <w:jc w:val="both"/>
        <w:rPr>
          <w:rFonts w:hint="default"/>
          <w:lang w:val="en-US" w:eastAsia="zh-CN"/>
        </w:rPr>
      </w:pPr>
      <w:r>
        <w:rPr>
          <w:rFonts w:hint="eastAsia"/>
          <w:lang w:val="en-US" w:eastAsia="zh-CN"/>
        </w:rPr>
        <w:t>注意：</w:t>
      </w:r>
      <w:r>
        <w:rPr>
          <w:rStyle w:val="13"/>
          <w:rFonts w:hint="eastAsia"/>
          <w:lang w:val="en-US" w:eastAsia="zh-CN"/>
        </w:rPr>
        <w:t>复染时间不宜过长</w:t>
      </w:r>
      <w:r>
        <w:rPr>
          <w:rFonts w:hint="eastAsia"/>
          <w:lang w:val="en-US" w:eastAsia="zh-CN"/>
        </w:rPr>
        <w:t>，复染过度会导致革兰氏阳性菌被误认为阴性菌。</w:t>
      </w:r>
    </w:p>
    <w:p>
      <w:pPr>
        <w:widowControl w:val="0"/>
        <w:numPr>
          <w:ilvl w:val="0"/>
          <w:numId w:val="15"/>
        </w:numPr>
        <w:jc w:val="both"/>
        <w:rPr>
          <w:rFonts w:hint="default"/>
          <w:lang w:val="en-US" w:eastAsia="zh-CN"/>
        </w:rPr>
      </w:pPr>
      <w:r>
        <w:rPr>
          <w:rFonts w:hint="eastAsia"/>
          <w:lang w:val="en-US" w:eastAsia="zh-CN"/>
        </w:rPr>
        <w:t>吸干并镜检</w:t>
      </w:r>
    </w:p>
    <w:p>
      <w:pPr>
        <w:widowControl w:val="0"/>
        <w:numPr>
          <w:ilvl w:val="0"/>
          <w:numId w:val="0"/>
        </w:numPr>
        <w:jc w:val="both"/>
        <w:rPr>
          <w:rStyle w:val="13"/>
          <w:rFonts w:hint="default"/>
          <w:lang w:val="en-US" w:eastAsia="zh-CN"/>
        </w:rPr>
      </w:pPr>
      <w:r>
        <w:rPr>
          <w:rFonts w:hint="eastAsia"/>
          <w:lang w:val="en-US" w:eastAsia="zh-CN"/>
        </w:rPr>
        <w:t>注意：</w:t>
      </w:r>
      <w:r>
        <w:rPr>
          <w:rStyle w:val="13"/>
          <w:rFonts w:hint="eastAsia"/>
          <w:lang w:val="en-US" w:eastAsia="zh-CN"/>
        </w:rPr>
        <w:t>若研究工作中要确证未知菌的革兰氏染色反应时，则需同时用已知菌染色作为对照。</w:t>
      </w:r>
    </w:p>
    <w:p>
      <w:pPr>
        <w:pStyle w:val="7"/>
        <w:numPr>
          <w:ilvl w:val="0"/>
          <w:numId w:val="2"/>
        </w:numPr>
        <w:bidi w:val="0"/>
        <w:rPr>
          <w:rFonts w:hint="default"/>
          <w:lang w:val="en-US" w:eastAsia="zh-CN"/>
        </w:rPr>
      </w:pPr>
      <w:r>
        <w:rPr>
          <w:rFonts w:hint="eastAsia"/>
          <w:lang w:val="en-US" w:eastAsia="zh-CN"/>
        </w:rPr>
        <w:t>实验结果</w:t>
      </w:r>
    </w:p>
    <w:p>
      <w:pPr>
        <w:numPr>
          <w:ilvl w:val="0"/>
          <w:numId w:val="16"/>
        </w:numPr>
        <w:rPr>
          <w:rFonts w:hint="default"/>
          <w:lang w:val="en-US" w:eastAsia="zh-CN"/>
        </w:rPr>
      </w:pPr>
      <w:r>
        <w:rPr>
          <w:rFonts w:hint="default"/>
          <w:lang w:val="en-US" w:eastAsia="zh-CN"/>
        </w:rPr>
        <w:t>大肠杆菌和金黄色葡萄球菌的革兰氏染色、枯草芽孢杆菌的简单染色结果拍照</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1383030" cy="1478280"/>
            <wp:effectExtent l="0" t="0" r="1270" b="7620"/>
            <wp:docPr id="1" name="图片 1" descr="292501c8c6476b7c4de3bacbda15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2501c8c6476b7c4de3bacbda15d64"/>
                    <pic:cNvPicPr>
                      <a:picLocks noChangeAspect="1"/>
                    </pic:cNvPicPr>
                  </pic:nvPicPr>
                  <pic:blipFill>
                    <a:blip r:embed="rId9"/>
                    <a:srcRect l="29949" t="7423" b="36428"/>
                    <a:stretch>
                      <a:fillRect/>
                    </a:stretch>
                  </pic:blipFill>
                  <pic:spPr>
                    <a:xfrm>
                      <a:off x="0" y="0"/>
                      <a:ext cx="1383030" cy="147828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637665" cy="1481455"/>
            <wp:effectExtent l="0" t="0" r="635" b="4445"/>
            <wp:docPr id="2" name="图片 2" descr="8c28238a0bd5b7891ce21842073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c28238a0bd5b7891ce218420730094"/>
                    <pic:cNvPicPr>
                      <a:picLocks noChangeAspect="1"/>
                    </pic:cNvPicPr>
                  </pic:nvPicPr>
                  <pic:blipFill>
                    <a:blip r:embed="rId10"/>
                    <a:srcRect l="24554" t="37972" r="17705" b="22818"/>
                    <a:stretch>
                      <a:fillRect/>
                    </a:stretch>
                  </pic:blipFill>
                  <pic:spPr>
                    <a:xfrm>
                      <a:off x="0" y="0"/>
                      <a:ext cx="1637665" cy="148145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705610" cy="1480820"/>
            <wp:effectExtent l="0" t="0" r="8890" b="5080"/>
            <wp:docPr id="3" name="图片 3" descr="0164b63902150bb504fd84070ab9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64b63902150bb504fd84070ab9465"/>
                    <pic:cNvPicPr>
                      <a:picLocks noChangeAspect="1"/>
                    </pic:cNvPicPr>
                  </pic:nvPicPr>
                  <pic:blipFill>
                    <a:blip r:embed="rId11"/>
                    <a:srcRect l="34706" t="13815" b="43703"/>
                    <a:stretch>
                      <a:fillRect/>
                    </a:stretch>
                  </pic:blipFill>
                  <pic:spPr>
                    <a:xfrm>
                      <a:off x="0" y="0"/>
                      <a:ext cx="1705610" cy="1480820"/>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sz w:val="13"/>
          <w:szCs w:val="13"/>
          <w:lang w:val="en-US" w:eastAsia="zh-CN"/>
        </w:rPr>
        <w:t>图一.金黄色葡萄球菌革兰氏染色（1000x）        图二.大肠杆菌革兰氏染色（1000x）              图三.枯草芽孢杆菌简单染色（1000x）</w:t>
      </w:r>
    </w:p>
    <w:p>
      <w:pPr>
        <w:widowControl w:val="0"/>
        <w:numPr>
          <w:ilvl w:val="0"/>
          <w:numId w:val="0"/>
        </w:numPr>
        <w:jc w:val="both"/>
        <w:rPr>
          <w:rFonts w:hint="default"/>
          <w:sz w:val="13"/>
          <w:szCs w:val="13"/>
          <w:vertAlign w:val="baseline"/>
          <w:lang w:val="en-US" w:eastAsia="zh-CN"/>
        </w:rPr>
      </w:pPr>
      <w:r>
        <w:rPr>
          <w:rFonts w:hint="eastAsia"/>
          <w:sz w:val="13"/>
          <w:szCs w:val="13"/>
          <w:lang w:val="en-US" w:eastAsia="zh-CN"/>
        </w:rPr>
        <w:t>注：金黄色葡萄球菌革兰氏染色结果为G</w:t>
      </w:r>
      <w:r>
        <w:rPr>
          <w:rFonts w:hint="eastAsia"/>
          <w:sz w:val="13"/>
          <w:szCs w:val="13"/>
          <w:vertAlign w:val="superscript"/>
          <w:lang w:val="en-US" w:eastAsia="zh-CN"/>
        </w:rPr>
        <w:t>+</w:t>
      </w:r>
      <w:r>
        <w:rPr>
          <w:rFonts w:hint="eastAsia"/>
          <w:sz w:val="13"/>
          <w:szCs w:val="13"/>
          <w:vertAlign w:val="baseline"/>
          <w:lang w:val="en-US" w:eastAsia="zh-CN"/>
        </w:rPr>
        <w:t>,大肠杆菌革兰氏染色结果为G</w:t>
      </w:r>
      <w:r>
        <w:rPr>
          <w:rFonts w:hint="eastAsia"/>
          <w:sz w:val="13"/>
          <w:szCs w:val="13"/>
          <w:vertAlign w:val="superscript"/>
          <w:lang w:val="en-US" w:eastAsia="zh-CN"/>
        </w:rPr>
        <w:t>-</w:t>
      </w:r>
      <w:r>
        <w:rPr>
          <w:rFonts w:hint="eastAsia"/>
          <w:sz w:val="13"/>
          <w:szCs w:val="13"/>
          <w:vertAlign w:val="baseline"/>
          <w:lang w:val="en-US" w:eastAsia="zh-CN"/>
        </w:rPr>
        <w:t>。图三指针示枯草芽孢杆菌芽孢。</w:t>
      </w:r>
    </w:p>
    <w:p>
      <w:pPr>
        <w:numPr>
          <w:ilvl w:val="0"/>
          <w:numId w:val="16"/>
        </w:numPr>
        <w:ind w:left="0" w:leftChars="0" w:firstLine="0" w:firstLineChars="0"/>
        <w:rPr>
          <w:rFonts w:hint="default"/>
          <w:lang w:val="en-US" w:eastAsia="zh-CN"/>
        </w:rPr>
      </w:pPr>
      <w:r>
        <w:rPr>
          <w:rFonts w:hint="default"/>
          <w:lang w:val="en-US" w:eastAsia="zh-CN"/>
        </w:rPr>
        <w:t>根据观察结果，绘</w:t>
      </w:r>
      <w:r>
        <w:rPr>
          <w:rFonts w:hint="eastAsia"/>
          <w:lang w:val="en-US" w:eastAsia="zh-CN"/>
        </w:rPr>
        <w:t>制</w:t>
      </w:r>
      <w:r>
        <w:rPr>
          <w:rFonts w:hint="default"/>
          <w:lang w:val="en-US" w:eastAsia="zh-CN"/>
        </w:rPr>
        <w:t>大肠杆菌、金黄色葡萄球菌、枯草芽孢杆菌的形态图</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3323590" cy="1303655"/>
            <wp:effectExtent l="0" t="0" r="0" b="0"/>
            <wp:docPr id="4" name="图片 4" descr="c079845c65e485d377f4d7c2b442c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079845c65e485d377f4d7c2b442c8f"/>
                    <pic:cNvPicPr>
                      <a:picLocks noChangeAspect="1"/>
                    </pic:cNvPicPr>
                  </pic:nvPicPr>
                  <pic:blipFill>
                    <a:blip r:embed="rId12"/>
                    <a:srcRect t="20912" b="26796"/>
                    <a:stretch>
                      <a:fillRect/>
                    </a:stretch>
                  </pic:blipFill>
                  <pic:spPr>
                    <a:xfrm>
                      <a:off x="0" y="0"/>
                      <a:ext cx="3323590" cy="1303655"/>
                    </a:xfrm>
                    <a:prstGeom prst="rect">
                      <a:avLst/>
                    </a:prstGeom>
                  </pic:spPr>
                </pic:pic>
              </a:graphicData>
            </a:graphic>
          </wp:inline>
        </w:drawing>
      </w:r>
      <w:r>
        <w:rPr>
          <w:rFonts w:hint="default"/>
          <w:lang w:val="en-US" w:eastAsia="zh-CN"/>
        </w:rPr>
        <w:drawing>
          <wp:inline distT="0" distB="0" distL="114300" distR="114300">
            <wp:extent cx="1586865" cy="1304925"/>
            <wp:effectExtent l="0" t="0" r="635" b="3175"/>
            <wp:docPr id="5" name="图片 5" descr="37a6c25fffbeb66c4379cd018811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7a6c25fffbeb66c4379cd018811e14"/>
                    <pic:cNvPicPr>
                      <a:picLocks noChangeAspect="1"/>
                    </pic:cNvPicPr>
                  </pic:nvPicPr>
                  <pic:blipFill>
                    <a:blip r:embed="rId13"/>
                    <a:srcRect l="23750" t="15665" r="19143" b="21741"/>
                    <a:stretch>
                      <a:fillRect/>
                    </a:stretch>
                  </pic:blipFill>
                  <pic:spPr>
                    <a:xfrm>
                      <a:off x="0" y="0"/>
                      <a:ext cx="1586865" cy="1304925"/>
                    </a:xfrm>
                    <a:prstGeom prst="rect">
                      <a:avLst/>
                    </a:prstGeom>
                  </pic:spPr>
                </pic:pic>
              </a:graphicData>
            </a:graphic>
          </wp:inline>
        </w:drawing>
      </w:r>
    </w:p>
    <w:p>
      <w:pPr>
        <w:numPr>
          <w:ilvl w:val="0"/>
          <w:numId w:val="16"/>
        </w:numPr>
        <w:ind w:left="0" w:leftChars="0" w:firstLine="0" w:firstLineChars="0"/>
        <w:rPr>
          <w:rFonts w:hint="default"/>
          <w:lang w:val="en-US" w:eastAsia="zh-CN"/>
        </w:rPr>
      </w:pPr>
      <w:r>
        <w:rPr>
          <w:rFonts w:hint="default"/>
          <w:lang w:val="en-US" w:eastAsia="zh-CN"/>
        </w:rPr>
        <w:t>大肠杆菌、金黄色葡萄球菌、枯草芽孢杆菌的菌落形态</w:t>
      </w:r>
    </w:p>
    <w:tbl>
      <w:tblPr>
        <w:tblStyle w:val="9"/>
        <w:tblW w:w="8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725"/>
        <w:gridCol w:w="881"/>
        <w:gridCol w:w="869"/>
        <w:gridCol w:w="638"/>
        <w:gridCol w:w="1162"/>
        <w:gridCol w:w="688"/>
        <w:gridCol w:w="719"/>
        <w:gridCol w:w="853"/>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1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菌种</w:t>
            </w:r>
          </w:p>
        </w:tc>
        <w:tc>
          <w:tcPr>
            <w:tcW w:w="725"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大小</w:t>
            </w:r>
          </w:p>
        </w:tc>
        <w:tc>
          <w:tcPr>
            <w:tcW w:w="8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颜色</w:t>
            </w:r>
          </w:p>
        </w:tc>
        <w:tc>
          <w:tcPr>
            <w:tcW w:w="86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边缘</w:t>
            </w:r>
          </w:p>
        </w:tc>
        <w:tc>
          <w:tcPr>
            <w:tcW w:w="63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生长快慢</w:t>
            </w:r>
          </w:p>
        </w:tc>
        <w:tc>
          <w:tcPr>
            <w:tcW w:w="116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与培养基结合程度</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厚度</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干湿</w:t>
            </w:r>
          </w:p>
        </w:tc>
        <w:tc>
          <w:tcPr>
            <w:tcW w:w="85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透明度</w:t>
            </w:r>
          </w:p>
        </w:tc>
        <w:tc>
          <w:tcPr>
            <w:tcW w:w="9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气味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大肠杆菌</w:t>
            </w:r>
          </w:p>
        </w:tc>
        <w:tc>
          <w:tcPr>
            <w:tcW w:w="725"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小</w:t>
            </w:r>
          </w:p>
        </w:tc>
        <w:tc>
          <w:tcPr>
            <w:tcW w:w="8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乳白色</w:t>
            </w:r>
          </w:p>
        </w:tc>
        <w:tc>
          <w:tcPr>
            <w:tcW w:w="86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不整齐</w:t>
            </w:r>
          </w:p>
        </w:tc>
        <w:tc>
          <w:tcPr>
            <w:tcW w:w="63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快</w:t>
            </w:r>
          </w:p>
        </w:tc>
        <w:tc>
          <w:tcPr>
            <w:tcW w:w="116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不紧密</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薄</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湿润</w:t>
            </w:r>
          </w:p>
        </w:tc>
        <w:tc>
          <w:tcPr>
            <w:tcW w:w="85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透明</w:t>
            </w:r>
          </w:p>
        </w:tc>
        <w:tc>
          <w:tcPr>
            <w:tcW w:w="9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粪臭味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金黄色葡萄球菌</w:t>
            </w:r>
          </w:p>
        </w:tc>
        <w:tc>
          <w:tcPr>
            <w:tcW w:w="725"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小</w:t>
            </w:r>
          </w:p>
        </w:tc>
        <w:tc>
          <w:tcPr>
            <w:tcW w:w="8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金黄色</w:t>
            </w:r>
          </w:p>
        </w:tc>
        <w:tc>
          <w:tcPr>
            <w:tcW w:w="86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整齐</w:t>
            </w:r>
          </w:p>
        </w:tc>
        <w:tc>
          <w:tcPr>
            <w:tcW w:w="63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快</w:t>
            </w:r>
          </w:p>
        </w:tc>
        <w:tc>
          <w:tcPr>
            <w:tcW w:w="116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不紧密</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薄</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湿润</w:t>
            </w:r>
          </w:p>
        </w:tc>
        <w:tc>
          <w:tcPr>
            <w:tcW w:w="85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9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粪臭味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枯草芽孢杆菌</w:t>
            </w:r>
          </w:p>
        </w:tc>
        <w:tc>
          <w:tcPr>
            <w:tcW w:w="725"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大</w:t>
            </w:r>
          </w:p>
        </w:tc>
        <w:tc>
          <w:tcPr>
            <w:tcW w:w="881"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乳白色</w:t>
            </w:r>
          </w:p>
        </w:tc>
        <w:tc>
          <w:tcPr>
            <w:tcW w:w="86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不整齐</w:t>
            </w:r>
          </w:p>
        </w:tc>
        <w:tc>
          <w:tcPr>
            <w:tcW w:w="63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快</w:t>
            </w:r>
          </w:p>
        </w:tc>
        <w:tc>
          <w:tcPr>
            <w:tcW w:w="116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不紧密</w:t>
            </w:r>
          </w:p>
        </w:tc>
        <w:tc>
          <w:tcPr>
            <w:tcW w:w="688"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薄</w:t>
            </w:r>
          </w:p>
        </w:tc>
        <w:tc>
          <w:tcPr>
            <w:tcW w:w="719"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湿润</w:t>
            </w:r>
          </w:p>
        </w:tc>
        <w:tc>
          <w:tcPr>
            <w:tcW w:w="853"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不透明</w:t>
            </w:r>
          </w:p>
        </w:tc>
        <w:tc>
          <w:tcPr>
            <w:tcW w:w="934"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粪臭味</w:t>
            </w:r>
          </w:p>
        </w:tc>
      </w:tr>
    </w:tbl>
    <w:p>
      <w:pPr>
        <w:widowControl w:val="0"/>
        <w:numPr>
          <w:ilvl w:val="0"/>
          <w:numId w:val="0"/>
        </w:numPr>
        <w:jc w:val="both"/>
        <w:rPr>
          <w:rFonts w:hint="default"/>
          <w:lang w:val="en-US" w:eastAsia="zh-CN"/>
        </w:rPr>
      </w:pPr>
    </w:p>
    <w:p>
      <w:pPr>
        <w:pStyle w:val="7"/>
        <w:numPr>
          <w:ilvl w:val="0"/>
          <w:numId w:val="2"/>
        </w:numPr>
        <w:bidi w:val="0"/>
        <w:rPr>
          <w:rFonts w:hint="default"/>
          <w:lang w:val="en-US" w:eastAsia="zh-CN"/>
        </w:rPr>
      </w:pPr>
      <w:r>
        <w:rPr>
          <w:rFonts w:hint="eastAsia"/>
          <w:lang w:val="en-US" w:eastAsia="zh-CN"/>
        </w:rPr>
        <w:t>讨论</w:t>
      </w:r>
    </w:p>
    <w:p>
      <w:pPr>
        <w:numPr>
          <w:ilvl w:val="0"/>
          <w:numId w:val="17"/>
        </w:numPr>
        <w:rPr>
          <w:rFonts w:hint="eastAsia"/>
          <w:lang w:val="en-US" w:eastAsia="zh-CN"/>
        </w:rPr>
      </w:pPr>
      <w:r>
        <w:rPr>
          <w:rFonts w:hint="eastAsia"/>
          <w:lang w:val="en-US" w:eastAsia="zh-CN"/>
        </w:rPr>
        <w:t>为什么革兰氏染色不能使用衰老细胞？</w:t>
      </w:r>
    </w:p>
    <w:p>
      <w:pPr>
        <w:widowControl w:val="0"/>
        <w:numPr>
          <w:ilvl w:val="0"/>
          <w:numId w:val="0"/>
        </w:numPr>
        <w:jc w:val="both"/>
        <w:rPr>
          <w:rFonts w:hint="eastAsia"/>
          <w:lang w:val="en-US" w:eastAsia="zh-CN"/>
        </w:rPr>
      </w:pPr>
      <w:r>
        <w:rPr>
          <w:rFonts w:hint="eastAsia"/>
          <w:lang w:val="en-US" w:eastAsia="zh-CN"/>
        </w:rPr>
        <w:t>个人观点：衰老细胞的细胞壁可能有破损或部分溶解的情况，细胞壁透性增加，交联度和紧密性降低，使用酒精脱色时结晶紫-碘液复合物容易脱出，可能导致革兰氏阳性菌被误染成阴性菌，导致假阴性。</w:t>
      </w:r>
    </w:p>
    <w:p>
      <w:pPr>
        <w:widowControl w:val="0"/>
        <w:numPr>
          <w:ilvl w:val="0"/>
          <w:numId w:val="17"/>
        </w:numPr>
        <w:ind w:left="0" w:leftChars="0" w:firstLine="0" w:firstLineChars="0"/>
        <w:jc w:val="both"/>
        <w:rPr>
          <w:rFonts w:hint="eastAsia"/>
          <w:lang w:val="en-US" w:eastAsia="zh-CN"/>
        </w:rPr>
      </w:pPr>
      <w:r>
        <w:rPr>
          <w:rFonts w:hint="eastAsia"/>
          <w:lang w:val="en-US" w:eastAsia="zh-CN"/>
        </w:rPr>
        <w:t>金黄色葡萄球菌革兰氏染色出现阴性结果，其原因是什么？</w:t>
      </w:r>
    </w:p>
    <w:p>
      <w:pPr>
        <w:widowControl w:val="0"/>
        <w:numPr>
          <w:numId w:val="0"/>
        </w:numPr>
        <w:jc w:val="both"/>
        <w:rPr>
          <w:rFonts w:hint="eastAsia"/>
          <w:lang w:val="en-US" w:eastAsia="zh-CN"/>
        </w:rPr>
      </w:pPr>
      <w:r>
        <w:rPr>
          <w:rFonts w:hint="eastAsia"/>
          <w:lang w:val="en-US" w:eastAsia="zh-CN"/>
        </w:rPr>
        <w:t>个人观点：（1）若是大部分菌染色结果都呈阴性：可能是酒精脱色过度；番红复染时间过长；选取的细菌的培养时间过长导致细菌已经衰老。</w:t>
      </w:r>
      <w:bookmarkStart w:id="0" w:name="_GoBack"/>
      <w:bookmarkEnd w:id="0"/>
    </w:p>
    <w:p>
      <w:pPr>
        <w:widowControl w:val="0"/>
        <w:numPr>
          <w:numId w:val="0"/>
        </w:numPr>
        <w:jc w:val="both"/>
        <w:rPr>
          <w:rFonts w:hint="default"/>
          <w:lang w:val="en-US" w:eastAsia="zh-CN"/>
        </w:rPr>
      </w:pPr>
      <w:r>
        <w:rPr>
          <w:rFonts w:hint="eastAsia"/>
          <w:lang w:val="en-US" w:eastAsia="zh-CN"/>
        </w:rPr>
        <w:t>（2）若是小部分菌染色结果呈阴性：可能是菌涂布不均匀导致酒精脱色不均匀；细菌的个体差异。</w:t>
      </w:r>
    </w:p>
    <w:p>
      <w:pPr>
        <w:numPr>
          <w:numId w:val="0"/>
        </w:numPr>
        <w:rPr>
          <w:rFonts w:hint="default"/>
          <w:lang w:val="en-US" w:eastAsia="zh-CN"/>
        </w:rPr>
      </w:pPr>
      <w:r>
        <w:rPr>
          <w:rFonts w:hint="eastAsia"/>
          <w:lang w:val="en-US" w:eastAsia="zh-CN"/>
        </w:rPr>
        <w:t>3.在宏基因组学时代，革兰氏染色这类形态学特征检验技术是否会被取代？</w:t>
      </w:r>
    </w:p>
    <w:p>
      <w:pPr>
        <w:widowControl w:val="0"/>
        <w:numPr>
          <w:ilvl w:val="0"/>
          <w:numId w:val="0"/>
        </w:numPr>
        <w:jc w:val="both"/>
        <w:rPr>
          <w:rFonts w:hint="eastAsia"/>
          <w:lang w:val="en-US" w:eastAsia="zh-CN"/>
        </w:rPr>
      </w:pPr>
      <w:r>
        <w:rPr>
          <w:rFonts w:hint="eastAsia"/>
          <w:lang w:val="en-US" w:eastAsia="zh-CN"/>
        </w:rPr>
        <w:t>个人观点：不会被取代。在不同环境、不同需求下，基因组数据和形态学特征各有其重要意义。</w:t>
      </w:r>
    </w:p>
    <w:p>
      <w:pPr>
        <w:widowControl w:val="0"/>
        <w:numPr>
          <w:ilvl w:val="0"/>
          <w:numId w:val="0"/>
        </w:numPr>
        <w:jc w:val="both"/>
        <w:rPr>
          <w:rFonts w:hint="eastAsia"/>
          <w:lang w:val="en-US" w:eastAsia="zh-CN"/>
        </w:rPr>
      </w:pPr>
      <w:r>
        <w:rPr>
          <w:rFonts w:hint="eastAsia"/>
          <w:lang w:val="en-US" w:eastAsia="zh-CN"/>
        </w:rPr>
        <w:t>使用宏基因组学技术，可以研究无法纯培养、无法观察其形态学特征的微生物，其所得的基因组数据对于研究微生物的演化具有重要意义。但是测序数据不能直观、快速的进行菌种鉴定，当我们需要鉴定一种常见的病原菌时（例如在医院里鉴定感染），形态学特征则有重要作用。</w:t>
      </w:r>
    </w:p>
    <w:p>
      <w:pPr>
        <w:widowControl w:val="0"/>
        <w:numPr>
          <w:ilvl w:val="0"/>
          <w:numId w:val="0"/>
        </w:numPr>
        <w:jc w:val="both"/>
        <w:rPr>
          <w:rFonts w:hint="default"/>
          <w:lang w:val="en-US" w:eastAsia="zh-CN"/>
        </w:rPr>
      </w:pPr>
      <w:r>
        <w:rPr>
          <w:rFonts w:hint="eastAsia"/>
          <w:lang w:val="en-US" w:eastAsia="zh-CN"/>
        </w:rPr>
        <w:t>同时，我们可以将形态学数据与基因组数据相结合，分析各种感兴趣性状的起源，比如已知产抗生素的微生物的近缘物种可能也会产生抗生素；已知产生某种次生代谢产物的微生物的近缘物种可能也会产生类似的产物。通过此，我们或许可以获得产率更高，效果更好的菌种，或指导菌种的改造。</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C">
      <wne:acd wne:acdName="acd0"/>
    </wne:keymap>
  </wne:keymaps>
  <wne:acds>
    <wne:acd wne:argValue="AgBcTxpOKHXNkblw"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D1235"/>
    <w:multiLevelType w:val="singleLevel"/>
    <w:tmpl w:val="A8FD1235"/>
    <w:lvl w:ilvl="0" w:tentative="0">
      <w:start w:val="1"/>
      <w:numFmt w:val="chineseCounting"/>
      <w:suff w:val="nothing"/>
      <w:lvlText w:val="（%1）"/>
      <w:lvlJc w:val="left"/>
      <w:rPr>
        <w:rFonts w:hint="eastAsia"/>
      </w:rPr>
    </w:lvl>
  </w:abstractNum>
  <w:abstractNum w:abstractNumId="1">
    <w:nsid w:val="BB1A541B"/>
    <w:multiLevelType w:val="singleLevel"/>
    <w:tmpl w:val="BB1A541B"/>
    <w:lvl w:ilvl="0" w:tentative="0">
      <w:start w:val="1"/>
      <w:numFmt w:val="decimal"/>
      <w:suff w:val="nothing"/>
      <w:lvlText w:val="（%1）"/>
      <w:lvlJc w:val="left"/>
    </w:lvl>
  </w:abstractNum>
  <w:abstractNum w:abstractNumId="2">
    <w:nsid w:val="DB686E51"/>
    <w:multiLevelType w:val="singleLevel"/>
    <w:tmpl w:val="DB686E51"/>
    <w:lvl w:ilvl="0" w:tentative="0">
      <w:start w:val="1"/>
      <w:numFmt w:val="decimal"/>
      <w:lvlText w:val="%1."/>
      <w:lvlJc w:val="left"/>
      <w:pPr>
        <w:tabs>
          <w:tab w:val="left" w:pos="312"/>
        </w:tabs>
      </w:pPr>
    </w:lvl>
  </w:abstractNum>
  <w:abstractNum w:abstractNumId="3">
    <w:nsid w:val="E20BBC3D"/>
    <w:multiLevelType w:val="singleLevel"/>
    <w:tmpl w:val="E20BBC3D"/>
    <w:lvl w:ilvl="0" w:tentative="0">
      <w:start w:val="1"/>
      <w:numFmt w:val="decimal"/>
      <w:lvlText w:val="%1."/>
      <w:lvlJc w:val="left"/>
      <w:pPr>
        <w:tabs>
          <w:tab w:val="left" w:pos="312"/>
        </w:tabs>
      </w:pPr>
    </w:lvl>
  </w:abstractNum>
  <w:abstractNum w:abstractNumId="4">
    <w:nsid w:val="E5EBEC41"/>
    <w:multiLevelType w:val="singleLevel"/>
    <w:tmpl w:val="E5EBEC41"/>
    <w:lvl w:ilvl="0" w:tentative="0">
      <w:start w:val="1"/>
      <w:numFmt w:val="decimal"/>
      <w:lvlText w:val="%1."/>
      <w:lvlJc w:val="left"/>
      <w:pPr>
        <w:tabs>
          <w:tab w:val="left" w:pos="312"/>
        </w:tabs>
      </w:pPr>
    </w:lvl>
  </w:abstractNum>
  <w:abstractNum w:abstractNumId="5">
    <w:nsid w:val="FB6707E8"/>
    <w:multiLevelType w:val="singleLevel"/>
    <w:tmpl w:val="FB6707E8"/>
    <w:lvl w:ilvl="0" w:tentative="0">
      <w:start w:val="1"/>
      <w:numFmt w:val="decimal"/>
      <w:suff w:val="nothing"/>
      <w:lvlText w:val="（%1）"/>
      <w:lvlJc w:val="left"/>
    </w:lvl>
  </w:abstractNum>
  <w:abstractNum w:abstractNumId="6">
    <w:nsid w:val="070B5F36"/>
    <w:multiLevelType w:val="singleLevel"/>
    <w:tmpl w:val="070B5F36"/>
    <w:lvl w:ilvl="0" w:tentative="0">
      <w:start w:val="1"/>
      <w:numFmt w:val="decimal"/>
      <w:pStyle w:val="11"/>
      <w:lvlText w:val="%1."/>
      <w:lvlJc w:val="left"/>
      <w:pPr>
        <w:tabs>
          <w:tab w:val="left" w:pos="312"/>
        </w:tabs>
      </w:pPr>
    </w:lvl>
  </w:abstractNum>
  <w:abstractNum w:abstractNumId="7">
    <w:nsid w:val="0EEB4066"/>
    <w:multiLevelType w:val="singleLevel"/>
    <w:tmpl w:val="0EEB4066"/>
    <w:lvl w:ilvl="0" w:tentative="0">
      <w:start w:val="1"/>
      <w:numFmt w:val="decimal"/>
      <w:lvlText w:val="%1."/>
      <w:lvlJc w:val="left"/>
      <w:pPr>
        <w:tabs>
          <w:tab w:val="left" w:pos="312"/>
        </w:tabs>
      </w:pPr>
    </w:lvl>
  </w:abstractNum>
  <w:abstractNum w:abstractNumId="8">
    <w:nsid w:val="311DD3D7"/>
    <w:multiLevelType w:val="singleLevel"/>
    <w:tmpl w:val="311DD3D7"/>
    <w:lvl w:ilvl="0" w:tentative="0">
      <w:start w:val="1"/>
      <w:numFmt w:val="decimal"/>
      <w:suff w:val="space"/>
      <w:lvlText w:val="%1."/>
      <w:lvlJc w:val="left"/>
    </w:lvl>
  </w:abstractNum>
  <w:abstractNum w:abstractNumId="9">
    <w:nsid w:val="40958442"/>
    <w:multiLevelType w:val="singleLevel"/>
    <w:tmpl w:val="40958442"/>
    <w:lvl w:ilvl="0" w:tentative="0">
      <w:start w:val="1"/>
      <w:numFmt w:val="decimal"/>
      <w:suff w:val="nothing"/>
      <w:lvlText w:val="（%1）"/>
      <w:lvlJc w:val="left"/>
    </w:lvl>
  </w:abstractNum>
  <w:abstractNum w:abstractNumId="10">
    <w:nsid w:val="4BE69818"/>
    <w:multiLevelType w:val="singleLevel"/>
    <w:tmpl w:val="4BE69818"/>
    <w:lvl w:ilvl="0" w:tentative="0">
      <w:start w:val="1"/>
      <w:numFmt w:val="chineseCounting"/>
      <w:suff w:val="nothing"/>
      <w:lvlText w:val="（%1）"/>
      <w:lvlJc w:val="left"/>
      <w:rPr>
        <w:rFonts w:hint="eastAsia"/>
      </w:rPr>
    </w:lvl>
  </w:abstractNum>
  <w:abstractNum w:abstractNumId="11">
    <w:nsid w:val="4E22924D"/>
    <w:multiLevelType w:val="singleLevel"/>
    <w:tmpl w:val="4E22924D"/>
    <w:lvl w:ilvl="0" w:tentative="0">
      <w:start w:val="1"/>
      <w:numFmt w:val="decimal"/>
      <w:lvlText w:val="%1."/>
      <w:lvlJc w:val="left"/>
      <w:pPr>
        <w:tabs>
          <w:tab w:val="left" w:pos="312"/>
        </w:tabs>
      </w:pPr>
    </w:lvl>
  </w:abstractNum>
  <w:abstractNum w:abstractNumId="12">
    <w:nsid w:val="538739C8"/>
    <w:multiLevelType w:val="singleLevel"/>
    <w:tmpl w:val="538739C8"/>
    <w:lvl w:ilvl="0" w:tentative="0">
      <w:start w:val="1"/>
      <w:numFmt w:val="decimal"/>
      <w:suff w:val="nothing"/>
      <w:lvlText w:val="（%1）"/>
      <w:lvlJc w:val="left"/>
    </w:lvl>
  </w:abstractNum>
  <w:abstractNum w:abstractNumId="13">
    <w:nsid w:val="67213CFB"/>
    <w:multiLevelType w:val="singleLevel"/>
    <w:tmpl w:val="67213CFB"/>
    <w:lvl w:ilvl="0" w:tentative="0">
      <w:start w:val="1"/>
      <w:numFmt w:val="decimal"/>
      <w:lvlText w:val="%1."/>
      <w:lvlJc w:val="left"/>
      <w:pPr>
        <w:tabs>
          <w:tab w:val="left" w:pos="312"/>
        </w:tabs>
      </w:pPr>
    </w:lvl>
  </w:abstractNum>
  <w:abstractNum w:abstractNumId="14">
    <w:nsid w:val="74330EB9"/>
    <w:multiLevelType w:val="singleLevel"/>
    <w:tmpl w:val="74330EB9"/>
    <w:lvl w:ilvl="0" w:tentative="0">
      <w:start w:val="1"/>
      <w:numFmt w:val="decimal"/>
      <w:lvlText w:val="%1."/>
      <w:lvlJc w:val="left"/>
      <w:pPr>
        <w:tabs>
          <w:tab w:val="left" w:pos="312"/>
        </w:tabs>
      </w:pPr>
    </w:lvl>
  </w:abstractNum>
  <w:abstractNum w:abstractNumId="15">
    <w:nsid w:val="788C515E"/>
    <w:multiLevelType w:val="singleLevel"/>
    <w:tmpl w:val="788C515E"/>
    <w:lvl w:ilvl="0" w:tentative="0">
      <w:start w:val="1"/>
      <w:numFmt w:val="decimal"/>
      <w:lvlText w:val="%1."/>
      <w:lvlJc w:val="left"/>
      <w:pPr>
        <w:tabs>
          <w:tab w:val="left" w:pos="312"/>
        </w:tabs>
      </w:pPr>
    </w:lvl>
  </w:abstractNum>
  <w:abstractNum w:abstractNumId="16">
    <w:nsid w:val="7DE2E7CD"/>
    <w:multiLevelType w:val="singleLevel"/>
    <w:tmpl w:val="7DE2E7CD"/>
    <w:lvl w:ilvl="0" w:tentative="0">
      <w:start w:val="1"/>
      <w:numFmt w:val="chineseCounting"/>
      <w:suff w:val="nothing"/>
      <w:lvlText w:val="%1．"/>
      <w:lvlJc w:val="left"/>
      <w:rPr>
        <w:rFonts w:hint="eastAsia"/>
      </w:rPr>
    </w:lvl>
  </w:abstractNum>
  <w:num w:numId="1">
    <w:abstractNumId w:val="6"/>
  </w:num>
  <w:num w:numId="2">
    <w:abstractNumId w:val="16"/>
  </w:num>
  <w:num w:numId="3">
    <w:abstractNumId w:val="15"/>
  </w:num>
  <w:num w:numId="4">
    <w:abstractNumId w:val="10"/>
  </w:num>
  <w:num w:numId="5">
    <w:abstractNumId w:val="14"/>
  </w:num>
  <w:num w:numId="6">
    <w:abstractNumId w:val="12"/>
  </w:num>
  <w:num w:numId="7">
    <w:abstractNumId w:val="3"/>
  </w:num>
  <w:num w:numId="8">
    <w:abstractNumId w:val="9"/>
  </w:num>
  <w:num w:numId="9">
    <w:abstractNumId w:val="11"/>
  </w:num>
  <w:num w:numId="10">
    <w:abstractNumId w:val="13"/>
  </w:num>
  <w:num w:numId="11">
    <w:abstractNumId w:val="1"/>
  </w:num>
  <w:num w:numId="12">
    <w:abstractNumId w:val="0"/>
  </w:num>
  <w:num w:numId="13">
    <w:abstractNumId w:val="8"/>
  </w:num>
  <w:num w:numId="14">
    <w:abstractNumId w:val="5"/>
  </w:num>
  <w:num w:numId="15">
    <w:abstractNumId w:val="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63091751"/>
    <w:rsid w:val="010333FC"/>
    <w:rsid w:val="16BC7281"/>
    <w:rsid w:val="1BFB4FA4"/>
    <w:rsid w:val="33104F54"/>
    <w:rsid w:val="459C79C1"/>
    <w:rsid w:val="47FD4385"/>
    <w:rsid w:val="555F33A0"/>
    <w:rsid w:val="5A7238F3"/>
    <w:rsid w:val="60EB1E1F"/>
    <w:rsid w:val="6309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样式1"/>
    <w:basedOn w:val="1"/>
    <w:next w:val="1"/>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12">
    <w:name w:val="重点"/>
    <w:basedOn w:val="10"/>
    <w:uiPriority w:val="0"/>
    <w:rPr>
      <w:rFonts w:hint="eastAsia" w:ascii="Times New Roman" w:hAnsi="Times New Roman"/>
      <w:b/>
      <w:color w:val="FF0000"/>
      <w:sz w:val="21"/>
      <w:u w:val="wavyDouble"/>
      <w:lang w:val="en-US" w:eastAsia="zh-CN"/>
    </w:rPr>
  </w:style>
  <w:style w:type="character" w:customStyle="1" w:styleId="13">
    <w:name w:val="作业用重点"/>
    <w:basedOn w:val="10"/>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3231</Words>
  <Characters>3451</Characters>
  <Lines>0</Lines>
  <Paragraphs>0</Paragraphs>
  <TotalTime>9</TotalTime>
  <ScaleCrop>false</ScaleCrop>
  <LinksUpToDate>false</LinksUpToDate>
  <CharactersWithSpaces>3511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2023-04-21T15:07:00Z</dcterms:created>
  <dc:creator>彩星、巧成拙</dc:creator>
  <cp:lastModifiedBy>彩星、巧成拙</cp:lastModifiedBy>
  <dcterms:modified xsi:type="dcterms:W3CDTF">2023-04-23T15:22:23Z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1AF4C8E6DACB4C78A366A7DED07A0E32_11</vt:lpwstr>
  </property>
</Properties>
</file>