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实验四 霉菌的形态观察</w:t>
      </w:r>
    </w:p>
    <w:p>
      <w:pPr>
        <w:pStyle w:val="4"/>
        <w:bidi w:val="0"/>
        <w:jc w:val="center"/>
        <w:rPr>
          <w:rFonts w:hint="eastAsia"/>
          <w:lang w:val="en-US" w:eastAsia="zh-CN"/>
        </w:rPr>
      </w:pPr>
      <w:r>
        <w:rPr>
          <w:rFonts w:hint="eastAsia"/>
          <w:lang w:val="en-US" w:eastAsia="zh-CN"/>
        </w:rPr>
        <w:t>实验报告</w:t>
      </w:r>
    </w:p>
    <w:p>
      <w:pPr>
        <w:pStyle w:val="7"/>
        <w:numPr>
          <w:ilvl w:val="0"/>
          <w:numId w:val="2"/>
        </w:numPr>
        <w:bidi w:val="0"/>
        <w:rPr>
          <w:rFonts w:hint="eastAsia"/>
          <w:lang w:val="en-US" w:eastAsia="zh-CN"/>
        </w:rPr>
      </w:pPr>
      <w:r>
        <w:rPr>
          <w:rFonts w:hint="eastAsia"/>
          <w:lang w:val="en-US" w:eastAsia="zh-CN"/>
        </w:rPr>
        <w:t>实验目的和要求</w:t>
      </w:r>
    </w:p>
    <w:p>
      <w:pPr>
        <w:numPr>
          <w:ilvl w:val="0"/>
          <w:numId w:val="0"/>
        </w:numPr>
        <w:ind w:leftChars="0"/>
        <w:rPr>
          <w:rFonts w:hint="eastAsia"/>
          <w:lang w:val="en-US" w:eastAsia="zh-CN"/>
        </w:rPr>
      </w:pPr>
      <w:r>
        <w:rPr>
          <w:rFonts w:hint="eastAsia"/>
          <w:lang w:val="en-US" w:eastAsia="zh-CN"/>
        </w:rPr>
        <w:t>1.观察霉菌的菌落特征；</w:t>
      </w:r>
    </w:p>
    <w:p>
      <w:pPr>
        <w:rPr>
          <w:rFonts w:hint="eastAsia"/>
          <w:lang w:val="en-US" w:eastAsia="zh-CN"/>
        </w:rPr>
      </w:pPr>
      <w:r>
        <w:rPr>
          <w:rFonts w:hint="eastAsia"/>
          <w:lang w:val="en-US" w:eastAsia="zh-CN"/>
        </w:rPr>
        <w:t>2.掌握霉菌制片方法，观察记录霉菌的个体形态及各种无性孢子。</w:t>
      </w:r>
    </w:p>
    <w:p>
      <w:pPr>
        <w:pStyle w:val="7"/>
        <w:numPr>
          <w:ilvl w:val="0"/>
          <w:numId w:val="2"/>
        </w:numPr>
        <w:bidi w:val="0"/>
        <w:rPr>
          <w:rFonts w:hint="default"/>
          <w:lang w:val="en-US" w:eastAsia="zh-CN"/>
        </w:rPr>
      </w:pPr>
      <w:r>
        <w:rPr>
          <w:rFonts w:hint="eastAsia"/>
          <w:lang w:val="en-US" w:eastAsia="zh-CN"/>
        </w:rPr>
        <w:t>实验原理</w:t>
      </w:r>
    </w:p>
    <w:p>
      <w:pPr>
        <w:numPr>
          <w:ilvl w:val="0"/>
          <w:numId w:val="3"/>
        </w:numPr>
        <w:rPr>
          <w:rFonts w:hint="eastAsia"/>
          <w:lang w:val="en-US" w:eastAsia="zh-CN"/>
        </w:rPr>
      </w:pPr>
      <w:r>
        <w:rPr>
          <w:rFonts w:hint="eastAsia"/>
          <w:lang w:val="en-US" w:eastAsia="zh-CN"/>
        </w:rPr>
        <w:t>霉菌</w:t>
      </w:r>
    </w:p>
    <w:p>
      <w:pPr>
        <w:widowControl w:val="0"/>
        <w:numPr>
          <w:ilvl w:val="0"/>
          <w:numId w:val="0"/>
        </w:numPr>
        <w:jc w:val="both"/>
        <w:rPr>
          <w:rFonts w:hint="eastAsia"/>
          <w:lang w:val="en-US" w:eastAsia="zh-CN"/>
        </w:rPr>
      </w:pPr>
      <w:r>
        <w:rPr>
          <w:rFonts w:hint="eastAsia"/>
          <w:lang w:val="en-US" w:eastAsia="zh-CN"/>
        </w:rPr>
        <w:t>霉菌是</w:t>
      </w:r>
      <w:r>
        <w:rPr>
          <w:rStyle w:val="13"/>
          <w:rFonts w:hint="eastAsia"/>
          <w:lang w:val="en-US" w:eastAsia="zh-CN"/>
        </w:rPr>
        <w:t>丝状真菌</w:t>
      </w:r>
      <w:r>
        <w:rPr>
          <w:rFonts w:hint="eastAsia"/>
          <w:lang w:val="en-US" w:eastAsia="zh-CN"/>
        </w:rPr>
        <w:t>，由许多交织在一起的菌丝体(mycelium，复数mycelia)构成。在潮湿条件下，霉菌可生长繁殖长出丝状、绒毛状或蜘蛛网状的菌丝体。在培养基内部的菌丝为</w:t>
      </w:r>
      <w:r>
        <w:rPr>
          <w:rStyle w:val="13"/>
          <w:rFonts w:hint="eastAsia"/>
          <w:lang w:val="en-US" w:eastAsia="zh-CN"/>
        </w:rPr>
        <w:t>营养菌丝</w:t>
      </w:r>
      <w:r>
        <w:rPr>
          <w:rFonts w:hint="eastAsia"/>
          <w:lang w:val="en-US" w:eastAsia="zh-CN"/>
        </w:rPr>
        <w:t xml:space="preserve"> (vegetative mycelium)，生长分布在空间的称</w:t>
      </w:r>
      <w:r>
        <w:rPr>
          <w:rStyle w:val="13"/>
          <w:rFonts w:hint="eastAsia"/>
          <w:lang w:val="en-US" w:eastAsia="zh-CN"/>
        </w:rPr>
        <w:t>气生菌丝</w:t>
      </w:r>
      <w:r>
        <w:rPr>
          <w:rFonts w:hint="eastAsia"/>
          <w:lang w:val="en-US" w:eastAsia="zh-CN"/>
        </w:rPr>
        <w:t>(aerial mycelium)。气生菌丝在形态及功能上分化成多种特化结构。单个菌丝(hypha，复数hyphae)在显微镜下观察呈管状，有的霉菌(如青霉、曲霉)其菌丝有横隔(septum复数，septa)，将菌丝分割为多细胞，称为</w:t>
      </w:r>
      <w:r>
        <w:rPr>
          <w:rStyle w:val="13"/>
          <w:rFonts w:hint="eastAsia"/>
          <w:lang w:val="en-US" w:eastAsia="zh-CN"/>
        </w:rPr>
        <w:t>有隔菌丝</w:t>
      </w:r>
      <w:r>
        <w:rPr>
          <w:rFonts w:hint="eastAsia"/>
          <w:lang w:val="en-US" w:eastAsia="zh-CN"/>
        </w:rPr>
        <w:t>(septate hypha)。有的霉菌(如毛霉、根霉)，其菌丝没有横隔，称为</w:t>
      </w:r>
      <w:r>
        <w:rPr>
          <w:rStyle w:val="13"/>
          <w:rFonts w:hint="eastAsia"/>
          <w:lang w:val="en-US" w:eastAsia="zh-CN"/>
        </w:rPr>
        <w:t>无隔菌丝</w:t>
      </w:r>
      <w:r>
        <w:rPr>
          <w:rFonts w:hint="eastAsia"/>
          <w:lang w:val="en-US" w:eastAsia="zh-CN"/>
        </w:rPr>
        <w:t>(nonseptate hypha)。</w:t>
      </w:r>
      <w:r>
        <w:rPr>
          <w:rStyle w:val="13"/>
          <w:rFonts w:hint="eastAsia"/>
          <w:lang w:val="en-US" w:eastAsia="zh-CN"/>
        </w:rPr>
        <w:t>菌丝的直径比一般细菌和放线菌菌丝大几倍到十几倍</w:t>
      </w:r>
      <w:r>
        <w:rPr>
          <w:rFonts w:hint="eastAsia"/>
          <w:lang w:val="en-US" w:eastAsia="zh-CN"/>
        </w:rPr>
        <w:t>。菌落形态较大，质地较疏松，其疏松程度不等，颜色各异。菌丝体经制片后可用低倍或高倍镜观察。</w:t>
      </w:r>
    </w:p>
    <w:p>
      <w:pPr>
        <w:widowControl w:val="0"/>
        <w:numPr>
          <w:ilvl w:val="0"/>
          <w:numId w:val="0"/>
        </w:numPr>
        <w:jc w:val="both"/>
        <w:rPr>
          <w:rStyle w:val="13"/>
          <w:rFonts w:hint="eastAsia"/>
          <w:lang w:val="en-US" w:eastAsia="zh-CN"/>
        </w:rPr>
      </w:pPr>
      <w:r>
        <w:rPr>
          <w:rFonts w:hint="eastAsia"/>
          <w:lang w:val="en-US" w:eastAsia="zh-CN"/>
        </w:rPr>
        <w:t>霉菌的主要分类依据：</w:t>
      </w:r>
      <w:r>
        <w:rPr>
          <w:rStyle w:val="13"/>
          <w:rFonts w:hint="eastAsia"/>
          <w:lang w:val="en-US" w:eastAsia="zh-CN"/>
        </w:rPr>
        <w:t>营养菌丝有无横隔，有性生殖方式</w:t>
      </w:r>
    </w:p>
    <w:p>
      <w:pPr>
        <w:bidi w:val="0"/>
        <w:rPr>
          <w:rStyle w:val="10"/>
          <w:rFonts w:hint="default"/>
          <w:lang w:val="en-US" w:eastAsia="zh-CN"/>
        </w:rPr>
      </w:pPr>
      <w:r>
        <w:rPr>
          <w:rStyle w:val="10"/>
          <w:rFonts w:hint="default"/>
          <w:lang w:val="en-US" w:eastAsia="zh-CN"/>
        </w:rPr>
        <w:t>常见的霉菌：根霉、毛霉、曲霉、青霉等</w:t>
      </w:r>
    </w:p>
    <w:p>
      <w:pPr>
        <w:widowControl w:val="0"/>
        <w:numPr>
          <w:ilvl w:val="0"/>
          <w:numId w:val="4"/>
        </w:numPr>
        <w:jc w:val="both"/>
        <w:rPr>
          <w:rFonts w:hint="eastAsia"/>
          <w:lang w:val="en-US" w:eastAsia="zh-CN"/>
        </w:rPr>
      </w:pPr>
      <w:r>
        <w:rPr>
          <w:rFonts w:hint="eastAsia"/>
          <w:lang w:val="en-US" w:eastAsia="zh-CN"/>
        </w:rPr>
        <w:t>黑根霉</w:t>
      </w:r>
    </w:p>
    <w:p>
      <w:pPr>
        <w:widowControl w:val="0"/>
        <w:numPr>
          <w:ilvl w:val="0"/>
          <w:numId w:val="5"/>
        </w:numPr>
        <w:jc w:val="both"/>
        <w:rPr>
          <w:rFonts w:hint="eastAsia"/>
          <w:lang w:val="en-US" w:eastAsia="zh-CN"/>
        </w:rPr>
      </w:pPr>
      <w:r>
        <w:rPr>
          <w:rFonts w:hint="eastAsia"/>
          <w:lang w:val="en-US" w:eastAsia="zh-CN"/>
        </w:rPr>
        <w:t>形态特征：菌丝</w:t>
      </w:r>
      <w:r>
        <w:rPr>
          <w:rStyle w:val="13"/>
          <w:rFonts w:hint="eastAsia"/>
          <w:lang w:val="en-US" w:eastAsia="zh-CN"/>
        </w:rPr>
        <w:t>无横隔</w:t>
      </w:r>
      <w:r>
        <w:rPr>
          <w:rFonts w:hint="eastAsia"/>
          <w:lang w:val="en-US" w:eastAsia="zh-CN"/>
        </w:rPr>
        <w:t>，仍然是单细胞（菌丝是弱化的细胞壁）营养菌丝有</w:t>
      </w:r>
      <w:r>
        <w:rPr>
          <w:rStyle w:val="13"/>
          <w:rFonts w:hint="eastAsia"/>
          <w:lang w:val="en-US" w:eastAsia="zh-CN"/>
        </w:rPr>
        <w:t>假根</w:t>
      </w:r>
      <w:r>
        <w:rPr>
          <w:rFonts w:hint="eastAsia"/>
          <w:lang w:val="en-US" w:eastAsia="zh-CN"/>
        </w:rPr>
        <w:t>，特化为</w:t>
      </w:r>
      <w:r>
        <w:rPr>
          <w:rStyle w:val="13"/>
          <w:rFonts w:hint="eastAsia"/>
          <w:lang w:val="en-US" w:eastAsia="zh-CN"/>
        </w:rPr>
        <w:t>匍匐枝</w:t>
      </w:r>
      <w:r>
        <w:rPr>
          <w:rFonts w:hint="eastAsia"/>
          <w:lang w:val="en-US" w:eastAsia="zh-CN"/>
        </w:rPr>
        <w:t>（使其一接种就能长满整个平板）。</w:t>
      </w:r>
    </w:p>
    <w:p>
      <w:pPr>
        <w:widowControl w:val="0"/>
        <w:numPr>
          <w:ilvl w:val="0"/>
          <w:numId w:val="5"/>
        </w:numPr>
        <w:jc w:val="both"/>
        <w:rPr>
          <w:rFonts w:hint="default"/>
          <w:lang w:val="en-US" w:eastAsia="zh-CN"/>
        </w:rPr>
      </w:pPr>
      <w:r>
        <w:rPr>
          <w:rFonts w:hint="eastAsia"/>
          <w:lang w:val="en-US" w:eastAsia="zh-CN"/>
        </w:rPr>
        <w:t>生殖方式：无性繁殖产生</w:t>
      </w:r>
      <w:r>
        <w:rPr>
          <w:rStyle w:val="13"/>
          <w:rFonts w:hint="eastAsia"/>
          <w:lang w:val="en-US" w:eastAsia="zh-CN"/>
        </w:rPr>
        <w:t>胞囊孢子</w:t>
      </w:r>
      <w:r>
        <w:rPr>
          <w:rFonts w:hint="eastAsia"/>
          <w:lang w:val="en-US" w:eastAsia="zh-CN"/>
        </w:rPr>
        <w:t>，有性生殖为</w:t>
      </w:r>
      <w:r>
        <w:rPr>
          <w:rStyle w:val="13"/>
          <w:rFonts w:hint="eastAsia"/>
          <w:lang w:val="en-US" w:eastAsia="zh-CN"/>
        </w:rPr>
        <w:t>接合生殖</w:t>
      </w:r>
      <w:r>
        <w:rPr>
          <w:rFonts w:hint="eastAsia"/>
          <w:lang w:val="en-US" w:eastAsia="zh-CN"/>
        </w:rPr>
        <w:t>，属于接合菌。</w:t>
      </w:r>
    </w:p>
    <w:p>
      <w:pPr>
        <w:widowControl w:val="0"/>
        <w:numPr>
          <w:ilvl w:val="0"/>
          <w:numId w:val="0"/>
        </w:numPr>
        <w:jc w:val="both"/>
        <w:rPr>
          <w:rFonts w:hint="default"/>
          <w:lang w:val="en-US" w:eastAsia="zh-CN"/>
        </w:rPr>
      </w:pPr>
      <w:r>
        <w:rPr>
          <w:rFonts w:hint="eastAsia"/>
          <w:lang w:val="en-US" w:eastAsia="zh-CN"/>
        </w:rPr>
        <w:t>Ps.</w:t>
      </w:r>
      <w:r>
        <w:rPr>
          <w:rStyle w:val="12"/>
          <w:rFonts w:hint="eastAsia"/>
          <w:lang w:val="en-US" w:eastAsia="zh-CN"/>
        </w:rPr>
        <w:t>接合：单细胞生物的有性生殖方式叫接合，细胞性别上有区分但是形态上没有区分</w:t>
      </w:r>
      <w:r>
        <w:rPr>
          <w:rFonts w:hint="eastAsia"/>
          <w:lang w:val="en-US" w:eastAsia="zh-CN"/>
        </w:rPr>
        <w:t>，属于低等的有性生殖方式。</w:t>
      </w:r>
    </w:p>
    <w:p>
      <w:pPr>
        <w:widowControl w:val="0"/>
        <w:numPr>
          <w:ilvl w:val="0"/>
          <w:numId w:val="5"/>
        </w:numPr>
        <w:jc w:val="both"/>
        <w:rPr>
          <w:rFonts w:hint="default"/>
          <w:lang w:val="en-US" w:eastAsia="zh-CN"/>
        </w:rPr>
      </w:pPr>
      <w:r>
        <w:rPr>
          <w:rFonts w:hint="eastAsia"/>
          <w:lang w:val="en-US" w:eastAsia="zh-CN"/>
        </w:rPr>
        <w:t>菌落：蜘蛛网状。</w:t>
      </w:r>
    </w:p>
    <w:p>
      <w:pPr>
        <w:widowControl w:val="0"/>
        <w:numPr>
          <w:ilvl w:val="0"/>
          <w:numId w:val="5"/>
        </w:numPr>
        <w:jc w:val="both"/>
        <w:rPr>
          <w:rFonts w:hint="default"/>
          <w:lang w:val="en-US" w:eastAsia="zh-CN"/>
        </w:rPr>
      </w:pPr>
      <w:r>
        <w:rPr>
          <w:rFonts w:hint="eastAsia"/>
          <w:lang w:val="en-US" w:eastAsia="zh-CN"/>
        </w:rPr>
        <w:t>应用：生产α-淀粉酶、柠檬酸、甾体激素药物等。</w:t>
      </w:r>
    </w:p>
    <w:p>
      <w:pPr>
        <w:widowControl w:val="0"/>
        <w:numPr>
          <w:ilvl w:val="0"/>
          <w:numId w:val="4"/>
        </w:numPr>
        <w:jc w:val="both"/>
        <w:rPr>
          <w:rFonts w:hint="default"/>
          <w:lang w:val="en-US" w:eastAsia="zh-CN"/>
        </w:rPr>
      </w:pPr>
      <w:r>
        <w:rPr>
          <w:rFonts w:hint="eastAsia"/>
          <w:lang w:val="en-US" w:eastAsia="zh-CN"/>
        </w:rPr>
        <w:t>曲霉</w:t>
      </w:r>
    </w:p>
    <w:p>
      <w:pPr>
        <w:widowControl w:val="0"/>
        <w:numPr>
          <w:ilvl w:val="0"/>
          <w:numId w:val="6"/>
        </w:numPr>
        <w:jc w:val="both"/>
        <w:rPr>
          <w:rFonts w:hint="eastAsia"/>
          <w:lang w:val="en-US" w:eastAsia="zh-CN"/>
        </w:rPr>
      </w:pPr>
      <w:r>
        <w:rPr>
          <w:rFonts w:hint="eastAsia"/>
          <w:lang w:val="en-US" w:eastAsia="zh-CN"/>
        </w:rPr>
        <w:t>形态特征：高等陆生真菌，菌丝</w:t>
      </w:r>
      <w:r>
        <w:rPr>
          <w:rStyle w:val="13"/>
          <w:rFonts w:hint="eastAsia"/>
          <w:lang w:val="en-US" w:eastAsia="zh-CN"/>
        </w:rPr>
        <w:t>有横隔</w:t>
      </w:r>
      <w:r>
        <w:rPr>
          <w:rFonts w:hint="eastAsia"/>
          <w:lang w:val="en-US" w:eastAsia="zh-CN"/>
        </w:rPr>
        <w:t>，分生孢子梗</w:t>
      </w:r>
      <w:r>
        <w:rPr>
          <w:rStyle w:val="13"/>
          <w:rFonts w:hint="eastAsia"/>
          <w:lang w:val="en-US" w:eastAsia="zh-CN"/>
        </w:rPr>
        <w:t>顶端膨大</w:t>
      </w:r>
      <w:r>
        <w:rPr>
          <w:rFonts w:hint="eastAsia"/>
          <w:lang w:val="en-US" w:eastAsia="zh-CN"/>
        </w:rPr>
        <w:t>。</w:t>
      </w:r>
    </w:p>
    <w:p>
      <w:pPr>
        <w:widowControl w:val="0"/>
        <w:numPr>
          <w:ilvl w:val="0"/>
          <w:numId w:val="6"/>
        </w:numPr>
        <w:jc w:val="both"/>
        <w:rPr>
          <w:rFonts w:hint="default"/>
          <w:lang w:val="en-US" w:eastAsia="zh-CN"/>
        </w:rPr>
      </w:pPr>
      <w:r>
        <w:rPr>
          <w:rFonts w:hint="eastAsia"/>
          <w:lang w:val="en-US" w:eastAsia="zh-CN"/>
        </w:rPr>
        <w:t>生殖方式：无性繁殖产生</w:t>
      </w:r>
      <w:r>
        <w:rPr>
          <w:rStyle w:val="13"/>
          <w:rFonts w:hint="eastAsia"/>
          <w:lang w:val="en-US" w:eastAsia="zh-CN"/>
        </w:rPr>
        <w:t>分生孢子</w:t>
      </w:r>
      <w:r>
        <w:rPr>
          <w:rFonts w:hint="eastAsia"/>
          <w:lang w:val="en-US" w:eastAsia="zh-CN"/>
        </w:rPr>
        <w:t>，已知有性生殖的产生</w:t>
      </w:r>
      <w:r>
        <w:rPr>
          <w:rStyle w:val="13"/>
          <w:rFonts w:hint="eastAsia"/>
          <w:lang w:val="en-US" w:eastAsia="zh-CN"/>
        </w:rPr>
        <w:t>子囊孢子</w:t>
      </w:r>
      <w:r>
        <w:rPr>
          <w:rFonts w:hint="eastAsia"/>
          <w:lang w:val="en-US" w:eastAsia="zh-CN"/>
        </w:rPr>
        <w:t>。大部分曲霉属于半知菌（eg.黄曲霉），少数属于子囊菌（eg.红曲霉）。</w:t>
      </w:r>
    </w:p>
    <w:p>
      <w:pPr>
        <w:widowControl w:val="0"/>
        <w:numPr>
          <w:ilvl w:val="0"/>
          <w:numId w:val="6"/>
        </w:numPr>
        <w:jc w:val="both"/>
        <w:rPr>
          <w:rFonts w:hint="default"/>
          <w:lang w:val="en-US" w:eastAsia="zh-CN"/>
        </w:rPr>
      </w:pPr>
      <w:r>
        <w:rPr>
          <w:rFonts w:hint="eastAsia"/>
          <w:lang w:val="en-US" w:eastAsia="zh-CN"/>
        </w:rPr>
        <w:t>菌落：绒毯状。</w:t>
      </w:r>
    </w:p>
    <w:p>
      <w:pPr>
        <w:widowControl w:val="0"/>
        <w:numPr>
          <w:ilvl w:val="0"/>
          <w:numId w:val="6"/>
        </w:numPr>
        <w:jc w:val="both"/>
        <w:rPr>
          <w:rFonts w:hint="default"/>
          <w:lang w:val="en-US" w:eastAsia="zh-CN"/>
        </w:rPr>
      </w:pPr>
      <w:r>
        <w:rPr>
          <w:rFonts w:hint="eastAsia"/>
          <w:lang w:val="en-US" w:eastAsia="zh-CN"/>
        </w:rPr>
        <w:t>应用：曲霉用于酿酒，有些黄曲霉可产生毒素（黄曲霉素）。</w:t>
      </w:r>
    </w:p>
    <w:p>
      <w:pPr>
        <w:widowControl w:val="0"/>
        <w:numPr>
          <w:ilvl w:val="0"/>
          <w:numId w:val="0"/>
        </w:numPr>
        <w:jc w:val="both"/>
        <w:rPr>
          <w:rFonts w:hint="default"/>
          <w:lang w:val="en-US" w:eastAsia="zh-CN"/>
        </w:rPr>
      </w:pPr>
    </w:p>
    <w:p>
      <w:pPr>
        <w:numPr>
          <w:ilvl w:val="0"/>
          <w:numId w:val="3"/>
        </w:numPr>
        <w:rPr>
          <w:rFonts w:hint="default"/>
          <w:lang w:val="en-US" w:eastAsia="zh-CN"/>
        </w:rPr>
      </w:pPr>
      <w:r>
        <w:rPr>
          <w:rFonts w:hint="eastAsia"/>
          <w:lang w:val="en-US" w:eastAsia="zh-CN"/>
        </w:rPr>
        <w:t>霉菌制片方法——乳酸石炭酸法</w:t>
      </w:r>
    </w:p>
    <w:p>
      <w:pPr>
        <w:widowControl w:val="0"/>
        <w:numPr>
          <w:ilvl w:val="0"/>
          <w:numId w:val="0"/>
        </w:numPr>
        <w:jc w:val="both"/>
        <w:rPr>
          <w:rFonts w:hint="default"/>
          <w:lang w:val="en-US" w:eastAsia="zh-CN"/>
        </w:rPr>
      </w:pPr>
      <w:r>
        <w:rPr>
          <w:rFonts w:hint="eastAsia"/>
          <w:lang w:val="en-US" w:eastAsia="zh-CN"/>
        </w:rPr>
        <w:t>菌丝较粗，可以不染色用低倍镜或高倍镜观察</w:t>
      </w:r>
    </w:p>
    <w:p>
      <w:pPr>
        <w:widowControl w:val="0"/>
        <w:numPr>
          <w:ilvl w:val="0"/>
          <w:numId w:val="0"/>
        </w:numPr>
        <w:jc w:val="both"/>
        <w:rPr>
          <w:rFonts w:hint="default"/>
          <w:lang w:val="en-US" w:eastAsia="zh-CN"/>
        </w:rPr>
      </w:pPr>
      <w:r>
        <w:rPr>
          <w:rStyle w:val="13"/>
          <w:rFonts w:hint="default"/>
          <w:lang w:val="en-US" w:eastAsia="zh-CN"/>
        </w:rPr>
        <w:t>乳酸：保持渗透压</w:t>
      </w:r>
    </w:p>
    <w:p>
      <w:pPr>
        <w:widowControl w:val="0"/>
        <w:numPr>
          <w:ilvl w:val="0"/>
          <w:numId w:val="0"/>
        </w:numPr>
        <w:jc w:val="both"/>
        <w:rPr>
          <w:rFonts w:hint="default"/>
          <w:lang w:val="en-US" w:eastAsia="zh-CN"/>
        </w:rPr>
      </w:pPr>
      <w:r>
        <w:rPr>
          <w:rStyle w:val="13"/>
          <w:rFonts w:hint="default"/>
          <w:lang w:val="en-US" w:eastAsia="zh-CN"/>
        </w:rPr>
        <w:t>石碳酸：消毒</w:t>
      </w:r>
    </w:p>
    <w:p>
      <w:pPr>
        <w:pStyle w:val="7"/>
        <w:numPr>
          <w:ilvl w:val="0"/>
          <w:numId w:val="2"/>
        </w:numPr>
        <w:bidi w:val="0"/>
        <w:rPr>
          <w:rFonts w:hint="default"/>
          <w:lang w:val="en-US" w:eastAsia="zh-CN"/>
        </w:rPr>
      </w:pPr>
      <w:r>
        <w:rPr>
          <w:rFonts w:hint="eastAsia"/>
          <w:lang w:val="en-US" w:eastAsia="zh-CN"/>
        </w:rPr>
        <w:t>实验步骤</w:t>
      </w:r>
    </w:p>
    <w:p>
      <w:pPr>
        <w:rPr>
          <w:rFonts w:hint="eastAsia"/>
          <w:lang w:val="en-US" w:eastAsia="zh-CN"/>
        </w:rPr>
      </w:pPr>
      <w:r>
        <w:rPr>
          <w:rFonts w:hint="eastAsia"/>
          <w:lang w:val="en-US" w:eastAsia="zh-CN"/>
        </w:rPr>
        <w:t>于洁净的载玻片中央，滴加一小滴乳酸石炭酸溶液，然后用镊子从</w:t>
      </w:r>
      <w:r>
        <w:rPr>
          <w:rStyle w:val="13"/>
          <w:rFonts w:hint="eastAsia"/>
          <w:lang w:val="en-US" w:eastAsia="zh-CN"/>
        </w:rPr>
        <w:t>菌落边缘</w:t>
      </w:r>
      <w:r>
        <w:rPr>
          <w:rFonts w:hint="eastAsia"/>
          <w:lang w:val="en-US" w:eastAsia="zh-CN"/>
        </w:rPr>
        <w:t>挑去少许菌丝置于其中（曲霉在菌落绿白之间挑去），使其摊开，轻轻盖上盖片（注意，用镊子缓慢放下，</w:t>
      </w:r>
      <w:r>
        <w:rPr>
          <w:rStyle w:val="13"/>
          <w:rFonts w:hint="eastAsia"/>
          <w:lang w:val="en-US" w:eastAsia="zh-CN"/>
        </w:rPr>
        <w:t>不要出现气泡</w:t>
      </w:r>
      <w:r>
        <w:rPr>
          <w:rFonts w:hint="eastAsia"/>
          <w:lang w:val="en-US" w:eastAsia="zh-CN"/>
        </w:rPr>
        <w:t>），置于镜下观察。</w:t>
      </w:r>
    </w:p>
    <w:p>
      <w:pPr>
        <w:rPr>
          <w:rFonts w:hint="default"/>
          <w:lang w:val="en-US" w:eastAsia="zh-CN"/>
        </w:rPr>
      </w:pPr>
      <w:r>
        <w:rPr>
          <w:rFonts w:hint="eastAsia"/>
          <w:lang w:val="en-US" w:eastAsia="zh-CN"/>
        </w:rPr>
        <w:t>注意：</w:t>
      </w:r>
      <w:r>
        <w:rPr>
          <w:rStyle w:val="13"/>
          <w:rFonts w:hint="eastAsia"/>
          <w:lang w:val="en-US" w:eastAsia="zh-CN"/>
        </w:rPr>
        <w:t>防止孢子飞溅；观察完后清洗高倍镜头</w:t>
      </w:r>
      <w:r>
        <w:rPr>
          <w:rFonts w:hint="eastAsia"/>
          <w:lang w:val="en-US" w:eastAsia="zh-CN"/>
        </w:rPr>
        <w:t>。</w:t>
      </w:r>
    </w:p>
    <w:p>
      <w:pPr>
        <w:pStyle w:val="7"/>
        <w:numPr>
          <w:ilvl w:val="0"/>
          <w:numId w:val="2"/>
        </w:numPr>
        <w:bidi w:val="0"/>
        <w:rPr>
          <w:rFonts w:hint="default"/>
          <w:lang w:val="en-US" w:eastAsia="zh-CN"/>
        </w:rPr>
      </w:pPr>
      <w:r>
        <w:rPr>
          <w:rFonts w:hint="eastAsia"/>
          <w:lang w:val="en-US" w:eastAsia="zh-CN"/>
        </w:rPr>
        <w:t>实验结果</w:t>
      </w:r>
    </w:p>
    <w:p>
      <w:pPr>
        <w:numPr>
          <w:ilvl w:val="0"/>
          <w:numId w:val="7"/>
        </w:numPr>
        <w:rPr>
          <w:rFonts w:hint="default"/>
          <w:lang w:val="en-US" w:eastAsia="zh-CN"/>
        </w:rPr>
      </w:pPr>
      <w:r>
        <w:rPr>
          <w:rFonts w:hint="default"/>
          <w:lang w:val="en-US" w:eastAsia="zh-CN"/>
        </w:rPr>
        <w:t>观察、记录两种霉菌的菌落特征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0"/>
        <w:gridCol w:w="539"/>
        <w:gridCol w:w="2324"/>
        <w:gridCol w:w="651"/>
        <w:gridCol w:w="764"/>
        <w:gridCol w:w="1326"/>
        <w:gridCol w:w="539"/>
        <w:gridCol w:w="539"/>
        <w:gridCol w:w="651"/>
        <w:gridCol w:w="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widowControl w:val="0"/>
              <w:numPr>
                <w:ilvl w:val="0"/>
                <w:numId w:val="0"/>
              </w:numPr>
              <w:jc w:val="center"/>
              <w:rPr>
                <w:rFonts w:hint="default"/>
                <w:vertAlign w:val="baseline"/>
                <w:lang w:val="en-US" w:eastAsia="zh-CN"/>
              </w:rPr>
            </w:pP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大小</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颜色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边缘</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生长快慢</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与培养基结合的程度</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厚度</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干湿</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透明度</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嗅味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黑根霉</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w:t>
            </w:r>
          </w:p>
        </w:tc>
        <w:tc>
          <w:tcPr>
            <w:tcW w:w="0" w:type="auto"/>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正面：边缘黑色，中间白色</w:t>
            </w:r>
          </w:p>
          <w:p>
            <w:pPr>
              <w:widowControl w:val="0"/>
              <w:numPr>
                <w:ilvl w:val="0"/>
                <w:numId w:val="0"/>
              </w:numPr>
              <w:jc w:val="center"/>
              <w:rPr>
                <w:rFonts w:hint="default"/>
                <w:vertAlign w:val="baseline"/>
                <w:lang w:val="en-US" w:eastAsia="zh-CN"/>
              </w:rPr>
            </w:pPr>
            <w:r>
              <w:rPr>
                <w:rFonts w:hint="eastAsia"/>
                <w:vertAlign w:val="baseline"/>
                <w:lang w:val="en-US" w:eastAsia="zh-CN"/>
              </w:rPr>
              <w:t>反面：白色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慢</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紧密</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干燥</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无味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曲霉</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w:t>
            </w:r>
          </w:p>
        </w:tc>
        <w:tc>
          <w:tcPr>
            <w:tcW w:w="0" w:type="auto"/>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正面：边缘白色，向内绿色，中央黑色</w:t>
            </w:r>
          </w:p>
          <w:p>
            <w:pPr>
              <w:widowControl w:val="0"/>
              <w:numPr>
                <w:ilvl w:val="0"/>
                <w:numId w:val="0"/>
              </w:numPr>
              <w:jc w:val="center"/>
              <w:rPr>
                <w:rFonts w:hint="default"/>
                <w:vertAlign w:val="baseline"/>
                <w:lang w:val="en-US" w:eastAsia="zh-CN"/>
              </w:rPr>
            </w:pPr>
            <w:r>
              <w:rPr>
                <w:rFonts w:hint="eastAsia"/>
                <w:vertAlign w:val="baseline"/>
                <w:lang w:val="en-US" w:eastAsia="zh-CN"/>
              </w:rPr>
              <w:t>反面：白色，往中央逐渐变棕</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慢</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紧密</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干燥</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无味</w:t>
            </w:r>
          </w:p>
        </w:tc>
      </w:tr>
    </w:tbl>
    <w:p>
      <w:pPr>
        <w:widowControl w:val="0"/>
        <w:numPr>
          <w:ilvl w:val="0"/>
          <w:numId w:val="0"/>
        </w:numPr>
        <w:jc w:val="both"/>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观察并绘制两种霉菌的个体形态及生殖方式图</w:t>
      </w:r>
    </w:p>
    <w:p>
      <w:pPr>
        <w:widowControl w:val="0"/>
        <w:numPr>
          <w:numId w:val="0"/>
        </w:numPr>
        <w:jc w:val="both"/>
        <w:rPr>
          <w:rFonts w:hint="default"/>
          <w:lang w:val="en-US" w:eastAsia="zh-CN"/>
        </w:rPr>
      </w:pPr>
      <w:r>
        <w:rPr>
          <w:rFonts w:hint="default"/>
          <w:lang w:val="en-US" w:eastAsia="zh-CN"/>
        </w:rPr>
        <w:drawing>
          <wp:inline distT="0" distB="0" distL="114300" distR="114300">
            <wp:extent cx="2524125" cy="1727835"/>
            <wp:effectExtent l="0" t="0" r="3175" b="12065"/>
            <wp:docPr id="1" name="图片 1" descr="1d7a9c962f07e7951b0cf94b97a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d7a9c962f07e7951b0cf94b97a7019"/>
                    <pic:cNvPicPr>
                      <a:picLocks noChangeAspect="1"/>
                    </pic:cNvPicPr>
                  </pic:nvPicPr>
                  <pic:blipFill>
                    <a:blip r:embed="rId4"/>
                    <a:srcRect l="11133" t="8439" r="3353" b="13551"/>
                    <a:stretch>
                      <a:fillRect/>
                    </a:stretch>
                  </pic:blipFill>
                  <pic:spPr>
                    <a:xfrm>
                      <a:off x="0" y="0"/>
                      <a:ext cx="2524125" cy="1727835"/>
                    </a:xfrm>
                    <a:prstGeom prst="rect">
                      <a:avLst/>
                    </a:prstGeom>
                  </pic:spPr>
                </pic:pic>
              </a:graphicData>
            </a:graphic>
          </wp:inline>
        </w:drawing>
      </w:r>
      <w:r>
        <w:rPr>
          <w:rFonts w:hint="default"/>
          <w:lang w:val="en-US" w:eastAsia="zh-CN"/>
        </w:rPr>
        <w:drawing>
          <wp:inline distT="0" distB="0" distL="114300" distR="114300">
            <wp:extent cx="2651760" cy="1727835"/>
            <wp:effectExtent l="0" t="0" r="2540" b="12065"/>
            <wp:docPr id="2" name="图片 2" descr="e4cb00376eb6a39a633d55a5e2ef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4cb00376eb6a39a633d55a5e2ef22e"/>
                    <pic:cNvPicPr>
                      <a:picLocks noChangeAspect="1"/>
                    </pic:cNvPicPr>
                  </pic:nvPicPr>
                  <pic:blipFill>
                    <a:blip r:embed="rId5"/>
                    <a:srcRect l="10180" t="8230" r="5838" b="18839"/>
                    <a:stretch>
                      <a:fillRect/>
                    </a:stretch>
                  </pic:blipFill>
                  <pic:spPr>
                    <a:xfrm>
                      <a:off x="0" y="0"/>
                      <a:ext cx="2651760" cy="1727835"/>
                    </a:xfrm>
                    <a:prstGeom prst="rect">
                      <a:avLst/>
                    </a:prstGeom>
                  </pic:spPr>
                </pic:pic>
              </a:graphicData>
            </a:graphic>
          </wp:inline>
        </w:drawing>
      </w:r>
    </w:p>
    <w:p>
      <w:pPr>
        <w:numPr>
          <w:ilvl w:val="0"/>
          <w:numId w:val="7"/>
        </w:numPr>
        <w:ind w:left="0" w:leftChars="0" w:firstLine="0" w:firstLineChars="0"/>
        <w:rPr>
          <w:rFonts w:hint="default"/>
          <w:lang w:val="en-US" w:eastAsia="zh-CN"/>
        </w:rPr>
      </w:pPr>
      <w:r>
        <w:rPr>
          <w:rFonts w:hint="default"/>
          <w:lang w:val="en-US" w:eastAsia="zh-CN"/>
        </w:rPr>
        <w:t>四大类微生物形态特征总结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0"/>
        <w:gridCol w:w="3099"/>
        <w:gridCol w:w="2706"/>
        <w:gridCol w:w="1042"/>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widowControl w:val="0"/>
              <w:numPr>
                <w:numId w:val="0"/>
              </w:numPr>
              <w:jc w:val="center"/>
              <w:rPr>
                <w:rFonts w:hint="default"/>
                <w:vertAlign w:val="baseline"/>
                <w:lang w:val="en-US" w:eastAsia="zh-CN"/>
              </w:rPr>
            </w:pPr>
          </w:p>
        </w:tc>
        <w:tc>
          <w:tcPr>
            <w:tcW w:w="3099"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细菌</w:t>
            </w:r>
          </w:p>
        </w:tc>
        <w:tc>
          <w:tcPr>
            <w:tcW w:w="2706"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酵母菌</w:t>
            </w:r>
          </w:p>
        </w:tc>
        <w:tc>
          <w:tcPr>
            <w:tcW w:w="1042"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放线菌</w:t>
            </w:r>
          </w:p>
        </w:tc>
        <w:tc>
          <w:tcPr>
            <w:tcW w:w="0" w:type="auto"/>
            <w:vAlign w:val="center"/>
          </w:tcPr>
          <w:p>
            <w:pPr>
              <w:widowControl w:val="0"/>
              <w:numPr>
                <w:numId w:val="0"/>
              </w:numPr>
              <w:jc w:val="center"/>
              <w:rPr>
                <w:rFonts w:hint="default"/>
                <w:vertAlign w:val="baseline"/>
                <w:lang w:val="en-US" w:eastAsia="zh-CN"/>
              </w:rPr>
            </w:pPr>
            <w:r>
              <w:rPr>
                <w:rFonts w:hint="eastAsia"/>
                <w:vertAlign w:val="baseline"/>
                <w:lang w:val="en-US" w:eastAsia="zh-CN"/>
              </w:rPr>
              <w:t>霉菌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widowControl w:val="0"/>
              <w:numPr>
                <w:numId w:val="0"/>
              </w:numPr>
              <w:jc w:val="center"/>
              <w:rPr>
                <w:rFonts w:hint="default"/>
                <w:vertAlign w:val="baseline"/>
                <w:lang w:val="en-US" w:eastAsia="zh-CN"/>
              </w:rPr>
            </w:pPr>
            <w:r>
              <w:rPr>
                <w:rFonts w:hint="eastAsia"/>
                <w:vertAlign w:val="baseline"/>
                <w:lang w:val="en-US" w:eastAsia="zh-CN"/>
              </w:rPr>
              <w:t>细胞形态特征</w:t>
            </w:r>
          </w:p>
        </w:tc>
        <w:tc>
          <w:tcPr>
            <w:tcW w:w="3099"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小而均匀（高倍镜下看到细胞只是均匀的一团），个别有芽孢</w:t>
            </w:r>
          </w:p>
        </w:tc>
        <w:tc>
          <w:tcPr>
            <w:tcW w:w="2706"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大而分化（高倍镜下可以看到细胞的一些模糊结构）</w:t>
            </w:r>
          </w:p>
        </w:tc>
        <w:tc>
          <w:tcPr>
            <w:tcW w:w="1042"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细而均匀</w:t>
            </w:r>
          </w:p>
        </w:tc>
        <w:tc>
          <w:tcPr>
            <w:tcW w:w="0" w:type="auto"/>
            <w:vAlign w:val="center"/>
          </w:tcPr>
          <w:p>
            <w:pPr>
              <w:widowControl w:val="0"/>
              <w:numPr>
                <w:numId w:val="0"/>
              </w:numPr>
              <w:jc w:val="center"/>
              <w:rPr>
                <w:rFonts w:hint="default"/>
                <w:vertAlign w:val="baseline"/>
                <w:lang w:val="en-US" w:eastAsia="zh-CN"/>
              </w:rPr>
            </w:pPr>
            <w:r>
              <w:rPr>
                <w:rFonts w:hint="eastAsia"/>
                <w:vertAlign w:val="baseline"/>
                <w:lang w:val="en-US" w:eastAsia="zh-CN"/>
              </w:rPr>
              <w:t>粗而分化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widowControl w:val="0"/>
              <w:numPr>
                <w:numId w:val="0"/>
              </w:numPr>
              <w:jc w:val="center"/>
              <w:rPr>
                <w:rFonts w:hint="default"/>
                <w:vertAlign w:val="baseline"/>
                <w:lang w:val="en-US" w:eastAsia="zh-CN"/>
              </w:rPr>
            </w:pPr>
            <w:r>
              <w:rPr>
                <w:rFonts w:hint="eastAsia"/>
                <w:vertAlign w:val="baseline"/>
                <w:lang w:val="en-US" w:eastAsia="zh-CN"/>
              </w:rPr>
              <w:t>细胞相互关系</w:t>
            </w:r>
          </w:p>
        </w:tc>
        <w:tc>
          <w:tcPr>
            <w:tcW w:w="3099"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单个分散或有一定的排列方式</w:t>
            </w:r>
          </w:p>
        </w:tc>
        <w:tc>
          <w:tcPr>
            <w:tcW w:w="2706"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单个分散或假丝状</w:t>
            </w:r>
          </w:p>
        </w:tc>
        <w:tc>
          <w:tcPr>
            <w:tcW w:w="1042"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丝状交织</w:t>
            </w:r>
          </w:p>
        </w:tc>
        <w:tc>
          <w:tcPr>
            <w:tcW w:w="0" w:type="auto"/>
            <w:vAlign w:val="center"/>
          </w:tcPr>
          <w:p>
            <w:pPr>
              <w:widowControl w:val="0"/>
              <w:numPr>
                <w:numId w:val="0"/>
              </w:numPr>
              <w:jc w:val="center"/>
              <w:rPr>
                <w:rFonts w:hint="default"/>
                <w:vertAlign w:val="baseline"/>
                <w:lang w:val="en-US" w:eastAsia="zh-CN"/>
              </w:rPr>
            </w:pPr>
            <w:r>
              <w:rPr>
                <w:rFonts w:hint="eastAsia"/>
                <w:vertAlign w:val="baseline"/>
                <w:lang w:val="en-US" w:eastAsia="zh-CN"/>
              </w:rPr>
              <w:t>丝状交织</w:t>
            </w:r>
          </w:p>
        </w:tc>
      </w:tr>
    </w:tbl>
    <w:p>
      <w:pPr>
        <w:widowControl w:val="0"/>
        <w:numPr>
          <w:numId w:val="0"/>
        </w:numPr>
        <w:jc w:val="both"/>
        <w:rPr>
          <w:rFonts w:hint="default"/>
          <w:lang w:val="en-US" w:eastAsia="zh-CN"/>
        </w:rPr>
      </w:pPr>
    </w:p>
    <w:p>
      <w:pPr>
        <w:pStyle w:val="7"/>
        <w:numPr>
          <w:ilvl w:val="0"/>
          <w:numId w:val="2"/>
        </w:numPr>
        <w:bidi w:val="0"/>
        <w:rPr>
          <w:rFonts w:hint="default"/>
          <w:lang w:val="en-US" w:eastAsia="zh-CN"/>
        </w:rPr>
      </w:pPr>
      <w:r>
        <w:rPr>
          <w:rFonts w:hint="eastAsia"/>
          <w:lang w:val="en-US" w:eastAsia="zh-CN"/>
        </w:rPr>
        <w:t>讨论</w:t>
      </w:r>
    </w:p>
    <w:p>
      <w:pPr>
        <w:numPr>
          <w:ilvl w:val="0"/>
          <w:numId w:val="8"/>
        </w:numPr>
        <w:spacing w:line="360" w:lineRule="auto"/>
        <w:rPr>
          <w:rFonts w:hint="eastAsia"/>
          <w:lang w:val="en-US" w:eastAsia="zh-CN"/>
        </w:rPr>
      </w:pPr>
      <w:r>
        <w:rPr>
          <w:rFonts w:hint="eastAsia"/>
          <w:lang w:val="en-US" w:eastAsia="zh-CN"/>
        </w:rPr>
        <w:t>为什么在一般的培养基条件下霉菌只进行无性繁殖，不进行有性生殖？</w:t>
      </w:r>
    </w:p>
    <w:p>
      <w:pPr>
        <w:numPr>
          <w:ilvl w:val="0"/>
          <w:numId w:val="0"/>
        </w:numPr>
        <w:spacing w:line="240" w:lineRule="auto"/>
        <w:rPr>
          <w:rFonts w:hint="default"/>
          <w:lang w:val="en-US" w:eastAsia="zh-CN"/>
        </w:rPr>
      </w:pPr>
      <w:r>
        <w:rPr>
          <w:rFonts w:hint="eastAsia"/>
          <w:lang w:val="en-US" w:eastAsia="zh-CN"/>
        </w:rPr>
        <w:t>答：可能是因为有性繁殖一般在条件恶劣是进行，而培养基的条件下环境较适宜，没有相应的环境胁迫或环境因子诱导霉菌进行有性生殖</w:t>
      </w:r>
    </w:p>
    <w:p>
      <w:pPr>
        <w:numPr>
          <w:ilvl w:val="0"/>
          <w:numId w:val="8"/>
        </w:numPr>
        <w:spacing w:line="360" w:lineRule="auto"/>
        <w:rPr>
          <w:rFonts w:hint="default"/>
          <w:lang w:val="en-US" w:eastAsia="zh-CN"/>
        </w:rPr>
      </w:pPr>
      <w:r>
        <w:rPr>
          <w:rFonts w:hint="eastAsia"/>
          <w:lang w:val="en-US" w:eastAsia="zh-CN"/>
        </w:rPr>
        <w:t>为什么曲霉的菌落呈现</w:t>
      </w:r>
      <w:r>
        <w:rPr>
          <w:rFonts w:hint="eastAsia"/>
          <w:vertAlign w:val="baseline"/>
          <w:lang w:val="en-US" w:eastAsia="zh-CN"/>
        </w:rPr>
        <w:t>边缘白色，向内绿色，中央黑色的颜色？</w:t>
      </w:r>
    </w:p>
    <w:p>
      <w:pPr>
        <w:widowControl w:val="0"/>
        <w:numPr>
          <w:ilvl w:val="0"/>
          <w:numId w:val="0"/>
        </w:numPr>
        <w:jc w:val="both"/>
        <w:rPr>
          <w:rFonts w:hint="default"/>
          <w:vertAlign w:val="baseline"/>
          <w:lang w:val="en-US" w:eastAsia="zh-CN"/>
        </w:rPr>
      </w:pPr>
      <w:r>
        <w:rPr>
          <w:rFonts w:hint="eastAsia"/>
          <w:vertAlign w:val="baseline"/>
          <w:lang w:val="en-US" w:eastAsia="zh-CN"/>
        </w:rPr>
        <w:t>答：不同位置的菌丝生理状态不同。边缘白色的部位为尚未产生分生孢子的菌丝，绿色的部分是正在产生分生孢子的菌丝，中央黑色的是衰老的菌丝。所以观察曲霉要在绿白交界处挑去菌丝以观察分生孢子丝的典型结构。</w:t>
      </w:r>
    </w:p>
    <w:p>
      <w:pPr>
        <w:numPr>
          <w:ilvl w:val="0"/>
          <w:numId w:val="8"/>
        </w:numPr>
        <w:spacing w:line="360" w:lineRule="auto"/>
        <w:rPr>
          <w:rFonts w:hint="default"/>
          <w:lang w:val="en-US" w:eastAsia="zh-CN"/>
        </w:rPr>
      </w:pPr>
      <w:r>
        <w:rPr>
          <w:rFonts w:hint="eastAsia"/>
          <w:vertAlign w:val="baseline"/>
          <w:lang w:val="en-US" w:eastAsia="zh-CN"/>
        </w:rPr>
        <w:t>四大类微生物菌落特征总结？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2"/>
        <w:gridCol w:w="1615"/>
        <w:gridCol w:w="1296"/>
        <w:gridCol w:w="2267"/>
        <w:gridCol w:w="1296"/>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gridSpan w:val="2"/>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菌落特征</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细菌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酵母菌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放线菌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霉菌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restart"/>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主要特征</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含水状态</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很湿或较湿</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较湿</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干燥或较干燥</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外观形态</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小而凸起或大而平坦</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大而凸起</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小而紧密</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大而疏松或大而致密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restart"/>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参考特征</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菌落透明度</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透明或稍透明</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稍透明</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不透明</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不透明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菌落与培养基结合程度</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不结合</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不结合</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牢固结合</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较牢固结合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菌落颜色</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多样</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单调，一般呈乳白色，少数红色或黑色</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十分多样</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十分多样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菌落正反面颜色差别</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相同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相同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一般不同</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菌落边缘（低倍镜观察）</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一般看不到细胞</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可见球状、卵圆状或假丝状细胞</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有时可见细丝状细胞</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可见粗丝状细胞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细胞生长速度</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一般很快</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较快</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慢</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pPr>
              <w:widowControl w:val="0"/>
              <w:numPr>
                <w:ilvl w:val="0"/>
                <w:numId w:val="0"/>
              </w:numPr>
              <w:spacing w:line="240" w:lineRule="auto"/>
              <w:jc w:val="center"/>
              <w:rPr>
                <w:rFonts w:hint="default"/>
                <w:vertAlign w:val="baseline"/>
                <w:lang w:val="en-US" w:eastAsia="zh-CN"/>
              </w:rPr>
            </w:pP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气味</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一般有臭味</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多带酒香味</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常有泥腥味</w:t>
            </w:r>
          </w:p>
        </w:tc>
        <w:tc>
          <w:tcPr>
            <w:tcW w:w="0" w:type="auto"/>
            <w:vAlign w:val="center"/>
          </w:tcPr>
          <w:p>
            <w:pPr>
              <w:widowControl w:val="0"/>
              <w:numPr>
                <w:ilvl w:val="0"/>
                <w:numId w:val="0"/>
              </w:numPr>
              <w:spacing w:line="240" w:lineRule="auto"/>
              <w:jc w:val="center"/>
              <w:rPr>
                <w:rFonts w:hint="default"/>
                <w:vertAlign w:val="baseline"/>
                <w:lang w:val="en-US" w:eastAsia="zh-CN"/>
              </w:rPr>
            </w:pPr>
            <w:r>
              <w:rPr>
                <w:rFonts w:hint="eastAsia"/>
                <w:vertAlign w:val="baseline"/>
                <w:lang w:val="en-US" w:eastAsia="zh-CN"/>
              </w:rPr>
              <w:t>往往有霉味</w:t>
            </w:r>
          </w:p>
        </w:tc>
      </w:tr>
    </w:tbl>
    <w:p>
      <w:pPr>
        <w:widowControl w:val="0"/>
        <w:numPr>
          <w:ilvl w:val="0"/>
          <w:numId w:val="0"/>
        </w:numPr>
        <w:spacing w:line="240" w:lineRule="auto"/>
        <w:jc w:val="both"/>
        <w:rPr>
          <w:rFonts w:hint="default"/>
          <w:lang w:val="en-US" w:eastAsia="zh-CN"/>
        </w:rPr>
      </w:pPr>
    </w:p>
    <w:p>
      <w:pPr>
        <w:numPr>
          <w:ilvl w:val="0"/>
          <w:numId w:val="8"/>
        </w:numPr>
        <w:spacing w:line="360" w:lineRule="auto"/>
        <w:rPr>
          <w:rFonts w:hint="default"/>
          <w:lang w:val="en-US" w:eastAsia="zh-CN"/>
        </w:rPr>
      </w:pPr>
      <w:r>
        <w:rPr>
          <w:rFonts w:hint="eastAsia"/>
          <w:vertAlign w:val="baseline"/>
          <w:lang w:val="en-US" w:eastAsia="zh-CN"/>
        </w:rPr>
        <w:t>四大类微生物基本制片方法总结与原因？</w:t>
      </w:r>
    </w:p>
    <w:p>
      <w:pPr>
        <w:widowControl w:val="0"/>
        <w:numPr>
          <w:ilvl w:val="0"/>
          <w:numId w:val="0"/>
        </w:numPr>
        <w:spacing w:line="240" w:lineRule="auto"/>
        <w:jc w:val="both"/>
        <w:rPr>
          <w:rFonts w:hint="default"/>
          <w:lang w:val="en-US" w:eastAsia="zh-CN"/>
        </w:rPr>
      </w:pPr>
      <w:r>
        <w:rPr>
          <w:rFonts w:hint="eastAsia"/>
          <w:lang w:val="en-US" w:eastAsia="zh-CN"/>
        </w:rPr>
        <w:t>细菌：涂片法+染色，油镜观察</w:t>
      </w:r>
    </w:p>
    <w:p>
      <w:pPr>
        <w:widowControl w:val="0"/>
        <w:numPr>
          <w:ilvl w:val="0"/>
          <w:numId w:val="0"/>
        </w:numPr>
        <w:spacing w:line="240" w:lineRule="auto"/>
        <w:jc w:val="both"/>
        <w:rPr>
          <w:rFonts w:hint="eastAsia"/>
          <w:lang w:val="en-US" w:eastAsia="zh-CN"/>
        </w:rPr>
      </w:pPr>
      <w:r>
        <w:rPr>
          <w:rFonts w:hint="eastAsia"/>
          <w:lang w:val="en-US" w:eastAsia="zh-CN"/>
        </w:rPr>
        <w:t xml:space="preserve">      原因：细胞小，反差不够，需要染色增加反差</w:t>
      </w:r>
    </w:p>
    <w:p>
      <w:pPr>
        <w:widowControl w:val="0"/>
        <w:numPr>
          <w:ilvl w:val="0"/>
          <w:numId w:val="0"/>
        </w:numPr>
        <w:spacing w:line="240" w:lineRule="auto"/>
        <w:jc w:val="both"/>
        <w:rPr>
          <w:rFonts w:hint="eastAsia"/>
          <w:lang w:val="en-US" w:eastAsia="zh-CN"/>
        </w:rPr>
      </w:pPr>
      <w:r>
        <w:rPr>
          <w:rFonts w:hint="eastAsia"/>
          <w:lang w:val="en-US" w:eastAsia="zh-CN"/>
        </w:rPr>
        <w:t>酵母：水浸片法</w:t>
      </w:r>
    </w:p>
    <w:p>
      <w:pPr>
        <w:widowControl w:val="0"/>
        <w:numPr>
          <w:ilvl w:val="0"/>
          <w:numId w:val="0"/>
        </w:numPr>
        <w:spacing w:line="240" w:lineRule="auto"/>
        <w:jc w:val="both"/>
        <w:rPr>
          <w:rFonts w:hint="eastAsia"/>
          <w:lang w:val="en-US" w:eastAsia="zh-CN"/>
        </w:rPr>
      </w:pPr>
      <w:r>
        <w:rPr>
          <w:rFonts w:hint="eastAsia"/>
          <w:lang w:val="en-US" w:eastAsia="zh-CN"/>
        </w:rPr>
        <w:t xml:space="preserve">      原因：真核细胞较大，可以不需要染色直接观察</w:t>
      </w:r>
    </w:p>
    <w:p>
      <w:pPr>
        <w:widowControl w:val="0"/>
        <w:numPr>
          <w:ilvl w:val="0"/>
          <w:numId w:val="0"/>
        </w:numPr>
        <w:spacing w:line="240" w:lineRule="auto"/>
        <w:jc w:val="both"/>
        <w:rPr>
          <w:rFonts w:hint="default"/>
          <w:lang w:val="en-US" w:eastAsia="zh-CN"/>
        </w:rPr>
      </w:pPr>
      <w:r>
        <w:rPr>
          <w:rFonts w:hint="eastAsia"/>
          <w:lang w:val="en-US" w:eastAsia="zh-CN"/>
        </w:rPr>
        <w:t xml:space="preserve">            假丝酵母不要涂片，一涂全断了</w:t>
      </w:r>
    </w:p>
    <w:p>
      <w:pPr>
        <w:widowControl w:val="0"/>
        <w:numPr>
          <w:ilvl w:val="0"/>
          <w:numId w:val="0"/>
        </w:numPr>
        <w:spacing w:line="240" w:lineRule="auto"/>
        <w:jc w:val="both"/>
        <w:rPr>
          <w:rFonts w:hint="eastAsia"/>
          <w:lang w:val="en-US" w:eastAsia="zh-CN"/>
        </w:rPr>
      </w:pPr>
      <w:r>
        <w:rPr>
          <w:rFonts w:hint="eastAsia"/>
          <w:lang w:val="en-US" w:eastAsia="zh-CN"/>
        </w:rPr>
        <w:t>放线菌：压片法</w:t>
      </w:r>
    </w:p>
    <w:p>
      <w:pPr>
        <w:widowControl w:val="0"/>
        <w:numPr>
          <w:ilvl w:val="0"/>
          <w:numId w:val="0"/>
        </w:numPr>
        <w:spacing w:line="240" w:lineRule="auto"/>
        <w:jc w:val="both"/>
        <w:rPr>
          <w:rFonts w:hint="eastAsia"/>
          <w:lang w:val="en-US" w:eastAsia="zh-CN"/>
        </w:rPr>
      </w:pPr>
      <w:r>
        <w:rPr>
          <w:rFonts w:hint="eastAsia"/>
          <w:lang w:val="en-US" w:eastAsia="zh-CN"/>
        </w:rPr>
        <w:t xml:space="preserve">       原因：观察气生菌丝和孢子丝</w:t>
      </w:r>
    </w:p>
    <w:p>
      <w:pPr>
        <w:widowControl w:val="0"/>
        <w:numPr>
          <w:ilvl w:val="0"/>
          <w:numId w:val="0"/>
        </w:numPr>
        <w:spacing w:line="240" w:lineRule="auto"/>
        <w:jc w:val="both"/>
        <w:rPr>
          <w:rFonts w:hint="eastAsia"/>
          <w:lang w:val="en-US" w:eastAsia="zh-CN"/>
        </w:rPr>
      </w:pPr>
      <w:r>
        <w:rPr>
          <w:rFonts w:hint="eastAsia"/>
          <w:lang w:val="en-US" w:eastAsia="zh-CN"/>
        </w:rPr>
        <w:t>霉菌：乳酸石碳酸法</w:t>
      </w:r>
    </w:p>
    <w:p>
      <w:pPr>
        <w:widowControl w:val="0"/>
        <w:numPr>
          <w:ilvl w:val="0"/>
          <w:numId w:val="0"/>
        </w:numPr>
        <w:spacing w:line="240" w:lineRule="auto"/>
        <w:jc w:val="both"/>
        <w:rPr>
          <w:rFonts w:hint="default"/>
          <w:lang w:val="en-US" w:eastAsia="zh-CN"/>
        </w:rPr>
      </w:pPr>
      <w:r>
        <w:rPr>
          <w:rFonts w:hint="eastAsia"/>
          <w:lang w:val="en-US" w:eastAsia="zh-CN"/>
        </w:rPr>
        <w:t xml:space="preserve">      原因：霉菌产生大量孢子，乳酸保持渗透压，石碳</w:t>
      </w:r>
      <w:bookmarkStart w:id="0" w:name="_GoBack"/>
      <w:bookmarkEnd w:id="0"/>
      <w:r>
        <w:rPr>
          <w:rFonts w:hint="eastAsia"/>
          <w:lang w:val="en-US" w:eastAsia="zh-CN"/>
        </w:rPr>
        <w:t>酸消毒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FCA4E"/>
    <w:multiLevelType w:val="singleLevel"/>
    <w:tmpl w:val="B90FCA4E"/>
    <w:lvl w:ilvl="0" w:tentative="0">
      <w:start w:val="1"/>
      <w:numFmt w:val="decimal"/>
      <w:suff w:val="nothing"/>
      <w:lvlText w:val="（%1）"/>
      <w:lvlJc w:val="left"/>
    </w:lvl>
  </w:abstractNum>
  <w:abstractNum w:abstractNumId="1">
    <w:nsid w:val="C4128132"/>
    <w:multiLevelType w:val="singleLevel"/>
    <w:tmpl w:val="C4128132"/>
    <w:lvl w:ilvl="0" w:tentative="0">
      <w:start w:val="1"/>
      <w:numFmt w:val="decimal"/>
      <w:suff w:val="space"/>
      <w:lvlText w:val="%1."/>
      <w:lvlJc w:val="left"/>
    </w:lvl>
  </w:abstractNum>
  <w:abstractNum w:abstractNumId="2">
    <w:nsid w:val="DA2AD08B"/>
    <w:multiLevelType w:val="singleLevel"/>
    <w:tmpl w:val="DA2AD08B"/>
    <w:lvl w:ilvl="0" w:tentative="0">
      <w:start w:val="1"/>
      <w:numFmt w:val="decimal"/>
      <w:lvlText w:val="%1."/>
      <w:lvlJc w:val="left"/>
      <w:pPr>
        <w:tabs>
          <w:tab w:val="left" w:pos="312"/>
        </w:tabs>
      </w:pPr>
    </w:lvl>
  </w:abstractNum>
  <w:abstractNum w:abstractNumId="3">
    <w:nsid w:val="F5F8A7D3"/>
    <w:multiLevelType w:val="singleLevel"/>
    <w:tmpl w:val="F5F8A7D3"/>
    <w:lvl w:ilvl="0" w:tentative="0">
      <w:start w:val="1"/>
      <w:numFmt w:val="chineseCounting"/>
      <w:suff w:val="nothing"/>
      <w:lvlText w:val="%1．"/>
      <w:lvlJc w:val="left"/>
      <w:rPr>
        <w:rFonts w:hint="eastAsia"/>
      </w:rPr>
    </w:lvl>
  </w:abstractNum>
  <w:abstractNum w:abstractNumId="4">
    <w:nsid w:val="070B5F36"/>
    <w:multiLevelType w:val="singleLevel"/>
    <w:tmpl w:val="070B5F36"/>
    <w:lvl w:ilvl="0" w:tentative="0">
      <w:start w:val="1"/>
      <w:numFmt w:val="decimal"/>
      <w:pStyle w:val="11"/>
      <w:lvlText w:val="%1."/>
      <w:lvlJc w:val="left"/>
      <w:pPr>
        <w:tabs>
          <w:tab w:val="left" w:pos="312"/>
        </w:tabs>
      </w:pPr>
    </w:lvl>
  </w:abstractNum>
  <w:abstractNum w:abstractNumId="5">
    <w:nsid w:val="36D122F9"/>
    <w:multiLevelType w:val="singleLevel"/>
    <w:tmpl w:val="36D122F9"/>
    <w:lvl w:ilvl="0" w:tentative="0">
      <w:start w:val="1"/>
      <w:numFmt w:val="decimal"/>
      <w:lvlText w:val="%1."/>
      <w:lvlJc w:val="left"/>
      <w:pPr>
        <w:tabs>
          <w:tab w:val="left" w:pos="312"/>
        </w:tabs>
      </w:pPr>
    </w:lvl>
  </w:abstractNum>
  <w:abstractNum w:abstractNumId="6">
    <w:nsid w:val="3BA7D4C5"/>
    <w:multiLevelType w:val="singleLevel"/>
    <w:tmpl w:val="3BA7D4C5"/>
    <w:lvl w:ilvl="0" w:tentative="0">
      <w:start w:val="1"/>
      <w:numFmt w:val="decimal"/>
      <w:suff w:val="nothing"/>
      <w:lvlText w:val="（%1）"/>
      <w:lvlJc w:val="left"/>
    </w:lvl>
  </w:abstractNum>
  <w:abstractNum w:abstractNumId="7">
    <w:nsid w:val="516D965A"/>
    <w:multiLevelType w:val="singleLevel"/>
    <w:tmpl w:val="516D965A"/>
    <w:lvl w:ilvl="0" w:tentative="0">
      <w:start w:val="1"/>
      <w:numFmt w:val="chineseCounting"/>
      <w:suff w:val="nothing"/>
      <w:lvlText w:val="（%1）"/>
      <w:lvlJc w:val="left"/>
      <w:rPr>
        <w:rFonts w:hint="eastAsia"/>
      </w:rPr>
    </w:lvl>
  </w:abstractNum>
  <w:num w:numId="1">
    <w:abstractNumId w:val="4"/>
  </w:num>
  <w:num w:numId="2">
    <w:abstractNumId w:val="3"/>
  </w:num>
  <w:num w:numId="3">
    <w:abstractNumId w:val="7"/>
  </w:num>
  <w:num w:numId="4">
    <w:abstractNumId w:val="5"/>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4BAD1102"/>
    <w:rsid w:val="064A7344"/>
    <w:rsid w:val="16BC7281"/>
    <w:rsid w:val="32786EF6"/>
    <w:rsid w:val="37A574BC"/>
    <w:rsid w:val="3CE34754"/>
    <w:rsid w:val="400224F5"/>
    <w:rsid w:val="459C79C1"/>
    <w:rsid w:val="47FD4385"/>
    <w:rsid w:val="4BAD1102"/>
    <w:rsid w:val="58496ABB"/>
    <w:rsid w:val="5A7238F3"/>
    <w:rsid w:val="60EB1E1F"/>
    <w:rsid w:val="7851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12">
    <w:name w:val="重点"/>
    <w:basedOn w:val="10"/>
    <w:qFormat/>
    <w:uiPriority w:val="0"/>
    <w:rPr>
      <w:rFonts w:hint="eastAsia" w:ascii="Times New Roman" w:hAnsi="Times New Roman"/>
      <w:b/>
      <w:color w:val="FF0000"/>
      <w:sz w:val="21"/>
      <w:u w:val="wavyDouble"/>
      <w:lang w:val="en-US" w:eastAsia="zh-CN"/>
    </w:rPr>
  </w:style>
  <w:style w:type="character" w:customStyle="1" w:styleId="13">
    <w:name w:val="作业用重点"/>
    <w:basedOn w:val="10"/>
    <w:qFormat/>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1262</Words>
  <Characters>1369</Characters>
  <Lines>0</Lines>
  <Paragraphs>0</Paragraphs>
  <TotalTime>128</TotalTime>
  <ScaleCrop>false</ScaleCrop>
  <LinksUpToDate>false</LinksUpToDate>
  <CharactersWithSpaces>1377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2023-05-30T09:27:00Z</dcterms:created>
  <dc:creator>彩星、巧成拙</dc:creator>
  <cp:lastModifiedBy>彩星、巧成拙</cp:lastModifiedBy>
  <dcterms:modified xsi:type="dcterms:W3CDTF">2023-06-23T08:55:05Z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1EA0B219354148589C3B5AC8C8DC2399_11</vt:lpwstr>
  </property>
</Properties>
</file>