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VÍ OBACKER; GIẢI THÍCH, CÁCH HOẠT ĐỘNG &amp; ĐIỀU KHOẢN</w:t>
      </w:r>
    </w:p>
    <w:bookmarkStart w:id="14" w:name="X5591da7533b0df0b2df4748763029ae167f6abd"/>
    <w:p>
      <w:pPr>
        <w:pStyle w:val="Heading1"/>
      </w:pPr>
      <w:r>
        <w:t xml:space="preserve">VÍ OBACKER; GIẢI THÍCH, CÁCH HOẠT ĐỘNG &amp; ĐIỀU KHOẢN</w:t>
      </w:r>
    </w:p>
    <w:bookmarkStart w:id="9" w:name="X8232559b00b7e330b80b6f5514f0b5cacc69750"/>
    <w:p>
      <w:pPr>
        <w:pStyle w:val="Heading3"/>
      </w:pPr>
      <w:r>
        <w:t xml:space="preserve">Giải thích, cách hoạt động và điều khoản nạp Ví</w:t>
      </w:r>
    </w:p>
    <w:p>
      <w:pPr>
        <w:pStyle w:val="FirstParagraph"/>
      </w:pPr>
      <w:r>
        <w:rPr>
          <w:i/>
          <w:iCs/>
        </w:rPr>
        <w:t xml:space="preserve">Điều khoản chuyên biệt, bổ sung cho Điều Khoản &amp; Điều Kiện Dịch Vụ (Bản Điều Khoản Chung); Công ty Cổ phần oBacker</w:t>
      </w:r>
      <w:r>
        <w:t xml:space="preserve"> </w:t>
      </w:r>
      <w:r>
        <w:t xml:space="preserve">MST: 0402298185 · contact@obacker.com · www.obacker.com</w:t>
      </w:r>
    </w:p>
    <w:p>
      <w:pPr>
        <w:pStyle w:val="BodyText"/>
      </w:pPr>
      <w:r>
        <w:rPr>
          <w:b/>
          <w:bCs/>
        </w:rPr>
        <w:t xml:space="preserve">Phiên bản:</w:t>
      </w:r>
      <w:r>
        <w:t xml:space="preserve"> </w:t>
      </w:r>
      <w:r>
        <w:t xml:space="preserve">R.1.0.0 ·</w:t>
      </w:r>
      <w:r>
        <w:t xml:space="preserve"> </w:t>
      </w:r>
      <w:r>
        <w:rPr>
          <w:b/>
          <w:bCs/>
        </w:rPr>
        <w:t xml:space="preserve">Cập nhật:</w:t>
      </w:r>
      <w:r>
        <w:t xml:space="preserve"> </w:t>
      </w:r>
      <w:r>
        <w:t xml:space="preserve">21/09/2026</w:t>
      </w:r>
    </w:p>
    <w:p>
      <w:r>
        <w:pict>
          <v:rect style="width:0;height:1.5pt" o:hralign="center" o:hrstd="t" o:hr="t"/>
        </w:pict>
      </w:r>
    </w:p>
    <w:bookmarkEnd w:id="9"/>
    <w:bookmarkStart w:id="10" w:name="Xdce1904c86bbe033cfe813b96cd4d415973277b"/>
    <w:p>
      <w:pPr>
        <w:pStyle w:val="Heading2"/>
      </w:pPr>
      <w:r>
        <w:t xml:space="preserve">Phần 1; Ví oBacker là gì và hoạt động thế nào</w:t>
      </w:r>
    </w:p>
    <w:p>
      <w:pPr>
        <w:pStyle w:val="FirstParagraph"/>
      </w:pPr>
      <w:r>
        <w:rPr>
          <w:b/>
          <w:bCs/>
        </w:rPr>
        <w:t xml:space="preserve">Ví oBacker là số dư trả trước</w:t>
      </w:r>
      <w:r>
        <w:t xml:space="preserve"> </w:t>
      </w:r>
      <w:r>
        <w:t xml:space="preserve">gắn với tài khoản Quý Khách trên nền tảng oBacker. Quý Khách nạp tiền vào Ví, và hệ thống</w:t>
      </w:r>
      <w:r>
        <w:t xml:space="preserve"> </w:t>
      </w:r>
      <w:r>
        <w:rPr>
          <w:b/>
          <w:bCs/>
        </w:rPr>
        <w:t xml:space="preserve">tự động trừ</w:t>
      </w:r>
      <w:r>
        <w:t xml:space="preserve"> </w:t>
      </w:r>
      <w:r>
        <w:t xml:space="preserve">phí dịch vụ từ số dư này mỗi kỳ thanh toán; không cần chuyển khoản thủ công từng kỳ.</w:t>
      </w:r>
    </w:p>
    <w:p>
      <w:pPr>
        <w:pStyle w:val="BodyText"/>
      </w:pPr>
      <w:r>
        <w:rPr>
          <w:b/>
          <w:bCs/>
        </w:rPr>
        <w:t xml:space="preserve">Luồng hoạt động:</w:t>
      </w:r>
    </w:p>
    <w:p>
      <w:pPr>
        <w:pStyle w:val="Compact"/>
        <w:numPr>
          <w:ilvl w:val="0"/>
          <w:numId w:val="1001"/>
        </w:numPr>
      </w:pPr>
      <w:r>
        <w:rPr>
          <w:b/>
          <w:bCs/>
        </w:rPr>
        <w:t xml:space="preserve">Truy cập &amp; nhập số tiền</w:t>
      </w:r>
      <w:r>
        <w:t xml:space="preserve"> </w:t>
      </w:r>
      <w:r>
        <w:t xml:space="preserve">muốn nạp trên nền tảng.</w:t>
      </w:r>
    </w:p>
    <w:p>
      <w:pPr>
        <w:pStyle w:val="Compact"/>
        <w:numPr>
          <w:ilvl w:val="0"/>
          <w:numId w:val="1001"/>
        </w:numPr>
      </w:pPr>
      <w:r>
        <w:rPr>
          <w:b/>
          <w:bCs/>
        </w:rPr>
        <w:t xml:space="preserve">Thanh toán</w:t>
      </w:r>
      <w:r>
        <w:t xml:space="preserve"> </w:t>
      </w:r>
      <w:r>
        <w:t xml:space="preserve">qua chuyển khoản hoặc cổng thanh toán.</w:t>
      </w:r>
    </w:p>
    <w:p>
      <w:pPr>
        <w:pStyle w:val="Compact"/>
        <w:numPr>
          <w:ilvl w:val="0"/>
          <w:numId w:val="1001"/>
        </w:numPr>
      </w:pPr>
      <w:r>
        <w:rPr>
          <w:b/>
          <w:bCs/>
        </w:rPr>
        <w:t xml:space="preserve">Số dư cộng vào Ví</w:t>
      </w:r>
      <w:r>
        <w:t xml:space="preserve"> </w:t>
      </w:r>
      <w:r>
        <w:t xml:space="preserve">sau khi oBacker xác nhận nhận được tiền.</w:t>
      </w:r>
    </w:p>
    <w:p>
      <w:pPr>
        <w:pStyle w:val="Compact"/>
        <w:numPr>
          <w:ilvl w:val="0"/>
          <w:numId w:val="1001"/>
        </w:numPr>
      </w:pPr>
      <w:r>
        <w:rPr>
          <w:b/>
          <w:bCs/>
        </w:rPr>
        <w:t xml:space="preserve">Hệ thống tự trừ</w:t>
      </w:r>
      <w:r>
        <w:t xml:space="preserve"> </w:t>
      </w:r>
      <w:r>
        <w:t xml:space="preserve">phí dịch vụ tương ứng khi đến kỳ.</w:t>
      </w:r>
    </w:p>
    <w:p>
      <w:pPr>
        <w:pStyle w:val="FirstParagraph"/>
      </w:pPr>
      <w:r>
        <w:rPr>
          <w:b/>
          <w:bCs/>
        </w:rPr>
        <w:t xml:space="preserve">Ba điểm quan trọng cần hiểu đúng:</w:t>
      </w:r>
    </w:p>
    <w:p>
      <w:pPr>
        <w:pStyle w:val="Compact"/>
        <w:numPr>
          <w:ilvl w:val="0"/>
          <w:numId w:val="1002"/>
        </w:numPr>
      </w:pPr>
      <w:r>
        <w:t xml:space="preserve">Khoản nạp Ví là</w:t>
      </w:r>
      <w:r>
        <w:t xml:space="preserve"> </w:t>
      </w:r>
      <w:r>
        <w:rPr>
          <w:b/>
          <w:bCs/>
        </w:rPr>
        <w:t xml:space="preserve">phiếu mua hàng trả trước</w:t>
      </w:r>
      <w:r>
        <w:t xml:space="preserve">,</w:t>
      </w:r>
      <w:r>
        <w:t xml:space="preserve"> </w:t>
      </w:r>
      <w:r>
        <w:rPr>
          <w:b/>
          <w:bCs/>
        </w:rPr>
        <w:t xml:space="preserve">không phải</w:t>
      </w:r>
      <w:r>
        <w:t xml:space="preserve"> </w:t>
      </w:r>
      <w:r>
        <w:t xml:space="preserve">tạm ứng hay đặt cọc. Khoản này chỉ dùng để thanh toán dịch vụ oBacker.</w:t>
      </w:r>
    </w:p>
    <w:p>
      <w:pPr>
        <w:pStyle w:val="Compact"/>
        <w:numPr>
          <w:ilvl w:val="0"/>
          <w:numId w:val="1002"/>
        </w:numPr>
      </w:pPr>
      <w:r>
        <w:rPr>
          <w:b/>
          <w:bCs/>
        </w:rPr>
        <w:t xml:space="preserve">Hóa đơn GTGT chỉ xuất khi dịch vụ được thực hiện</w:t>
      </w:r>
      <w:r>
        <w:t xml:space="preserve"> </w:t>
      </w:r>
      <w:r>
        <w:t xml:space="preserve">(khi phí được trừ khỏi Ví),</w:t>
      </w:r>
      <w:r>
        <w:t xml:space="preserve"> </w:t>
      </w:r>
      <w:r>
        <w:rPr>
          <w:b/>
          <w:bCs/>
        </w:rPr>
        <w:t xml:space="preserve">không xuất tại thời điểm nạp tiền</w:t>
      </w:r>
      <w:r>
        <w:t xml:space="preserve">.</w:t>
      </w:r>
    </w:p>
    <w:p>
      <w:pPr>
        <w:pStyle w:val="Compact"/>
        <w:numPr>
          <w:ilvl w:val="0"/>
          <w:numId w:val="1002"/>
        </w:numPr>
      </w:pPr>
      <w:r>
        <w:t xml:space="preserve">Mỗi khoản nạp có</w:t>
      </w:r>
      <w:r>
        <w:t xml:space="preserve"> </w:t>
      </w:r>
      <w:r>
        <w:rPr>
          <w:b/>
          <w:bCs/>
        </w:rPr>
        <w:t xml:space="preserve">hiệu lực 24 tháng</w:t>
      </w:r>
      <w:r>
        <w:t xml:space="preserve">;</w:t>
      </w:r>
      <w:r>
        <w:t xml:space="preserve"> </w:t>
      </w:r>
      <w:r>
        <w:rPr>
          <w:b/>
          <w:bCs/>
        </w:rPr>
        <w:t xml:space="preserve">không hoàn lại, không chuyển nhượng</w:t>
      </w:r>
      <w:r>
        <w:t xml:space="preserve"> </w:t>
      </w:r>
      <w:r>
        <w:t xml:space="preserve">(trừ khi pháp luật quy định khác hoặc có thỏa thuận bằng văn bản).</w:t>
      </w:r>
    </w:p>
    <w:p>
      <w:r>
        <w:pict>
          <v:rect style="width:0;height:1.5pt" o:hralign="center" o:hrstd="t" o:hr="t"/>
        </w:pict>
      </w:r>
    </w:p>
    <w:bookmarkEnd w:id="10"/>
    <w:bookmarkStart w:id="11" w:name="phần-2-điều-khoản-chi-tiết"/>
    <w:p>
      <w:pPr>
        <w:pStyle w:val="Heading2"/>
      </w:pPr>
      <w:r>
        <w:t xml:space="preserve">Phần 2; Điều khoản chi tiết</w:t>
      </w:r>
    </w:p>
    <w:p>
      <w:pPr>
        <w:pStyle w:val="FirstParagraph"/>
      </w:pPr>
      <w:r>
        <w:rPr>
          <w:b/>
          <w:bCs/>
        </w:rPr>
        <w:t xml:space="preserve">1.</w:t>
      </w:r>
      <w:r>
        <w:t xml:space="preserve"> </w:t>
      </w:r>
      <w:r>
        <w:t xml:space="preserve">Chức năng nạp Ví chỉ dành cho Quý Khách đã đăng ký trên nền tảng dịch vụ oBacker. Giao dịch nạp tiền được xử lý qua chuyển khoản hoặc cổng thanh toán.</w:t>
      </w:r>
    </w:p>
    <w:p>
      <w:pPr>
        <w:pStyle w:val="BodyText"/>
      </w:pPr>
      <w:r>
        <w:rPr>
          <w:b/>
          <w:bCs/>
        </w:rPr>
        <w:t xml:space="preserve">2.</w:t>
      </w:r>
      <w:r>
        <w:t xml:space="preserve"> </w:t>
      </w:r>
      <w:r>
        <w:t xml:space="preserve">Khoản nạp Ví được ghi nhận là</w:t>
      </w:r>
      <w:r>
        <w:t xml:space="preserve"> </w:t>
      </w:r>
      <w:r>
        <w:rPr>
          <w:b/>
          <w:bCs/>
        </w:rPr>
        <w:t xml:space="preserve">phiếu mua hàng trả trước</w:t>
      </w:r>
      <w:r>
        <w:t xml:space="preserve"> </w:t>
      </w:r>
      <w:r>
        <w:t xml:space="preserve">do oBacker phát hành cho Quý Khách, và</w:t>
      </w:r>
      <w:r>
        <w:t xml:space="preserve"> </w:t>
      </w:r>
      <w:r>
        <w:rPr>
          <w:b/>
          <w:bCs/>
        </w:rPr>
        <w:t xml:space="preserve">không cấu thành khoản tạm ứng hay đặt cọc</w:t>
      </w:r>
      <w:r>
        <w:t xml:space="preserve">.</w:t>
      </w:r>
    </w:p>
    <w:p>
      <w:pPr>
        <w:pStyle w:val="BodyText"/>
      </w:pPr>
      <w:r>
        <w:rPr>
          <w:b/>
          <w:bCs/>
        </w:rPr>
        <w:t xml:space="preserve">3.</w:t>
      </w:r>
      <w:r>
        <w:t xml:space="preserve"> </w:t>
      </w:r>
      <w:r>
        <w:t xml:space="preserve">Số dư Ví được cộng sau khi oBacker xác nhận nhận được tiền vào tài khoản ngân hàng của oBacker. oBacker không chịu trách nhiệm về chậm trễ do xử lý thanh toán, hệ thống ngân hàng, hoặc lỗi từ cổng thanh toán bên thứ ba nằm ngoài tầm kiểm soát của oBacker.</w:t>
      </w:r>
    </w:p>
    <w:p>
      <w:pPr>
        <w:pStyle w:val="BodyText"/>
      </w:pPr>
      <w:r>
        <w:rPr>
          <w:b/>
          <w:bCs/>
        </w:rPr>
        <w:t xml:space="preserve">4.</w:t>
      </w:r>
      <w:r>
        <w:t xml:space="preserve"> </w:t>
      </w:r>
      <w:r>
        <w:t xml:space="preserve">Số dư Ví chỉ được dùng để thanh toán các dịch vụ oBacker mà Quý Khách đã đăng ký. Tại mỗi kỳ thanh toán, phí dịch vụ tương ứng được</w:t>
      </w:r>
      <w:r>
        <w:t xml:space="preserve"> </w:t>
      </w:r>
      <w:r>
        <w:rPr>
          <w:b/>
          <w:bCs/>
        </w:rPr>
        <w:t xml:space="preserve">tự động trừ từ Ví</w:t>
      </w:r>
      <w:r>
        <w:t xml:space="preserve"> </w:t>
      </w:r>
      <w:r>
        <w:t xml:space="preserve">mà không cần Quý Khách thao tác thêm.</w:t>
      </w:r>
    </w:p>
    <w:p>
      <w:pPr>
        <w:pStyle w:val="BodyText"/>
      </w:pPr>
      <w:r>
        <w:rPr>
          <w:b/>
          <w:bCs/>
        </w:rPr>
        <w:t xml:space="preserve">5.</w:t>
      </w:r>
      <w:r>
        <w:t xml:space="preserve"> </w:t>
      </w:r>
      <w:r>
        <w:t xml:space="preserve">Mỗi khoản nạp có thời hạn sử dụng là</w:t>
      </w:r>
      <w:r>
        <w:t xml:space="preserve"> </w:t>
      </w:r>
      <w:r>
        <w:rPr>
          <w:b/>
          <w:bCs/>
        </w:rPr>
        <w:t xml:space="preserve">hai mươi bốn (24) tháng</w:t>
      </w:r>
      <w:r>
        <w:t xml:space="preserve"> </w:t>
      </w:r>
      <w:r>
        <w:t xml:space="preserve">kể từ ngày khoản nạp được ghi có vào Ví. Số dư còn lại sau thời hạn này tự động chuyển thành doanh thu dịch vụ của oBacker và</w:t>
      </w:r>
      <w:r>
        <w:t xml:space="preserve"> </w:t>
      </w:r>
      <w:r>
        <w:rPr>
          <w:b/>
          <w:bCs/>
        </w:rPr>
        <w:t xml:space="preserve">không được hoàn lại</w:t>
      </w:r>
      <w:r>
        <w:t xml:space="preserve">. oBacker thông báo cho Quý Khách</w:t>
      </w:r>
      <w:r>
        <w:t xml:space="preserve"> </w:t>
      </w:r>
      <w:r>
        <w:rPr>
          <w:b/>
          <w:bCs/>
        </w:rPr>
        <w:t xml:space="preserve">trước ít nhất 30 ngày</w:t>
      </w:r>
      <w:r>
        <w:t xml:space="preserve"> </w:t>
      </w:r>
      <w:r>
        <w:t xml:space="preserve">trước khi bất kỳ khoản nào hết hạn.</w:t>
      </w:r>
    </w:p>
    <w:p>
      <w:pPr>
        <w:pStyle w:val="BodyText"/>
      </w:pPr>
      <w:r>
        <w:rPr>
          <w:b/>
          <w:bCs/>
        </w:rPr>
        <w:t xml:space="preserve">6.</w:t>
      </w:r>
      <w:r>
        <w:t xml:space="preserve"> </w:t>
      </w:r>
      <w:r>
        <w:t xml:space="preserve">Số dư Ví</w:t>
      </w:r>
      <w:r>
        <w:t xml:space="preserve"> </w:t>
      </w:r>
      <w:r>
        <w:rPr>
          <w:b/>
          <w:bCs/>
        </w:rPr>
        <w:t xml:space="preserve">không được hoàn lại và không được chuyển nhượng</w:t>
      </w:r>
      <w:r>
        <w:t xml:space="preserve">, trừ khi pháp luật Việt Nam có quy định khác hoặc có thỏa thuận bằng văn bản giữa Quý Khách và oBacker.</w:t>
      </w:r>
    </w:p>
    <w:p>
      <w:pPr>
        <w:pStyle w:val="BodyText"/>
      </w:pPr>
      <w:r>
        <w:rPr>
          <w:b/>
          <w:bCs/>
        </w:rPr>
        <w:t xml:space="preserve">7.</w:t>
      </w:r>
      <w:r>
        <w:t xml:space="preserve"> </w:t>
      </w:r>
      <w:r>
        <w:t xml:space="preserve">Nếu số dư Ví không đủ để thanh toán một khoản phí đến hạn, oBacker thông báo cho Quý Khách qua thông tin liên hệ đã đăng ký. Dịch vụ có thể bị tạm ngừng cho đến khi số dư được nạp đầy đủ. oBacker không chịu trách nhiệm về tổn thất hoặc thiệt hại phát sinh do tạm ngừng dịch vụ vì số dư Ví không đủ.</w:t>
      </w:r>
    </w:p>
    <w:p>
      <w:pPr>
        <w:pStyle w:val="BodyText"/>
      </w:pPr>
      <w:r>
        <w:rPr>
          <w:b/>
          <w:bCs/>
        </w:rPr>
        <w:t xml:space="preserve">8.</w:t>
      </w:r>
      <w:r>
        <w:t xml:space="preserve"> </w:t>
      </w:r>
      <w:r>
        <w:t xml:space="preserve">Số tiền nạp tối thiểu là</w:t>
      </w:r>
      <w:r>
        <w:t xml:space="preserve"> </w:t>
      </w:r>
      <w:r>
        <w:rPr>
          <w:b/>
          <w:bCs/>
        </w:rPr>
        <w:t xml:space="preserve">1.000.000 VNĐ</w:t>
      </w:r>
      <w:r>
        <w:t xml:space="preserve"> </w:t>
      </w:r>
      <w:r>
        <w:t xml:space="preserve">(một triệu đồng) mỗi giao dịch. oBacker bảo lưu quyền điều chỉnh hạn mức nạp tối thiểu và tối đa theo quyết định của mình, kèm thông báo cho Quý Khách trước khi áp dụng.</w:t>
      </w:r>
    </w:p>
    <w:p>
      <w:pPr>
        <w:pStyle w:val="BodyText"/>
      </w:pPr>
      <w:r>
        <w:rPr>
          <w:b/>
          <w:bCs/>
        </w:rPr>
        <w:t xml:space="preserve">9.</w:t>
      </w:r>
      <w:r>
        <w:t xml:space="preserve"> </w:t>
      </w:r>
      <w:r>
        <w:t xml:space="preserve">Hóa đơn GTGT chỉ được xuất khi dịch vụ cụ thể được thực hiện, tương ứng với giá trị dịch vụ thực tế được trừ từ Ví.</w:t>
      </w:r>
      <w:r>
        <w:t xml:space="preserve"> </w:t>
      </w:r>
      <w:r>
        <w:rPr>
          <w:b/>
          <w:bCs/>
        </w:rPr>
        <w:t xml:space="preserve">Không có hóa đơn GTGT nào được xuất tại thời điểm nạp tiền.</w:t>
      </w:r>
    </w:p>
    <w:p>
      <w:r>
        <w:pict>
          <v:rect style="width:0;height:1.5pt" o:hralign="center" o:hrstd="t" o:hr="t"/>
        </w:pict>
      </w:r>
    </w:p>
    <w:bookmarkEnd w:id="11"/>
    <w:bookmarkStart w:id="12" w:name="phần-3-câu-hỏi-thường-gặp"/>
    <w:p>
      <w:pPr>
        <w:pStyle w:val="Heading2"/>
      </w:pPr>
      <w:r>
        <w:t xml:space="preserve">Phần 3; Câu hỏi thường gặp</w:t>
      </w:r>
    </w:p>
    <w:p>
      <w:pPr>
        <w:pStyle w:val="FirstParagraph"/>
      </w:pPr>
      <w:r>
        <w:rPr>
          <w:b/>
          <w:bCs/>
        </w:rPr>
        <w:t xml:space="preserve">Nạp Ví có được xuất hóa đơn ngay không?</w:t>
      </w:r>
      <w:r>
        <w:t xml:space="preserve"> </w:t>
      </w:r>
      <w:r>
        <w:t xml:space="preserve">Không. Hóa đơn GTGT chỉ xuất khi dịch vụ được thực hiện và phí được trừ khỏi Ví, tương ứng giá trị dịch vụ thực tế.</w:t>
      </w:r>
    </w:p>
    <w:p>
      <w:pPr>
        <w:pStyle w:val="BodyText"/>
      </w:pPr>
      <w:r>
        <w:rPr>
          <w:b/>
          <w:bCs/>
        </w:rPr>
        <w:t xml:space="preserve">Không dùng hết số dư có được hoàn lại không?</w:t>
      </w:r>
      <w:r>
        <w:t xml:space="preserve"> </w:t>
      </w:r>
      <w:r>
        <w:t xml:space="preserve">Không. Số dư không hoàn lại và không chuyển nhượng (trừ khi pháp luật quy định khác hoặc có thỏa thuận bằng văn bản). Số dư còn lại sau 24 tháng chuyển thành doanh thu của oBacker; oBacker thông báo trước ít nhất 30 ngày trước khi hết hạn.</w:t>
      </w:r>
    </w:p>
    <w:p>
      <w:pPr>
        <w:pStyle w:val="BodyText"/>
      </w:pPr>
      <w:r>
        <w:rPr>
          <w:b/>
          <w:bCs/>
        </w:rPr>
        <w:t xml:space="preserve">Số dư sắp hết hạn thì sao?</w:t>
      </w:r>
      <w:r>
        <w:t xml:space="preserve"> </w:t>
      </w:r>
      <w:r>
        <w:t xml:space="preserve">oBacker chủ động thông báo trước ít nhất 30 ngày. Quý Khách có thể chủ động sử dụng hoặc trao đổi với người phụ trách tài khoản (AM) trước thời hạn.</w:t>
      </w:r>
    </w:p>
    <w:p>
      <w:pPr>
        <w:pStyle w:val="BodyText"/>
      </w:pPr>
      <w:r>
        <w:rPr>
          <w:b/>
          <w:bCs/>
        </w:rPr>
        <w:t xml:space="preserve">Ví hết tiền giữa kỳ thì dịch vụ ra sao?</w:t>
      </w:r>
      <w:r>
        <w:t xml:space="preserve"> </w:t>
      </w:r>
      <w:r>
        <w:t xml:space="preserve">oBacker thông báo để Quý Khách nạp thêm; dịch vụ có thể tạm ngừng đến khi số dư đủ. Để tránh gián đoạn, giữ số dư đủ cho ít nhất một kỳ phí.</w:t>
      </w:r>
    </w:p>
    <w:p>
      <w:r>
        <w:pict>
          <v:rect style="width:0;height:1.5pt" o:hralign="center" o:hrstd="t" o:hr="t"/>
        </w:pict>
      </w:r>
    </w:p>
    <w:p>
      <w:pPr>
        <w:pStyle w:val="BlockText"/>
      </w:pPr>
      <w:r>
        <w:t xml:space="preserve">Bằng cách tiến hành giao dịch nạp tiền, Quý Khách xác nhận đã đọc, hiểu và đồng ý toàn bộ các Điều khoản &amp; Điều kiện này. Những nội dung không quy định riêng tại đây áp dụng theo Bản Điều Khoản Chung của oBacker.</w:t>
      </w:r>
    </w:p>
    <w:p>
      <w:pPr>
        <w:pStyle w:val="FirstParagraph"/>
      </w:pPr>
      <w:r>
        <w:rPr>
          <w:b/>
          <w:bCs/>
        </w:rPr>
        <w:t xml:space="preserve">Công ty Cổ phần oBacker</w:t>
      </w:r>
      <w:r>
        <w:t xml:space="preserve"> </w:t>
      </w:r>
      <w:r>
        <w:t xml:space="preserve">· MST: 0402298185 · contact@obacker.com · www.obacker.com</w:t>
      </w:r>
    </w:p>
    <w:p>
      <w:r>
        <w:pict>
          <v:rect style="width:0;height:1.5pt" o:hralign="center" o:hrstd="t" o:hr="t"/>
        </w:pict>
      </w:r>
    </w:p>
    <w:p>
      <w:pPr>
        <w:pStyle w:val="FirstParagraph"/>
      </w:pPr>
      <w:r>
        <w:rPr>
          <w:i/>
          <w:iCs/>
        </w:rPr>
        <w:t xml:space="preserve">Người sở hữu tài liệu: Ban biên soạn oBacker. Mọi thay đổi phải ghi vào Nhật ký sửa.</w:t>
      </w:r>
    </w:p>
    <w:bookmarkEnd w:id="12"/>
    <w:bookmarkStart w:id="13" w:name="nhật-ký-sửa"/>
    <w:p>
      <w:pPr>
        <w:pStyle w:val="Heading2"/>
      </w:pPr>
      <w:r>
        <w:t xml:space="preserve">NHẬT KÝ SỬA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Ngày</w:t>
            </w:r>
          </w:p>
        </w:tc>
        <w:tc>
          <w:tcPr/>
          <w:p>
            <w:pPr>
              <w:pStyle w:val="Compact"/>
            </w:pPr>
            <w:r>
              <w:t xml:space="preserve">Bản</w:t>
            </w:r>
          </w:p>
        </w:tc>
        <w:tc>
          <w:tcPr/>
          <w:p>
            <w:pPr>
              <w:pStyle w:val="Compact"/>
            </w:pPr>
            <w:r>
              <w:t xml:space="preserve">Nội dung</w:t>
            </w:r>
          </w:p>
        </w:tc>
      </w:tr>
      <w:tr>
        <w:tc>
          <w:tcPr/>
          <w:p>
            <w:pPr>
              <w:pStyle w:val="Compact"/>
            </w:pPr>
            <w:r>
              <w:t xml:space="preserve">21/09/2026</w:t>
            </w:r>
          </w:p>
        </w:tc>
        <w:tc>
          <w:tcPr/>
          <w:p>
            <w:pPr>
              <w:pStyle w:val="Compact"/>
            </w:pPr>
            <w:r>
              <w:t xml:space="preserve">R.1.0.0</w:t>
            </w:r>
          </w:p>
        </w:tc>
        <w:tc>
          <w:tcPr/>
          <w:p>
            <w:pPr>
              <w:pStyle w:val="Compact"/>
            </w:pPr>
            <w:r>
              <w:t xml:space="preserve">Ban hành.</w:t>
            </w:r>
          </w:p>
        </w:tc>
      </w:tr>
    </w:tbl>
    <w:bookmarkEnd w:id="13"/>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vi-V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VÍ OBACKER; GIẢI THÍCH, CÁCH HOẠT ĐỘNG &amp; ĐIỀU KHOẢN</dc:title>
  <dc:creator/>
  <dc:language>vi-VN</dc:language>
  <cp:keywords/>
  <dcterms:created xsi:type="dcterms:W3CDTF">2026-09-21T06:40:01Z</dcterms:created>
  <dcterms:modified xsi:type="dcterms:W3CDTF">2026-09-21T06:40:01Z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tribution">
    <vt:lpwstr>khách hàng</vt:lpwstr>
  </property>
  <property fmtid="{D5CDD505-2E9C-101B-9397-08002B2CF9AE}" pid="3" name="folder">
    <vt:lpwstr>09_TnC</vt:lpwstr>
  </property>
  <property fmtid="{D5CDD505-2E9C-101B-9397-08002B2CF9AE}" pid="4" name="language">
    <vt:lpwstr>vi</vt:lpwstr>
  </property>
  <property fmtid="{D5CDD505-2E9C-101B-9397-08002B2CF9AE}" pid="5" name="previous_version">
    <vt:lpwstr/>
  </property>
  <property fmtid="{D5CDD505-2E9C-101B-9397-08002B2CF9AE}" pid="6" name="status">
    <vt:lpwstr>đang áp dụng</vt:lpwstr>
  </property>
  <property fmtid="{D5CDD505-2E9C-101B-9397-08002B2CF9AE}" pid="7" name="tags">
    <vt:lpwstr/>
  </property>
  <property fmtid="{D5CDD505-2E9C-101B-9397-08002B2CF9AE}" pid="8" name="type">
    <vt:lpwstr>tnc</vt:lpwstr>
  </property>
  <property fmtid="{D5CDD505-2E9C-101B-9397-08002B2CF9AE}" pid="9" name="version">
    <vt:lpwstr>R.1.0.0</vt:lpwstr>
  </property>
</Properties>
</file>