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HỢP ĐỒNG DỊCH VỤ (BẢN KHUNG; KÝ ĐIỆN TỬ)</w:t>
      </w:r>
    </w:p>
    <w:bookmarkStart w:id="22" w:name="hợp-đồng-dịch-vụ-bản-khung-ký-điện-tử"/>
    <w:p>
      <w:pPr>
        <w:pStyle w:val="Heading1"/>
      </w:pPr>
      <w:r>
        <w:t xml:space="preserve">HỢP ĐỒNG DỊCH VỤ (BẢN KHUNG; KÝ ĐIỆN TỬ)</w:t>
      </w:r>
    </w:p>
    <w:bookmarkStart w:id="9" w:name="X1c805656aca6f05721b9861e659d75d4ce3ae5d"/>
    <w:p>
      <w:pPr>
        <w:pStyle w:val="Heading3"/>
      </w:pPr>
      <w:r>
        <w:t xml:space="preserve">Hợp Đồng Dịch Vụ Khung oBacker; Giao Kết Điện Tử</w:t>
      </w:r>
    </w:p>
    <w:p>
      <w:pPr>
        <w:pStyle w:val="FirstParagraph"/>
      </w:pPr>
      <w:r>
        <w:rPr>
          <w:b/>
          <w:bCs/>
        </w:rPr>
        <w:t xml:space="preserve">Số Hợp Đồng:</w:t>
      </w:r>
      <w:r>
        <w:t xml:space="preserve"> </w:t>
      </w:r>
      <w:r>
        <w:t xml:space="preserve">[SỐ HĐ / theo Đơn Đặt Hàng] ·</w:t>
      </w:r>
      <w:r>
        <w:t xml:space="preserve"> </w:t>
      </w:r>
      <w:r>
        <w:rPr>
          <w:b/>
          <w:bCs/>
        </w:rPr>
        <w:t xml:space="preserve">Ngày phát hành:</w:t>
      </w:r>
      <w:r>
        <w:t xml:space="preserve"> </w:t>
      </w:r>
      <w:r>
        <w:t xml:space="preserve">[</w:t>
      </w:r>
      <w:r>
        <w:rPr>
          <w:b/>
          <w:bCs/>
        </w:rPr>
        <w:t xml:space="preserve">/</w:t>
      </w:r>
      <w:r>
        <w:t xml:space="preserve">/____]</w:t>
      </w:r>
      <w:r>
        <w:t xml:space="preserve"> </w:t>
      </w:r>
      <w:r>
        <w:rPr>
          <w:b/>
          <w:bCs/>
        </w:rPr>
        <w:t xml:space="preserve">Phiên bản mẫu:</w:t>
      </w:r>
      <w:r>
        <w:t xml:space="preserve"> </w:t>
      </w:r>
      <w:r>
        <w:t xml:space="preserve">R.1.0.0 ·</w:t>
      </w:r>
      <w:r>
        <w:t xml:space="preserve"> </w:t>
      </w:r>
      <w:r>
        <w:rPr>
          <w:b/>
          <w:bCs/>
        </w:rPr>
        <w:t xml:space="preserve">Cập nhật:</w:t>
      </w:r>
      <w:r>
        <w:t xml:space="preserve"> </w:t>
      </w:r>
      <w:r>
        <w:t xml:space="preserve">21/09/2026</w:t>
      </w:r>
    </w:p>
    <w:p>
      <w:pPr>
        <w:pStyle w:val="BlockText"/>
      </w:pPr>
      <w:r>
        <w:t xml:space="preserve">Bản Hợp đồng khung ngắn gọn này được giao kết dưới</w:t>
      </w:r>
      <w:r>
        <w:t xml:space="preserve"> </w:t>
      </w:r>
      <w:r>
        <w:rPr>
          <w:b/>
          <w:bCs/>
        </w:rPr>
        <w:t xml:space="preserve">hình thức điện tử</w:t>
      </w:r>
      <w:r>
        <w:t xml:space="preserve"> </w:t>
      </w:r>
      <w:r>
        <w:t xml:space="preserve">theo</w:t>
      </w:r>
      <w:r>
        <w:t xml:space="preserve"> </w:t>
      </w:r>
      <w:r>
        <w:rPr>
          <w:b/>
          <w:bCs/>
        </w:rPr>
        <w:t xml:space="preserve">Luật Giao dịch điện tử số 20/2023/QH15</w:t>
      </w:r>
      <w:r>
        <w:t xml:space="preserve">. Hợp đồng dẫn chiếu và đính kèm bộ Điều Khoản &amp; Điều Kiện Dịch Vụ của oBacker;</w:t>
      </w:r>
      <w:r>
        <w:t xml:space="preserve"> </w:t>
      </w:r>
      <w:r>
        <w:rPr>
          <w:b/>
          <w:bCs/>
        </w:rPr>
        <w:t xml:space="preserve">oBacker ký sẵn (ký tự động), Hợp đồng hoàn tất giao kết khi Quý Khách thanh toán</w:t>
      </w:r>
      <w:r>
        <w:t xml:space="preserve"> </w:t>
      </w:r>
      <w:r>
        <w:t xml:space="preserve">theo Đơn Đặt Hàng.</w:t>
      </w:r>
    </w:p>
    <w:p>
      <w:r>
        <w:pict>
          <v:rect style="width:0;height:1.5pt" o:hralign="center" o:hrstd="t" o:hr="t"/>
        </w:pict>
      </w:r>
    </w:p>
    <w:bookmarkEnd w:id="9"/>
    <w:bookmarkStart w:id="10" w:name="các-bên"/>
    <w:p>
      <w:pPr>
        <w:pStyle w:val="Heading2"/>
      </w:pPr>
      <w:r>
        <w:t xml:space="preserve">Các Bên</w:t>
      </w:r>
    </w:p>
    <w:p>
      <w:pPr>
        <w:pStyle w:val="FirstParagraph"/>
      </w:pPr>
      <w:r>
        <w:rPr>
          <w:b/>
          <w:bCs/>
        </w:rPr>
        <w:t xml:space="preserve">BÊN CUNG CẤP DỊCH VỤ (Bên A;</w:t>
      </w:r>
      <w:r>
        <w:rPr>
          <w:b/>
          <w:bCs/>
        </w:rPr>
        <w:t xml:space="preserve"> </w:t>
      </w:r>
      <w:r>
        <w:rPr>
          <w:b/>
          <w:bCs/>
        </w:rPr>
        <w:t xml:space="preserve">“oBacker”</w:t>
      </w:r>
      <w:r>
        <w:rPr>
          <w:b/>
          <w:bCs/>
        </w:rPr>
        <w:t xml:space="preserve">):</w:t>
      </w:r>
      <w:r>
        <w:t xml:space="preserve"> </w:t>
      </w:r>
      <w:r>
        <w:t xml:space="preserve">Công ty Cổ phần oBacker · MST: 0402298185</w:t>
      </w:r>
      <w:r>
        <w:t xml:space="preserve"> </w:t>
      </w:r>
      <w:r>
        <w:t xml:space="preserve">Trụ sở chính: Tầng 2, 06 Trần Phú, Phường Hải Châu, Thành phố Đà Nẵng · VP HCM: 15 Hoàng Kế Viêm, P. Bảy Hiền, TP.HCM</w:t>
      </w:r>
      <w:r>
        <w:t xml:space="preserve"> </w:t>
      </w:r>
      <w:r>
        <w:t xml:space="preserve">Đại diện: Lê Trọng Tuấn, Tổng Giám đốc · Email: contact@obacker.com · Website: www.obacker.com</w:t>
      </w:r>
    </w:p>
    <w:p>
      <w:pPr>
        <w:pStyle w:val="BodyText"/>
      </w:pPr>
      <w:r>
        <w:rPr>
          <w:b/>
          <w:bCs/>
        </w:rPr>
        <w:t xml:space="preserve">BÊN SỬ DỤNG DỊCH VỤ (Bên B;</w:t>
      </w:r>
      <w:r>
        <w:rPr>
          <w:b/>
          <w:bCs/>
        </w:rPr>
        <w:t xml:space="preserve"> </w:t>
      </w:r>
      <w:r>
        <w:rPr>
          <w:b/>
          <w:bCs/>
        </w:rPr>
        <w:t xml:space="preserve">“Quý Khách”</w:t>
      </w:r>
      <w:r>
        <w:rPr>
          <w:b/>
          <w:bCs/>
        </w:rPr>
        <w:t xml:space="preserve">):</w:t>
      </w:r>
      <w:r>
        <w:t xml:space="preserve"> </w:t>
      </w:r>
      <w:r>
        <w:t xml:space="preserve">Tên doanh nghiệp: [___] · MST: [___]</w:t>
      </w:r>
      <w:r>
        <w:t xml:space="preserve"> </w:t>
      </w:r>
      <w:r>
        <w:t xml:space="preserve">Địa chỉ: [___] · Người đại diện: [HỌ TÊN; CHỨC DANH]</w:t>
      </w:r>
      <w:r>
        <w:t xml:space="preserve"> </w:t>
      </w:r>
      <w:r>
        <w:t xml:space="preserve">Email: [___] · Điện thoại: [___]</w:t>
      </w:r>
    </w:p>
    <w:p>
      <w:pPr>
        <w:pStyle w:val="BodyText"/>
      </w:pPr>
      <w:r>
        <w:rPr>
          <w:i/>
          <w:iCs/>
        </w:rPr>
        <w:t xml:space="preserve">(Thông tin Bên B được ghi nhận theo Đơn Đặt Hàng đính kèm. Trường hợp Quý Khách chấp nhận qua thanh toán, thông tin đăng ký tài khoản hoặc khai báo khi thanh toán được coi là thông tin của Bên B.)</w:t>
      </w:r>
    </w:p>
    <w:p>
      <w:r>
        <w:pict>
          <v:rect style="width:0;height:1.5pt" o:hralign="center" o:hrstd="t" o:hr="t"/>
        </w:pict>
      </w:r>
    </w:p>
    <w:bookmarkEnd w:id="10"/>
    <w:bookmarkStart w:id="11" w:name="X93a47d8e76a1aa67c3474f8a2164544d6850dab"/>
    <w:p>
      <w:pPr>
        <w:pStyle w:val="Heading2"/>
      </w:pPr>
      <w:r>
        <w:t xml:space="preserve">Điều 1. Đối tượng Hợp Đồng và Đơn Đặt Hàng</w:t>
      </w:r>
    </w:p>
    <w:p>
      <w:pPr>
        <w:pStyle w:val="FirstParagraph"/>
      </w:pPr>
      <w:r>
        <w:t xml:space="preserve">1.1. oBacker cung cấp cho Quý Khách các dịch vụ vận hành doanh nghiệp (kế toán, thuế, nhân sự, pháp lý, hành chính) được xác định cụ thể tại</w:t>
      </w:r>
      <w:r>
        <w:t xml:space="preserve"> </w:t>
      </w:r>
      <w:r>
        <w:rPr>
          <w:b/>
          <w:bCs/>
        </w:rPr>
        <w:t xml:space="preserve">Đơn Đặt Hàng</w:t>
      </w:r>
      <w:r>
        <w:t xml:space="preserve"> </w:t>
      </w:r>
      <w:r>
        <w:t xml:space="preserve">đính kèm (gói dịch vụ, phạm vi, số lượng, phí, kỳ hạn và lịch thanh toán).</w:t>
      </w:r>
    </w:p>
    <w:p>
      <w:pPr>
        <w:pStyle w:val="BodyText"/>
      </w:pPr>
      <w:r>
        <w:t xml:space="preserve">1.2. Đơn Đặt Hàng là bộ phận không tách rời của Hợp Đồng. Mẫu Đơn Đặt Hàng: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Nội dung</w:t>
            </w:r>
          </w:p>
        </w:tc>
        <w:tc>
          <w:tcPr/>
          <w:p>
            <w:pPr>
              <w:pStyle w:val="Compact"/>
            </w:pPr>
            <w:r>
              <w:t xml:space="preserve">Chi tiết</w:t>
            </w:r>
          </w:p>
        </w:tc>
      </w:tr>
      <w:tr>
        <w:tc>
          <w:tcPr/>
          <w:p>
            <w:pPr>
              <w:pStyle w:val="Compact"/>
            </w:pPr>
            <w:r>
              <w:t xml:space="preserve">Gói / Dịch vụ</w:t>
            </w:r>
          </w:p>
        </w:tc>
        <w:tc>
          <w:tcPr/>
          <w:p>
            <w:pPr>
              <w:pStyle w:val="Compact"/>
            </w:pPr>
            <w:r>
              <w:t xml:space="preserve">[Starter / Scale / Premium / dịch vụ theo vụ việc]</w:t>
            </w:r>
          </w:p>
        </w:tc>
      </w:tr>
      <w:tr>
        <w:tc>
          <w:tcPr/>
          <w:p>
            <w:pPr>
              <w:pStyle w:val="Compact"/>
            </w:pPr>
            <w:r>
              <w:t xml:space="preserve">Phạm vi (hạng mục áp dụng)</w:t>
            </w:r>
          </w:p>
        </w:tc>
        <w:tc>
          <w:tcPr/>
          <w:p>
            <w:pPr>
              <w:pStyle w:val="Compact"/>
            </w:pPr>
            <w:r>
              <w:t xml:space="preserve">[Kế toán &amp; Thuế / Nhân sự / Giấy phép / Pháp lý / …]</w:t>
            </w:r>
          </w:p>
        </w:tc>
      </w:tr>
      <w:tr>
        <w:tc>
          <w:tcPr/>
          <w:p>
            <w:pPr>
              <w:pStyle w:val="Compact"/>
            </w:pPr>
            <w:r>
              <w:t xml:space="preserve">Ngưỡng (giao dịch, nhân sự)</w:t>
            </w:r>
          </w:p>
        </w:tc>
        <w:tc>
          <w:tcPr/>
          <w:p>
            <w:pPr>
              <w:pStyle w:val="Compact"/>
            </w:pPr>
            <w:r>
              <w:t xml:space="preserve">[___]</w:t>
            </w:r>
          </w:p>
        </w:tc>
      </w:tr>
      <w:tr>
        <w:tc>
          <w:tcPr/>
          <w:p>
            <w:pPr>
              <w:pStyle w:val="Compact"/>
            </w:pPr>
            <w:r>
              <w:t xml:space="preserve">Phí Dịch Vụ</w:t>
            </w:r>
          </w:p>
        </w:tc>
        <w:tc>
          <w:tcPr/>
          <w:p>
            <w:pPr>
              <w:pStyle w:val="Compact"/>
            </w:pPr>
            <w:r>
              <w:t xml:space="preserve">[___ VNĐ / tháng; đã gồm/chưa gồm GTGT]</w:t>
            </w:r>
          </w:p>
        </w:tc>
      </w:tr>
      <w:tr>
        <w:tc>
          <w:tcPr/>
          <w:p>
            <w:pPr>
              <w:pStyle w:val="Compact"/>
            </w:pPr>
            <w:r>
              <w:t xml:space="preserve">Kỳ hạn &amp; cam kết tối thiểu</w:t>
            </w:r>
          </w:p>
        </w:tc>
        <w:tc>
          <w:tcPr/>
          <w:p>
            <w:pPr>
              <w:pStyle w:val="Compact"/>
            </w:pPr>
            <w:r>
              <w:t xml:space="preserve">[tối thiểu 03 tháng / theo gói]</w:t>
            </w:r>
          </w:p>
        </w:tc>
      </w:tr>
      <w:tr>
        <w:tc>
          <w:tcPr/>
          <w:p>
            <w:pPr>
              <w:pStyle w:val="Compact"/>
            </w:pPr>
            <w:r>
              <w:rPr>
                <w:b/>
                <w:bCs/>
              </w:rPr>
              <w:t xml:space="preserve">Mô hình thanh toán</w:t>
            </w:r>
          </w:p>
        </w:tc>
        <w:tc>
          <w:tcPr/>
          <w:p>
            <w:pPr>
              <w:pStyle w:val="Compact"/>
            </w:pPr>
            <w:r>
              <w:t xml:space="preserve">[</w:t>
            </w:r>
            <w:r>
              <w:rPr>
                <w:b/>
                <w:bCs/>
              </w:rPr>
              <w:t xml:space="preserve">Trả trước</w:t>
            </w:r>
            <w:r>
              <w:t xml:space="preserve"> </w:t>
            </w:r>
            <w:r>
              <w:t xml:space="preserve">(mặc định) / Trả sau / Trả trước qua Ví]</w:t>
            </w:r>
          </w:p>
        </w:tc>
      </w:tr>
      <w:tr>
        <w:tc>
          <w:tcPr/>
          <w:p>
            <w:pPr>
              <w:pStyle w:val="Compact"/>
            </w:pPr>
            <w:r>
              <w:t xml:space="preserve">Lịch thanh toán</w:t>
            </w:r>
          </w:p>
        </w:tc>
        <w:tc>
          <w:tcPr/>
          <w:p>
            <w:pPr>
              <w:pStyle w:val="Compact"/>
            </w:pPr>
            <w:r>
              <w:t xml:space="preserve">[trả trước theo kỳ / đợt 1: ___]</w:t>
            </w:r>
          </w:p>
        </w:tc>
      </w:tr>
      <w:tr>
        <w:tc>
          <w:tcPr/>
          <w:p>
            <w:pPr>
              <w:pStyle w:val="Compact"/>
            </w:pPr>
            <w:r>
              <w:t xml:space="preserve">Phương thức thanh toán</w:t>
            </w:r>
          </w:p>
        </w:tc>
        <w:tc>
          <w:tcPr/>
          <w:p>
            <w:pPr>
              <w:pStyle w:val="Compact"/>
            </w:pPr>
            <w:r>
              <w:t xml:space="preserve">[chuyển khoản / cổng thanh toán / Ví oBacker]</w:t>
            </w:r>
          </w:p>
        </w:tc>
      </w:tr>
    </w:tbl>
    <w:bookmarkEnd w:id="11"/>
    <w:bookmarkStart w:id="12" w:name="X97f288f979212c574266d5fbfff4137517f4742"/>
    <w:p>
      <w:pPr>
        <w:pStyle w:val="Heading2"/>
      </w:pPr>
      <w:r>
        <w:t xml:space="preserve">Điều 2. Tài liệu hợp thành Hợp Đồng và thứ tự ưu tiên</w:t>
      </w:r>
    </w:p>
    <w:p>
      <w:pPr>
        <w:pStyle w:val="FirstParagraph"/>
      </w:pPr>
      <w:r>
        <w:t xml:space="preserve">2.1. Hợp Đồng bao gồm bản Hợp đồng khung này cùng toàn bộ các tài liệu sau; được</w:t>
      </w:r>
      <w:r>
        <w:t xml:space="preserve"> </w:t>
      </w:r>
      <w:r>
        <w:rPr>
          <w:b/>
          <w:bCs/>
        </w:rPr>
        <w:t xml:space="preserve">dẫn chiếu và đính kèm</w:t>
      </w:r>
      <w:r>
        <w:t xml:space="preserve"> </w:t>
      </w:r>
      <w:r>
        <w:t xml:space="preserve">như bộ phận không tách rời:</w:t>
      </w:r>
    </w:p>
    <w:p>
      <w:pPr>
        <w:pStyle w:val="Compact"/>
        <w:numPr>
          <w:ilvl w:val="0"/>
          <w:numId w:val="1001"/>
        </w:numPr>
      </w:pPr>
      <w:r>
        <w:rPr>
          <w:b/>
          <w:bCs/>
        </w:rPr>
        <w:t xml:space="preserve">Đơn Đặt Hàng</w:t>
      </w:r>
    </w:p>
    <w:p>
      <w:pPr>
        <w:pStyle w:val="Compact"/>
        <w:numPr>
          <w:ilvl w:val="0"/>
          <w:numId w:val="1001"/>
        </w:numPr>
      </w:pPr>
      <w:r>
        <w:rPr>
          <w:b/>
          <w:bCs/>
        </w:rPr>
        <w:t xml:space="preserve">Điều Khoản &amp; Điều Kiện Dịch Vụ (Bản Điều Khoản Chung)</w:t>
      </w:r>
    </w:p>
    <w:p>
      <w:pPr>
        <w:pStyle w:val="Compact"/>
        <w:numPr>
          <w:ilvl w:val="0"/>
          <w:numId w:val="1001"/>
        </w:numPr>
      </w:pPr>
      <w:r>
        <w:t xml:space="preserve">Các</w:t>
      </w:r>
      <w:r>
        <w:t xml:space="preserve"> </w:t>
      </w:r>
      <w:r>
        <w:rPr>
          <w:b/>
          <w:bCs/>
        </w:rPr>
        <w:t xml:space="preserve">Điều Khoản Dịch Vụ Cụ Thể</w:t>
      </w:r>
      <w:r>
        <w:t xml:space="preserve"> </w:t>
      </w:r>
      <w:r>
        <w:t xml:space="preserve">áp dụng theo Đơn Đặt Hàng:</w:t>
      </w:r>
    </w:p>
    <w:p>
      <w:pPr>
        <w:pStyle w:val="Compact"/>
        <w:numPr>
          <w:ilvl w:val="1"/>
          <w:numId w:val="1002"/>
        </w:numPr>
      </w:pPr>
      <w:r>
        <w:t xml:space="preserve">PL-GP; Dịch vụ Xin Giấy phép</w:t>
      </w:r>
    </w:p>
    <w:p>
      <w:pPr>
        <w:pStyle w:val="Compact"/>
        <w:numPr>
          <w:ilvl w:val="1"/>
          <w:numId w:val="1002"/>
        </w:numPr>
      </w:pPr>
      <w:r>
        <w:t xml:space="preserve">PL-KT; Dịch vụ Kế toán &amp; Thuế</w:t>
      </w:r>
    </w:p>
    <w:p>
      <w:pPr>
        <w:pStyle w:val="Compact"/>
        <w:numPr>
          <w:ilvl w:val="1"/>
          <w:numId w:val="1002"/>
        </w:numPr>
      </w:pPr>
      <w:r>
        <w:t xml:space="preserve">PL-NS; Dịch vụ Nhân sự</w:t>
      </w:r>
    </w:p>
    <w:p>
      <w:pPr>
        <w:pStyle w:val="Compact"/>
        <w:numPr>
          <w:ilvl w:val="1"/>
          <w:numId w:val="1002"/>
        </w:numPr>
      </w:pPr>
      <w:r>
        <w:t xml:space="preserve">PL-PL; Dịch vụ Pháp lý</w:t>
      </w:r>
    </w:p>
    <w:p>
      <w:pPr>
        <w:pStyle w:val="Compact"/>
        <w:numPr>
          <w:ilvl w:val="0"/>
          <w:numId w:val="1001"/>
        </w:numPr>
      </w:pPr>
      <w:r>
        <w:rPr>
          <w:b/>
          <w:bCs/>
        </w:rPr>
        <w:t xml:space="preserve">Điều Khoản Nạp Ví</w:t>
      </w:r>
      <w:r>
        <w:t xml:space="preserve">; khi Quý Khách sử dụng chức năng nạp Ví</w:t>
      </w:r>
    </w:p>
    <w:p>
      <w:pPr>
        <w:pStyle w:val="Compact"/>
        <w:numPr>
          <w:ilvl w:val="0"/>
          <w:numId w:val="1001"/>
        </w:numPr>
      </w:pPr>
      <w:r>
        <w:rPr>
          <w:b/>
          <w:bCs/>
        </w:rPr>
        <w:t xml:space="preserve">Chính sách Bảo vệ Dữ liệu Cá nhân</w:t>
      </w:r>
    </w:p>
    <w:p>
      <w:pPr>
        <w:pStyle w:val="FirstParagraph"/>
      </w:pPr>
      <w:r>
        <w:rPr>
          <w:i/>
          <w:iCs/>
        </w:rPr>
        <w:t xml:space="preserve">Cẩm nang/Hướng dẫn Làm việc với oBacker là tài liệu hướng dẫn vận hành, không phải điều khoản hợp đồng.</w:t>
      </w:r>
    </w:p>
    <w:p>
      <w:pPr>
        <w:pStyle w:val="BodyText"/>
      </w:pPr>
      <w:r>
        <w:t xml:space="preserve">2.2.</w:t>
      </w:r>
      <w:r>
        <w:t xml:space="preserve"> </w:t>
      </w:r>
      <w:r>
        <w:rPr>
          <w:b/>
          <w:bCs/>
        </w:rPr>
        <w:t xml:space="preserve">Thứ tự ưu tiên</w:t>
      </w:r>
      <w:r>
        <w:t xml:space="preserve"> </w:t>
      </w:r>
      <w:r>
        <w:t xml:space="preserve">khi có mâu thuẫn, từ cao xuống thấp: (1) Đơn Đặt Hàng → (2) Điều Khoản Dịch Vụ Cụ Thể → (3) Bản Điều Khoản Chung → (4) Chính sách Bảo vệ Dữ liệu Cá nhân. Chi tiết tại Điều 14 Bản Điều Khoản Chung.</w:t>
      </w:r>
    </w:p>
    <w:p>
      <w:pPr>
        <w:pStyle w:val="BodyText"/>
      </w:pPr>
      <w:r>
        <w:t xml:space="preserve">2.3. Bằng việc giao kết Hợp Đồng, Quý Khách xác nhận đã được cung cấp, có quyền truy cập và đã đọc toàn bộ các tài liệu nêu tại Mục 2.1 (bản mới nhất công bố tại obacker.com và/hoặc đính kèm khi phát hành Hợp đồng).</w:t>
      </w:r>
    </w:p>
    <w:bookmarkEnd w:id="12"/>
    <w:bookmarkStart w:id="13" w:name="điều-3.-phí-dịch-vụ-và-thanh-toán"/>
    <w:p>
      <w:pPr>
        <w:pStyle w:val="Heading2"/>
      </w:pPr>
      <w:r>
        <w:t xml:space="preserve">Điều 3. Phí Dịch Vụ và thanh toán</w:t>
      </w:r>
    </w:p>
    <w:p>
      <w:pPr>
        <w:pStyle w:val="FirstParagraph"/>
      </w:pPr>
      <w:r>
        <w:t xml:space="preserve">Phí Dịch Vụ, lịch và phương thức thanh toán theo Đơn Đặt Hàng.</w:t>
      </w:r>
      <w:r>
        <w:t xml:space="preserve"> </w:t>
      </w:r>
      <w:r>
        <w:rPr>
          <w:b/>
          <w:bCs/>
        </w:rPr>
        <w:t xml:space="preserve">Mô hình thanh toán mặc định là trả trước.</w:t>
      </w:r>
      <w:r>
        <w:t xml:space="preserve"> </w:t>
      </w:r>
      <w:r>
        <w:t xml:space="preserve">Chế tài khi chậm thanh toán áp dụng theo Điều 4.2 Bản Điều Khoản Chung, phân biệt theo mô hình:</w:t>
      </w:r>
      <w:r>
        <w:t xml:space="preserve"> </w:t>
      </w:r>
      <w:r>
        <w:rPr>
          <w:b/>
          <w:bCs/>
        </w:rPr>
        <w:t xml:space="preserve">trả trước</w:t>
      </w:r>
      <w:r>
        <w:t xml:space="preserve"> </w:t>
      </w:r>
      <w:r>
        <w:t xml:space="preserve">→ tạm ngừng Dịch Vụ, không tính lãi chậm;</w:t>
      </w:r>
      <w:r>
        <w:t xml:space="preserve"> </w:t>
      </w:r>
      <w:r>
        <w:rPr>
          <w:b/>
          <w:bCs/>
        </w:rPr>
        <w:t xml:space="preserve">trả sau</w:t>
      </w:r>
      <w:r>
        <w:t xml:space="preserve"> </w:t>
      </w:r>
      <w:r>
        <w:t xml:space="preserve">(chỉ khi Đơn Đặt Hàng ghi rõ) → lãi chậm trả 0,05%/ngày kể từ ngày đến hạn;</w:t>
      </w:r>
      <w:r>
        <w:t xml:space="preserve"> </w:t>
      </w:r>
      <w:r>
        <w:rPr>
          <w:b/>
          <w:bCs/>
        </w:rPr>
        <w:t xml:space="preserve">trả trước qua Ví</w:t>
      </w:r>
      <w:r>
        <w:t xml:space="preserve"> </w:t>
      </w:r>
      <w:r>
        <w:t xml:space="preserve">→ tự động trừ, tạm ngừng khi số dư không đủ. Thành phần phí, hóa đơn GTGT và thu hộ; chi hộ áp dụng theo Điều 4 Bản Điều Khoản Chung.</w:t>
      </w:r>
    </w:p>
    <w:bookmarkEnd w:id="13"/>
    <w:bookmarkStart w:id="14" w:name="Xdb3bb6812e2f030a1d2de094c74f4bd2378c336"/>
    <w:p>
      <w:pPr>
        <w:pStyle w:val="Heading2"/>
      </w:pPr>
      <w:r>
        <w:t xml:space="preserve">Điều 4. Giao kết điện tử và hiệu lực Hợp Đồng (ký tự động)</w:t>
      </w:r>
    </w:p>
    <w:p>
      <w:pPr>
        <w:pStyle w:val="FirstParagraph"/>
      </w:pPr>
      <w:r>
        <w:t xml:space="preserve">4.1.</w:t>
      </w:r>
      <w:r>
        <w:t xml:space="preserve"> </w:t>
      </w:r>
      <w:r>
        <w:rPr>
          <w:b/>
          <w:bCs/>
        </w:rPr>
        <w:t xml:space="preserve">Hình thức điện tử.</w:t>
      </w:r>
      <w:r>
        <w:t xml:space="preserve"> </w:t>
      </w:r>
      <w:r>
        <w:t xml:space="preserve">Hợp Đồng được giao kết dưới hình thức thông điệp dữ liệu và có giá trị pháp lý đầy đủ theo Luật Giao dịch điện tử số 20/2023/QH15. Các Bên thừa nhận giá trị pháp lý của chữ ký điện tử và thông điệp dữ liệu tương đương văn bản giấy và chữ ký tay.</w:t>
      </w:r>
    </w:p>
    <w:p>
      <w:pPr>
        <w:pStyle w:val="BodyText"/>
      </w:pPr>
      <w:r>
        <w:t xml:space="preserve">4.2.</w:t>
      </w:r>
      <w:r>
        <w:t xml:space="preserve"> </w:t>
      </w:r>
      <w:r>
        <w:rPr>
          <w:b/>
          <w:bCs/>
        </w:rPr>
        <w:t xml:space="preserve">oBacker ký sẵn (ký tự động).</w:t>
      </w:r>
      <w:r>
        <w:t xml:space="preserve"> </w:t>
      </w:r>
      <w:r>
        <w:t xml:space="preserve">oBacker phát hành bản Hợp đồng khung này cùng Đơn Đặt Hàng đã được oBacker</w:t>
      </w:r>
      <w:r>
        <w:t xml:space="preserve"> </w:t>
      </w:r>
      <w:r>
        <w:rPr>
          <w:b/>
          <w:bCs/>
        </w:rPr>
        <w:t xml:space="preserve">áp dụng chữ ký điện tử / con dấu điện tử sẵn</w:t>
      </w:r>
      <w:r>
        <w:t xml:space="preserve">. Chữ ký của Bên A được xác lập tại thời điểm phát hành và</w:t>
      </w:r>
      <w:r>
        <w:t xml:space="preserve"> </w:t>
      </w:r>
      <w:r>
        <w:rPr>
          <w:b/>
          <w:bCs/>
        </w:rPr>
        <w:t xml:space="preserve">tự động có hiệu lực</w:t>
      </w:r>
      <w:r>
        <w:t xml:space="preserve"> </w:t>
      </w:r>
      <w:r>
        <w:t xml:space="preserve">khi điều kiện tại Mục 4.3 được đáp ứng, mà không cần thao tác ký thủ công bổ sung từ oBacker.</w:t>
      </w:r>
    </w:p>
    <w:p>
      <w:pPr>
        <w:pStyle w:val="BodyText"/>
      </w:pPr>
      <w:r>
        <w:t xml:space="preserve">4.3.</w:t>
      </w:r>
      <w:r>
        <w:t xml:space="preserve"> </w:t>
      </w:r>
      <w:r>
        <w:rPr>
          <w:b/>
          <w:bCs/>
        </w:rPr>
        <w:t xml:space="preserve">Chấp nhận của Quý Khách.</w:t>
      </w:r>
      <w:r>
        <w:t xml:space="preserve"> </w:t>
      </w:r>
      <w:r>
        <w:t xml:space="preserve">Quý Khách thể hiện sự chấp nhận toàn bộ Hợp Đồng và các tài liệu tại Điều 2 bằng</w:t>
      </w:r>
      <w:r>
        <w:t xml:space="preserve"> </w:t>
      </w:r>
      <w:r>
        <w:rPr>
          <w:b/>
          <w:bCs/>
        </w:rPr>
        <w:t xml:space="preserve">một trong hai</w:t>
      </w:r>
      <w:r>
        <w:t xml:space="preserve"> </w:t>
      </w:r>
      <w:r>
        <w:t xml:space="preserve">hành vi sau, tùy hành vi nào diễn ra trước:</w:t>
      </w:r>
    </w:p>
    <w:p>
      <w:pPr>
        <w:pStyle w:val="Compact"/>
        <w:numPr>
          <w:ilvl w:val="0"/>
          <w:numId w:val="1003"/>
        </w:numPr>
      </w:pPr>
      <w:r>
        <w:rPr>
          <w:b/>
          <w:bCs/>
        </w:rPr>
        <w:t xml:space="preserve">(a)</w:t>
      </w:r>
      <w:r>
        <w:t xml:space="preserve"> </w:t>
      </w:r>
      <w:r>
        <w:t xml:space="preserve">Ký điện tử vào Hợp đồng khung/Đơn Đặt Hàng;</w:t>
      </w:r>
      <w:r>
        <w:t xml:space="preserve"> </w:t>
      </w:r>
      <w:r>
        <w:rPr>
          <w:b/>
          <w:bCs/>
        </w:rPr>
        <w:t xml:space="preserve">HOẶC</w:t>
      </w:r>
    </w:p>
    <w:p>
      <w:pPr>
        <w:pStyle w:val="Compact"/>
        <w:numPr>
          <w:ilvl w:val="0"/>
          <w:numId w:val="1003"/>
        </w:numPr>
      </w:pPr>
      <w:r>
        <w:rPr>
          <w:b/>
          <w:bCs/>
        </w:rPr>
        <w:t xml:space="preserve">(b) Thanh toán Phí Dịch Vụ</w:t>
      </w:r>
      <w:r>
        <w:t xml:space="preserve"> </w:t>
      </w:r>
      <w:r>
        <w:t xml:space="preserve">(toàn bộ hoặc đợt 1) theo Đơn Đặt Hàng.</w:t>
      </w:r>
    </w:p>
    <w:p>
      <w:pPr>
        <w:pStyle w:val="FirstParagraph"/>
      </w:pPr>
      <w:r>
        <w:rPr>
          <w:b/>
          <w:bCs/>
        </w:rPr>
        <w:t xml:space="preserve">Việc Quý Khách thanh toán được coi là Quý Khách đã đọc kỹ, hiểu rõ và đồng ý với toàn bộ nội dung Hợp Đồng, Bản Điều Khoản Chung và các Điều Khoản Dịch Vụ Cụ Thể, Chính sách Bảo vệ Dữ liệu Cá nhân áp dụng.</w:t>
      </w:r>
    </w:p>
    <w:p>
      <w:pPr>
        <w:pStyle w:val="BodyText"/>
      </w:pPr>
      <w:r>
        <w:t xml:space="preserve">4.4.</w:t>
      </w:r>
      <w:r>
        <w:t xml:space="preserve"> </w:t>
      </w:r>
      <w:r>
        <w:rPr>
          <w:b/>
          <w:bCs/>
        </w:rPr>
        <w:t xml:space="preserve">Ngày Hiệu Lực.</w:t>
      </w:r>
      <w:r>
        <w:t xml:space="preserve"> </w:t>
      </w:r>
      <w:r>
        <w:t xml:space="preserve">Hợp Đồng có hiệu lực và được coi là giao kết đầy đủ giữa hai Bên kể từ</w:t>
      </w:r>
      <w:r>
        <w:t xml:space="preserve"> </w:t>
      </w:r>
      <w:r>
        <w:rPr>
          <w:b/>
          <w:bCs/>
        </w:rPr>
        <w:t xml:space="preserve">ngày oBacker nhận được thanh toán đầu tiên</w:t>
      </w:r>
      <w:r>
        <w:t xml:space="preserve"> </w:t>
      </w:r>
      <w:r>
        <w:t xml:space="preserve">từ Quý Khách theo Đơn Đặt Hàng (hoặc ngày Quý Khách ký điện tử, nếu diễn ra trước). Tại thời điểm này, chữ ký điện tử ký sẵn của oBacker (Mục 4.2) và sự chấp nhận của Quý Khách (Mục 4.3) cùng hoàn tất việc giao kết.</w:t>
      </w:r>
    </w:p>
    <w:p>
      <w:pPr>
        <w:pStyle w:val="BodyText"/>
      </w:pPr>
      <w:r>
        <w:t xml:space="preserve">4.5.</w:t>
      </w:r>
      <w:r>
        <w:t xml:space="preserve"> </w:t>
      </w:r>
      <w:r>
        <w:rPr>
          <w:b/>
          <w:bCs/>
        </w:rPr>
        <w:t xml:space="preserve">Lưu vết.</w:t>
      </w:r>
      <w:r>
        <w:t xml:space="preserve"> </w:t>
      </w:r>
      <w:r>
        <w:t xml:space="preserve">Bằng chứng giao kết bao gồm: bản Hợp đồng/Đơn Đặt Hàng đã phát hành, nhật ký thao tác ký điện tử (nếu có), chứng từ thanh toán (thời điểm, số tham chiếu giao dịch) và trao đổi email liên quan. oBacker lưu giữ các dữ liệu này làm cơ sở xác định thời điểm và nội dung giao kết.</w:t>
      </w:r>
    </w:p>
    <w:bookmarkEnd w:id="14"/>
    <w:bookmarkStart w:id="15" w:name="điều-5.-thời-hạn-gia-hạn-và-chấm-dứt"/>
    <w:p>
      <w:pPr>
        <w:pStyle w:val="Heading2"/>
      </w:pPr>
      <w:r>
        <w:t xml:space="preserve">Điều 5. Thời hạn, gia hạn và chấm dứt</w:t>
      </w:r>
    </w:p>
    <w:p>
      <w:pPr>
        <w:pStyle w:val="FirstParagraph"/>
      </w:pPr>
      <w:r>
        <w:t xml:space="preserve">5.1. Thời hạn và cam kết tối thiểu theo Đơn Đặt Hàng (mặc định cam kết tối thiểu 03 tháng đối với các gói dịch vụ định kỳ).</w:t>
      </w:r>
    </w:p>
    <w:p>
      <w:pPr>
        <w:pStyle w:val="BodyText"/>
      </w:pPr>
      <w:r>
        <w:t xml:space="preserve">5.2. Trừ khi có thỏa thuận khác tại Đơn Đặt Hàng, Hợp Đồng tự động gia hạn theo từng kỳ khi Quý Khách tiếp tục thanh toán phí kỳ tiếp theo.</w:t>
      </w:r>
    </w:p>
    <w:p>
      <w:pPr>
        <w:pStyle w:val="BodyText"/>
      </w:pPr>
      <w:r>
        <w:t xml:space="preserve">5.3. Mỗi Bên có quyền chấm dứt dịch vụ định kỳ bằng thông báo trước tối thiểu</w:t>
      </w:r>
      <w:r>
        <w:t xml:space="preserve"> </w:t>
      </w:r>
      <w:r>
        <w:rPr>
          <w:b/>
          <w:bCs/>
        </w:rPr>
        <w:t xml:space="preserve">30 ngày</w:t>
      </w:r>
      <w:r>
        <w:t xml:space="preserve">. Việc chấm dứt, bàn giao sổ sách/hồ sơ và thời hạn tải dữ liệu áp dụng theo Điều 21 Bản Điều Khoản Chung và điều khoản chấm dứt tại Điều Khoản Dịch Vụ Cụ Thể tương ứng.</w:t>
      </w:r>
    </w:p>
    <w:bookmarkEnd w:id="15"/>
    <w:bookmarkStart w:id="16" w:name="điều-6.-cam-kết-và-phân-định-trách-nhiệm"/>
    <w:p>
      <w:pPr>
        <w:pStyle w:val="Heading2"/>
      </w:pPr>
      <w:r>
        <w:t xml:space="preserve">Điều 6. Cam kết và phân định trách nhiệm</w:t>
      </w:r>
    </w:p>
    <w:p>
      <w:pPr>
        <w:pStyle w:val="FirstParagraph"/>
      </w:pPr>
      <w:r>
        <w:t xml:space="preserve">Quý Khách cam kết cung cấp thông tin theo 4 tiêu chí Chính xác; Đầy đủ; Hợp pháp; Đúng hạn và chịu trách nhiệm pháp lý cuối cùng đối với hoạt động của doanh nghiệp (Điều 3 Bản Điều Khoản Chung). Cơ chế phân định trách nhiệm và bồi thường theo bản chất lỗi áp dụng theo Điều 9 Bản Điều Khoản Chung và điều khoản trách nhiệm tại Điều Khoản Dịch Vụ Cụ Thể tương ứng.</w:t>
      </w:r>
    </w:p>
    <w:bookmarkEnd w:id="16"/>
    <w:bookmarkStart w:id="17" w:name="X6d41ab3ecb70beedfa9241b6e58117a92f543a1"/>
    <w:p>
      <w:pPr>
        <w:pStyle w:val="Heading2"/>
      </w:pPr>
      <w:r>
        <w:t xml:space="preserve">Điều 7. Bảo mật và bảo vệ dữ liệu cá nhân</w:t>
      </w:r>
    </w:p>
    <w:p>
      <w:pPr>
        <w:pStyle w:val="FirstParagraph"/>
      </w:pPr>
      <w:r>
        <w:t xml:space="preserve">Áp dụng Điều 7 và Điều 8 Bản Điều Khoản Chung cùng Chính sách Bảo vệ Dữ liệu Cá nhân của oBacker. Khi oBacker xử lý dữ liệu người lao động, cổ đông của Quý Khách theo chỉ dẫn của Quý Khách,</w:t>
      </w:r>
      <w:r>
        <w:t xml:space="preserve"> </w:t>
      </w:r>
      <w:r>
        <w:rPr>
          <w:b/>
          <w:bCs/>
        </w:rPr>
        <w:t xml:space="preserve">Quý Khách là Bên Kiểm soát dữ liệu chính</w:t>
      </w:r>
      <w:r>
        <w:t xml:space="preserve"> </w:t>
      </w:r>
      <w:r>
        <w:t xml:space="preserve">và có trách nhiệm thông báo, thu thập sự đồng ý của chủ thể dữ liệu trước khi cung cấp cho oBacker.</w:t>
      </w:r>
    </w:p>
    <w:bookmarkEnd w:id="17"/>
    <w:bookmarkStart w:id="18" w:name="Xc2849a68d6c370f855cf28b3144bedad218419f"/>
    <w:p>
      <w:pPr>
        <w:pStyle w:val="Heading2"/>
      </w:pPr>
      <w:r>
        <w:t xml:space="preserve">Điều 8. Luật áp dụng và giải quyết tranh chấp</w:t>
      </w:r>
    </w:p>
    <w:p>
      <w:pPr>
        <w:pStyle w:val="FirstParagraph"/>
      </w:pPr>
      <w:r>
        <w:t xml:space="preserve">Hợp Đồng được điều chỉnh bởi pháp luật Việt Nam. Tranh chấp được khuyến khích thương lượng thiện chí (không bắt buộc);</w:t>
      </w:r>
      <w:r>
        <w:t xml:space="preserve"> </w:t>
      </w:r>
      <w:r>
        <w:rPr>
          <w:b/>
          <w:bCs/>
        </w:rPr>
        <w:t xml:space="preserve">Tòa án nhân dân có thẩm quyền tại Việt Nam</w:t>
      </w:r>
      <w:r>
        <w:t xml:space="preserve"> </w:t>
      </w:r>
      <w:r>
        <w:t xml:space="preserve">giải quyết theo Điều 10 Bản Điều Khoản Chung.</w:t>
      </w:r>
    </w:p>
    <w:bookmarkEnd w:id="18"/>
    <w:bookmarkStart w:id="19" w:name="điều-9.-điều-khoản-chung"/>
    <w:p>
      <w:pPr>
        <w:pStyle w:val="Heading2"/>
      </w:pPr>
      <w:r>
        <w:t xml:space="preserve">Điều 9. Điều khoản chung</w:t>
      </w:r>
    </w:p>
    <w:p>
      <w:pPr>
        <w:pStyle w:val="FirstParagraph"/>
      </w:pPr>
      <w:r>
        <w:t xml:space="preserve">Áp dụng Điều 11 Bản Điều Khoản Chung (sửa đổi, tính tách rời, chuyển nhượng, không từ bỏ quyền, toàn bộ thỏa thuận, hình thức điện tử). Hợp Đồng cùng toàn bộ tài liệu tại Điều 2 cấu thành</w:t>
      </w:r>
      <w:r>
        <w:t xml:space="preserve"> </w:t>
      </w:r>
      <w:r>
        <w:rPr>
          <w:b/>
          <w:bCs/>
        </w:rPr>
        <w:t xml:space="preserve">toàn bộ thỏa thuận</w:t>
      </w:r>
      <w:r>
        <w:t xml:space="preserve"> </w:t>
      </w:r>
      <w:r>
        <w:t xml:space="preserve">giữa hai Bên, thay thế mọi trao đổi trước đó.</w:t>
      </w:r>
    </w:p>
    <w:p>
      <w:r>
        <w:pict>
          <v:rect style="width:0;height:1.5pt" o:hralign="center" o:hrstd="t" o:hr="t"/>
        </w:pict>
      </w:r>
    </w:p>
    <w:bookmarkEnd w:id="19"/>
    <w:bookmarkStart w:id="20" w:name="ký-kết-điện-tử"/>
    <w:p>
      <w:pPr>
        <w:pStyle w:val="Heading2"/>
      </w:pPr>
      <w:r>
        <w:t xml:space="preserve">KÝ KẾT (ĐIỆN TỬ)</w:t>
      </w:r>
    </w:p>
    <w:p>
      <w:pPr>
        <w:pStyle w:val="FirstParagraph"/>
      </w:pPr>
      <w:r>
        <w:rPr>
          <w:b/>
          <w:bCs/>
        </w:rPr>
        <w:t xml:space="preserve">BÊN A; CÔNG TY CỔ PHẦN OBACKER</w:t>
      </w:r>
      <w:r>
        <w:t xml:space="preserve"> </w:t>
      </w:r>
      <w:r>
        <w:t xml:space="preserve">Đã ký điện tử / đóng dấu điện tử sẵn tại thời điểm phát hành Hợp Đồng (ký tự động; Mục 4.2).</w:t>
      </w:r>
      <w:r>
        <w:t xml:space="preserve"> </w:t>
      </w:r>
      <w:r>
        <w:t xml:space="preserve">Người đại diện: Lê Trọng Tuấn, Tổng Giám đốc</w:t>
      </w:r>
      <w:r>
        <w:t xml:space="preserve"> </w:t>
      </w:r>
      <w:r>
        <w:t xml:space="preserve">Chữ ký điện tử:</w:t>
      </w:r>
      <w:r>
        <w:t xml:space="preserve"> </w:t>
      </w:r>
      <w:r>
        <w:rPr>
          <w:rStyle w:val="VerbatimChar"/>
        </w:rPr>
        <w:t xml:space="preserve">[chữ ký điện tử / con dấu điện tử oBacker]</w:t>
      </w:r>
      <w:r>
        <w:t xml:space="preserve"> </w:t>
      </w:r>
      <w:r>
        <w:t xml:space="preserve">· Thời điểm: [</w:t>
      </w:r>
      <w:r>
        <w:rPr>
          <w:b/>
          <w:bCs/>
        </w:rPr>
        <w:t xml:space="preserve">/</w:t>
      </w:r>
      <w:r>
        <w:t xml:space="preserve">/____]</w:t>
      </w:r>
    </w:p>
    <w:p>
      <w:pPr>
        <w:pStyle w:val="BodyText"/>
      </w:pPr>
      <w:r>
        <w:rPr>
          <w:b/>
          <w:bCs/>
        </w:rPr>
        <w:t xml:space="preserve">BÊN B; QUÝ KHÁCH</w:t>
      </w:r>
      <w:r>
        <w:t xml:space="preserve"> </w:t>
      </w:r>
      <w:r>
        <w:t xml:space="preserve">Chấp nhận bằng</w:t>
      </w:r>
      <w:r>
        <w:t xml:space="preserve"> </w:t>
      </w:r>
      <w:r>
        <w:rPr>
          <w:b/>
          <w:bCs/>
        </w:rPr>
        <w:t xml:space="preserve">ký điện tử</w:t>
      </w:r>
      <w:r>
        <w:t xml:space="preserve"> </w:t>
      </w:r>
      <w:r>
        <w:t xml:space="preserve">hoặc bằng</w:t>
      </w:r>
      <w:r>
        <w:t xml:space="preserve"> </w:t>
      </w:r>
      <w:r>
        <w:rPr>
          <w:b/>
          <w:bCs/>
        </w:rPr>
        <w:t xml:space="preserve">thanh toán</w:t>
      </w:r>
      <w:r>
        <w:t xml:space="preserve"> </w:t>
      </w:r>
      <w:r>
        <w:t xml:space="preserve">Phí Dịch Vụ theo Đơn Đặt Hàng (Mục 4.3).</w:t>
      </w:r>
      <w:r>
        <w:t xml:space="preserve"> </w:t>
      </w:r>
      <w:r>
        <w:t xml:space="preserve">Người đại diện: [HỌ TÊN; CHỨC DANH]</w:t>
      </w:r>
      <w:r>
        <w:t xml:space="preserve"> </w:t>
      </w:r>
      <w:r>
        <w:t xml:space="preserve">Chữ ký điện tử / Xác nhận thanh toán:</w:t>
      </w:r>
      <w:r>
        <w:t xml:space="preserve"> </w:t>
      </w:r>
      <w:r>
        <w:rPr>
          <w:rStyle w:val="VerbatimChar"/>
        </w:rPr>
        <w:t xml:space="preserve">[chữ ký điện tử của Quý Khách hoặc mã giao dịch thanh toán]</w:t>
      </w:r>
      <w:r>
        <w:t xml:space="preserve"> </w:t>
      </w:r>
      <w:r>
        <w:t xml:space="preserve">· Thời điểm: [</w:t>
      </w:r>
      <w:r>
        <w:rPr>
          <w:b/>
          <w:bCs/>
        </w:rPr>
        <w:t xml:space="preserve">/</w:t>
      </w:r>
      <w:r>
        <w:t xml:space="preserve">/____]</w:t>
      </w:r>
    </w:p>
    <w:p>
      <w:r>
        <w:pict>
          <v:rect style="width:0;height:1.5pt" o:hralign="center" o:hrstd="t" o:hr="t"/>
        </w:pict>
      </w:r>
    </w:p>
    <w:p>
      <w:pPr>
        <w:pStyle w:val="FirstParagraph"/>
      </w:pPr>
      <w:r>
        <w:rPr>
          <w:b/>
          <w:bCs/>
        </w:rPr>
        <w:t xml:space="preserve">Phụ lục đính kèm Hợp Đồng:</w:t>
      </w:r>
      <w:r>
        <w:t xml:space="preserve"> </w:t>
      </w:r>
      <w:r>
        <w:t xml:space="preserve">Đơn Đặt Hàng · Bản Điều Khoản Chung · PL-GP · PL-KT · PL-NS · PL-PL · Điều Khoản Nạp Ví · Chính sách Bảo vệ Dữ liệu Cá nhân.</w:t>
      </w:r>
    </w:p>
    <w:p>
      <w:r>
        <w:pict>
          <v:rect style="width:0;height:1.5pt" o:hralign="center" o:hrstd="t" o:hr="t"/>
        </w:pict>
      </w:r>
    </w:p>
    <w:p>
      <w:pPr>
        <w:pStyle w:val="FirstParagraph"/>
      </w:pPr>
      <w:r>
        <w:rPr>
          <w:b/>
          <w:bCs/>
        </w:rPr>
        <w:t xml:space="preserve">oBacker © 2026 · Công ty Cổ phần oBacker · MST: 0402298185 · contact@obacker.com · www.obacker.com</w:t>
      </w:r>
    </w:p>
    <w:p>
      <w:r>
        <w:pict>
          <v:rect style="width:0;height:1.5pt" o:hralign="center" o:hrstd="t" o:hr="t"/>
        </w:pict>
      </w:r>
    </w:p>
    <w:p>
      <w:pPr>
        <w:pStyle w:val="FirstParagraph"/>
      </w:pPr>
      <w:r>
        <w:rPr>
          <w:i/>
          <w:iCs/>
        </w:rPr>
        <w:t xml:space="preserve">Người sở hữu tài liệu: Ban biên soạn oBacker. Mọi thay đổi phải ghi vào Nhật ký sửa.</w:t>
      </w:r>
    </w:p>
    <w:bookmarkEnd w:id="20"/>
    <w:bookmarkStart w:id="21" w:name="nhật-ký-sửa"/>
    <w:p>
      <w:pPr>
        <w:pStyle w:val="Heading2"/>
      </w:pPr>
      <w:r>
        <w:t xml:space="preserve">NHẬT KÝ SỬA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Ngày</w:t>
            </w:r>
          </w:p>
        </w:tc>
        <w:tc>
          <w:tcPr/>
          <w:p>
            <w:pPr>
              <w:pStyle w:val="Compact"/>
            </w:pPr>
            <w:r>
              <w:t xml:space="preserve">Bản</w:t>
            </w:r>
          </w:p>
        </w:tc>
        <w:tc>
          <w:tcPr/>
          <w:p>
            <w:pPr>
              <w:pStyle w:val="Compact"/>
            </w:pPr>
            <w:r>
              <w:t xml:space="preserve">Nội dung</w:t>
            </w:r>
          </w:p>
        </w:tc>
      </w:tr>
      <w:tr>
        <w:tc>
          <w:tcPr/>
          <w:p>
            <w:pPr>
              <w:pStyle w:val="Compact"/>
            </w:pPr>
            <w:r>
              <w:t xml:space="preserve">21/09/2026</w:t>
            </w:r>
          </w:p>
        </w:tc>
        <w:tc>
          <w:tcPr/>
          <w:p>
            <w:pPr>
              <w:pStyle w:val="Compact"/>
            </w:pPr>
            <w:r>
              <w:t xml:space="preserve">R.1.0.0</w:t>
            </w:r>
          </w:p>
        </w:tc>
        <w:tc>
          <w:tcPr/>
          <w:p>
            <w:pPr>
              <w:pStyle w:val="Compact"/>
            </w:pPr>
            <w:r>
              <w:t xml:space="preserve">Ban hành.</w:t>
            </w:r>
          </w:p>
        </w:tc>
      </w:tr>
    </w:tbl>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V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DỊCH VỤ (BẢN KHUNG; KÝ ĐIỆN TỬ)</dc:title>
  <dc:creator/>
  <dc:language>vi-VN</dc:language>
  <cp:keywords/>
  <dcterms:created xsi:type="dcterms:W3CDTF">2026-09-21T06:40:01Z</dcterms:created>
  <dcterms:modified xsi:type="dcterms:W3CDTF">2026-09-21T06:40:01Z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ribution">
    <vt:lpwstr>khách hàng</vt:lpwstr>
  </property>
  <property fmtid="{D5CDD505-2E9C-101B-9397-08002B2CF9AE}" pid="3" name="folder">
    <vt:lpwstr>09_TnC</vt:lpwstr>
  </property>
  <property fmtid="{D5CDD505-2E9C-101B-9397-08002B2CF9AE}" pid="4" name="language">
    <vt:lpwstr>vi</vt:lpwstr>
  </property>
  <property fmtid="{D5CDD505-2E9C-101B-9397-08002B2CF9AE}" pid="5" name="previous_version">
    <vt:lpwstr/>
  </property>
  <property fmtid="{D5CDD505-2E9C-101B-9397-08002B2CF9AE}" pid="6" name="status">
    <vt:lpwstr>đang áp dụng</vt:lpwstr>
  </property>
  <property fmtid="{D5CDD505-2E9C-101B-9397-08002B2CF9AE}" pid="7" name="tags">
    <vt:lpwstr/>
  </property>
  <property fmtid="{D5CDD505-2E9C-101B-9397-08002B2CF9AE}" pid="8" name="type">
    <vt:lpwstr>tnc</vt:lpwstr>
  </property>
  <property fmtid="{D5CDD505-2E9C-101B-9397-08002B2CF9AE}" pid="9" name="version">
    <vt:lpwstr>R.1.0.0</vt:lpwstr>
  </property>
</Properties>
</file>