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4E8" w:rsidRDefault="00B87DA8"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pybot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参数详解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 xml:space="preserve">1. -M –metadata 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name:value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给最顶层测试套件设置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metadata (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主要体现在测试报告中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)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>- a) example: –metadata version:1.2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>2. -G –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gettag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tag *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给所有执行的测试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case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设置给出的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tag  </w:t>
      </w:r>
      <w:bookmarkStart w:id="0" w:name="_GoBack"/>
      <w:bookmarkEnd w:id="0"/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 xml:space="preserve">3. -t –test name *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根据测试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case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的名字或全面去选择运行。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 xml:space="preserve">- a)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名字是大小写和空格不敏感的，同时也可以用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*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匹配所有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case, ?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可以匹配任意字符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 xml:space="preserve">- b)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如果用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*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和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？运行，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在控制台是有问题的，请查看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–escape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和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–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argumentfile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参数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 xml:space="preserve">4. -s –suite name *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根据选择的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case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名字运行测试套件，只有测试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case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在对应的测试套件中并且符合筛选标准的，才能和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–test, –include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或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– exclude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同时使用时，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name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参数和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–test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的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name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参数标准类似。也可以使用</w:t>
      </w:r>
      <w:proofErr w:type="gram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”</w:t>
      </w:r>
      <w:proofErr w:type="gram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.”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这个符号作为父节点名的分隔符：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 xml:space="preserve">- a)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例如：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-s X.Y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选择父节点是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X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的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Y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测试套件。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>5. -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i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–include t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ag *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根据给出的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tag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名去选择运行测试案例。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name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参数和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–test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的参数类似。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tag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是大小写和空格不敏感的，它可以使用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“*”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和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“?”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作为通配符。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Tags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和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模式可以用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AND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、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OR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和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NOT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关键字连接：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 xml:space="preserve">- a)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例如：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–include foo –include bar*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 xml:space="preserve">- b) –include 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fooANDbar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>*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 xml:space="preserve">6. -e –exclude tag *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不运行带这些给出标签的案例。其余规则和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–include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相同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>7. -R –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rerunfailed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o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utput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从之前失败的输出文件中选择失败的案例重新执行。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 xml:space="preserve">- a)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选择相同的案例需要用分别单独使用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–test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参数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>8. –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runfailed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output (RF 2.8.4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版本以后已经被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–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rerunfailed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替代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)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 xml:space="preserve">9. -c –critical tag *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案例给予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Tag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被认为是重要的。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如果没有设置重要标签，那么所有的案例都被认为是重要的。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Tag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可以赋予一个模式例如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–include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 xml:space="preserve">10. -n –noncritical tag *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被赋予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Tag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的案例，被认为是不重要的，即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使他被设置了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critical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标签。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Tag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可以用模式来表达例如：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–include test*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 xml:space="preserve">11. -v –variable 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name:value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*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在测试数据中设置变量。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只支持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scalar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变量，变量名不需要带</w:t>
      </w:r>
      <w:proofErr w:type="gram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’</w:t>
      </w:r>
      <w:proofErr w:type="gramEnd"/>
      <w:r>
        <w:rPr>
          <w:rFonts w:ascii="MathJax_Main" w:eastAsia="MathJax_Main" w:hAnsi="MathJax_Main" w:cs="MathJax_Main"/>
          <w:color w:val="4F4F4F"/>
          <w:sz w:val="22"/>
          <w:szCs w:val="22"/>
          <w:shd w:val="clear" w:color="auto" w:fill="FFFFFF"/>
        </w:rPr>
        <w:t>′</w:t>
      </w:r>
      <w:r>
        <w:rPr>
          <w:rFonts w:ascii="MathJax_Main" w:eastAsia="MathJax_Main" w:hAnsi="MathJax_Main" w:cs="MathJax_Main"/>
          <w:color w:val="4F4F4F"/>
          <w:sz w:val="31"/>
          <w:szCs w:val="31"/>
          <w:shd w:val="clear" w:color="auto" w:fill="FFFFFF"/>
        </w:rPr>
        <w:t>.</w:t>
      </w:r>
      <w:r>
        <w:rPr>
          <w:rFonts w:ascii="serif" w:eastAsia="serif" w:hAnsi="serif" w:cs="serif"/>
          <w:color w:val="4F4F4F"/>
          <w:sz w:val="24"/>
          <w:shd w:val="clear" w:color="auto" w:fill="FFFFFF"/>
        </w:rPr>
        <w:t>请</w:t>
      </w:r>
      <w:r>
        <w:rPr>
          <w:rFonts w:ascii="serif" w:eastAsia="serif" w:hAnsi="serif" w:cs="serif"/>
          <w:color w:val="4F4F4F"/>
          <w:sz w:val="24"/>
          <w:shd w:val="clear" w:color="auto" w:fill="FFFFFF"/>
        </w:rPr>
        <w:t>参考</w:t>
      </w:r>
      <w:r>
        <w:rPr>
          <w:rFonts w:ascii="MathJax_Main" w:eastAsia="MathJax_Main" w:hAnsi="MathJax_Main" w:cs="MathJax_Main"/>
          <w:color w:val="4F4F4F"/>
          <w:sz w:val="31"/>
          <w:szCs w:val="31"/>
          <w:shd w:val="clear" w:color="auto" w:fill="FFFFFF"/>
        </w:rPr>
        <w:t>–</w:t>
      </w:r>
      <w:r>
        <w:rPr>
          <w:rFonts w:ascii="MathJax_Math-italic" w:eastAsia="MathJax_Math-italic" w:hAnsi="MathJax_Math-italic" w:cs="MathJax_Math-italic"/>
          <w:color w:val="4F4F4F"/>
          <w:sz w:val="31"/>
          <w:szCs w:val="31"/>
          <w:shd w:val="clear" w:color="auto" w:fill="FFFFFF"/>
        </w:rPr>
        <w:t>e</w:t>
      </w:r>
      <w:r>
        <w:rPr>
          <w:rFonts w:ascii="MathJax_Math-italic" w:eastAsia="MathJax_Math-italic" w:hAnsi="MathJax_Math-italic" w:cs="MathJax_Math-italic"/>
          <w:color w:val="4F4F4F"/>
          <w:sz w:val="31"/>
          <w:szCs w:val="31"/>
          <w:shd w:val="clear" w:color="auto" w:fill="FFFFFF"/>
        </w:rPr>
        <w:t>scape</w:t>
      </w:r>
      <w:r>
        <w:rPr>
          <w:rFonts w:ascii="serif" w:eastAsia="serif" w:hAnsi="serif" w:cs="serif"/>
          <w:color w:val="4F4F4F"/>
          <w:sz w:val="24"/>
          <w:shd w:val="clear" w:color="auto" w:fill="FFFFFF"/>
        </w:rPr>
        <w:t>参数去使用特殊字符和</w:t>
      </w:r>
      <w:r>
        <w:rPr>
          <w:rFonts w:ascii="MathJax_Main" w:eastAsia="MathJax_Main" w:hAnsi="MathJax_Main" w:cs="MathJax_Main"/>
          <w:color w:val="4F4F4F"/>
          <w:sz w:val="31"/>
          <w:szCs w:val="31"/>
          <w:shd w:val="clear" w:color="auto" w:fill="FFFFFF"/>
        </w:rPr>
        <w:t>–</w:t>
      </w:r>
      <w:proofErr w:type="spellStart"/>
      <w:r>
        <w:rPr>
          <w:rFonts w:ascii="MathJax_Math-italic" w:eastAsia="MathJax_Math-italic" w:hAnsi="MathJax_Math-italic" w:cs="MathJax_Math-italic"/>
          <w:color w:val="4F4F4F"/>
          <w:sz w:val="31"/>
          <w:szCs w:val="31"/>
          <w:shd w:val="clear" w:color="auto" w:fill="FFFFFF"/>
        </w:rPr>
        <w:t>variablefile</w:t>
      </w:r>
      <w:proofErr w:type="spellEnd"/>
      <w:r>
        <w:rPr>
          <w:rFonts w:ascii="serif" w:eastAsia="serif" w:hAnsi="serif" w:cs="serif"/>
          <w:color w:val="4F4F4F"/>
          <w:sz w:val="24"/>
          <w:shd w:val="clear" w:color="auto" w:fill="FFFFFF"/>
        </w:rPr>
        <w:t>参数去设置更多功能的变量，同样可以使用</w:t>
      </w:r>
      <w:r>
        <w:rPr>
          <w:rFonts w:ascii="MathJax_Math-italic" w:eastAsia="MathJax_Math-italic" w:hAnsi="MathJax_Math-italic" w:cs="MathJax_Math-italic"/>
          <w:color w:val="4F4F4F"/>
          <w:sz w:val="31"/>
          <w:szCs w:val="31"/>
          <w:shd w:val="clear" w:color="auto" w:fill="FFFFFF"/>
        </w:rPr>
        <w:t>list</w:t>
      </w:r>
      <w:r>
        <w:rPr>
          <w:rFonts w:ascii="serif" w:eastAsia="serif" w:hAnsi="serif" w:cs="serif"/>
          <w:color w:val="4F4F4F"/>
          <w:sz w:val="24"/>
          <w:shd w:val="clear" w:color="auto" w:fill="FFFFFF"/>
        </w:rPr>
        <w:t>变量。</w:t>
      </w:r>
      <w:r>
        <w:rPr>
          <w:rFonts w:ascii="MathJax_Main" w:eastAsia="MathJax_Main" w:hAnsi="MathJax_Main" w:cs="MathJax_Main"/>
          <w:color w:val="4F4F4F"/>
          <w:sz w:val="31"/>
          <w:szCs w:val="31"/>
          <w:shd w:val="clear" w:color="auto" w:fill="FFFFFF"/>
        </w:rPr>
        <w:t>−</w:t>
      </w:r>
      <w:r>
        <w:rPr>
          <w:rFonts w:ascii="MathJax_Math-italic" w:eastAsia="MathJax_Math-italic" w:hAnsi="MathJax_Math-italic" w:cs="MathJax_Math-italic"/>
          <w:color w:val="4F4F4F"/>
          <w:sz w:val="31"/>
          <w:szCs w:val="31"/>
          <w:shd w:val="clear" w:color="auto" w:fill="FFFFFF"/>
        </w:rPr>
        <w:t>a</w:t>
      </w:r>
      <w:r>
        <w:rPr>
          <w:rFonts w:ascii="MathJax_Main" w:eastAsia="MathJax_Main" w:hAnsi="MathJax_Main" w:cs="MathJax_Main"/>
          <w:color w:val="4F4F4F"/>
          <w:sz w:val="31"/>
          <w:szCs w:val="31"/>
          <w:shd w:val="clear" w:color="auto" w:fill="FFFFFF"/>
        </w:rPr>
        <w:t>)</w:t>
      </w:r>
      <w:r>
        <w:rPr>
          <w:rFonts w:ascii="serif" w:eastAsia="serif" w:hAnsi="serif" w:cs="serif"/>
          <w:color w:val="4F4F4F"/>
          <w:sz w:val="24"/>
          <w:shd w:val="clear" w:color="auto" w:fill="FFFFFF"/>
        </w:rPr>
        <w:t>例如：</w:t>
      </w:r>
      <w:r>
        <w:rPr>
          <w:rFonts w:ascii="MathJax_Main" w:eastAsia="MathJax_Main" w:hAnsi="MathJax_Main" w:cs="MathJax_Main"/>
          <w:color w:val="4F4F4F"/>
          <w:sz w:val="31"/>
          <w:szCs w:val="31"/>
          <w:shd w:val="clear" w:color="auto" w:fill="FFFFFF"/>
        </w:rPr>
        <w:t>–</w:t>
      </w:r>
      <w:proofErr w:type="spellStart"/>
      <w:r>
        <w:rPr>
          <w:rFonts w:ascii="MathJax_Math-italic" w:eastAsia="MathJax_Math-italic" w:hAnsi="MathJax_Math-italic" w:cs="MathJax_Math-italic"/>
          <w:color w:val="4F4F4F"/>
          <w:sz w:val="31"/>
          <w:szCs w:val="31"/>
          <w:shd w:val="clear" w:color="auto" w:fill="FFFFFF"/>
        </w:rPr>
        <w:t>variablestr</w:t>
      </w:r>
      <w:r>
        <w:rPr>
          <w:rFonts w:ascii="MathJax_Main" w:eastAsia="MathJax_Main" w:hAnsi="MathJax_Main" w:cs="MathJax_Main"/>
          <w:color w:val="4F4F4F"/>
          <w:sz w:val="31"/>
          <w:szCs w:val="31"/>
          <w:shd w:val="clear" w:color="auto" w:fill="FFFFFF"/>
        </w:rPr>
        <w:t>:</w:t>
      </w:r>
      <w:r>
        <w:rPr>
          <w:rFonts w:ascii="MathJax_Math-italic" w:eastAsia="MathJax_Math-italic" w:hAnsi="MathJax_Math-italic" w:cs="MathJax_Math-italic"/>
          <w:color w:val="4F4F4F"/>
          <w:sz w:val="31"/>
          <w:szCs w:val="31"/>
          <w:shd w:val="clear" w:color="auto" w:fill="FFFFFF"/>
        </w:rPr>
        <w:t>Hello</w:t>
      </w:r>
      <w:proofErr w:type="spellEnd"/>
      <w:r>
        <w:rPr>
          <w:rFonts w:ascii="MathJax_Main" w:eastAsia="MathJax_Main" w:hAnsi="MathJax_Main" w:cs="MathJax_Main"/>
          <w:color w:val="4F4F4F"/>
          <w:sz w:val="31"/>
          <w:szCs w:val="31"/>
          <w:shd w:val="clear" w:color="auto" w:fill="FFFFFF"/>
        </w:rPr>
        <w:t>=&gt;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′.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请参考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–escape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参数去使用特殊字符和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–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variablefile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>参数去设置更多功能的变量，同样可以使用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list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变量。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−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a)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例如：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–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variablestr:Hello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>=&gt;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{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str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>}=</w:t>
      </w:r>
      <w:proofErr w:type="gram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’</w:t>
      </w:r>
      <w:proofErr w:type="gramEnd"/>
      <w:r>
        <w:rPr>
          <w:rFonts w:ascii="Arial" w:eastAsia="Arial" w:hAnsi="Arial" w:cs="Arial"/>
          <w:color w:val="4F4F4F"/>
          <w:sz w:val="24"/>
          <w:shd w:val="clear" w:color="auto" w:fill="FFFFFF"/>
        </w:rPr>
        <w:t>Hello</w:t>
      </w:r>
      <w:proofErr w:type="gram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’</w:t>
      </w:r>
      <w:proofErr w:type="gramEnd"/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 xml:space="preserve">- b) -v 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str:Hello_World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-E space:_ =&gt;</w:t>
      </w:r>
      <w:r>
        <w:rPr>
          <w:rFonts w:ascii="MathJax_Math-italic" w:eastAsia="MathJax_Math-italic" w:hAnsi="MathJax_Math-italic" w:cs="MathJax_Math-italic"/>
          <w:color w:val="4F4F4F"/>
          <w:sz w:val="31"/>
          <w:szCs w:val="31"/>
          <w:shd w:val="clear" w:color="auto" w:fill="FFFFFF"/>
        </w:rPr>
        <w:t>str</w:t>
      </w:r>
      <w:r>
        <w:rPr>
          <w:rFonts w:ascii="MathJax_Main" w:eastAsia="MathJax_Main" w:hAnsi="MathJax_Main" w:cs="MathJax_Main"/>
          <w:color w:val="4F4F4F"/>
          <w:sz w:val="31"/>
          <w:szCs w:val="31"/>
          <w:shd w:val="clear" w:color="auto" w:fill="FFFFFF"/>
        </w:rPr>
        <w:t>=</w:t>
      </w:r>
      <w:r>
        <w:rPr>
          <w:rFonts w:ascii="MathJax_Main" w:eastAsia="MathJax_Main" w:hAnsi="MathJax_Main" w:cs="MathJax_Main"/>
          <w:color w:val="4F4F4F"/>
          <w:sz w:val="22"/>
          <w:szCs w:val="22"/>
          <w:shd w:val="clear" w:color="auto" w:fill="FFFFFF"/>
        </w:rPr>
        <w:t>′</w:t>
      </w:r>
      <w:r>
        <w:rPr>
          <w:rFonts w:ascii="MathJax_Math-italic" w:eastAsia="MathJax_Math-italic" w:hAnsi="MathJax_Math-italic" w:cs="MathJax_Math-italic"/>
          <w:color w:val="4F4F4F"/>
          <w:sz w:val="31"/>
          <w:szCs w:val="31"/>
          <w:shd w:val="clear" w:color="auto" w:fill="FFFFFF"/>
        </w:rPr>
        <w:t>HelloWorld</w:t>
      </w:r>
      <w:r>
        <w:rPr>
          <w:rFonts w:ascii="MathJax_Main" w:eastAsia="MathJax_Main" w:hAnsi="MathJax_Main" w:cs="MathJax_Main"/>
          <w:color w:val="4F4F4F"/>
          <w:sz w:val="22"/>
          <w:szCs w:val="22"/>
          <w:shd w:val="clear" w:color="auto" w:fill="FFFFFF"/>
        </w:rPr>
        <w:t>′</w:t>
      </w:r>
      <w:r>
        <w:rPr>
          <w:rFonts w:ascii="MathJax_Main" w:eastAsia="MathJax_Main" w:hAnsi="MathJax_Main" w:cs="MathJax_Main"/>
          <w:color w:val="4F4F4F"/>
          <w:sz w:val="31"/>
          <w:szCs w:val="31"/>
          <w:shd w:val="clear" w:color="auto" w:fill="FFFFFF"/>
        </w:rPr>
        <w:t>−</w:t>
      </w:r>
      <w:r>
        <w:rPr>
          <w:rFonts w:ascii="MathJax_Math-italic" w:eastAsia="MathJax_Math-italic" w:hAnsi="MathJax_Math-italic" w:cs="MathJax_Math-italic"/>
          <w:color w:val="4F4F4F"/>
          <w:sz w:val="31"/>
          <w:szCs w:val="31"/>
          <w:shd w:val="clear" w:color="auto" w:fill="FFFFFF"/>
        </w:rPr>
        <w:t>c</w:t>
      </w:r>
      <w:r>
        <w:rPr>
          <w:rFonts w:ascii="MathJax_Main" w:eastAsia="MathJax_Main" w:hAnsi="MathJax_Main" w:cs="MathJax_Main"/>
          <w:color w:val="4F4F4F"/>
          <w:sz w:val="31"/>
          <w:szCs w:val="31"/>
          <w:shd w:val="clear" w:color="auto" w:fill="FFFFFF"/>
        </w:rPr>
        <w:t>)−</w:t>
      </w:r>
      <w:r>
        <w:rPr>
          <w:rFonts w:ascii="MathJax_Math-italic" w:eastAsia="MathJax_Math-italic" w:hAnsi="MathJax_Math-italic" w:cs="MathJax_Math-italic"/>
          <w:color w:val="4F4F4F"/>
          <w:sz w:val="31"/>
          <w:szCs w:val="31"/>
          <w:shd w:val="clear" w:color="auto" w:fill="FFFFFF"/>
        </w:rPr>
        <w:t>vx</w:t>
      </w:r>
      <w:r>
        <w:rPr>
          <w:rFonts w:ascii="MathJax_Main" w:eastAsia="MathJax_Main" w:hAnsi="MathJax_Main" w:cs="MathJax_Main"/>
          <w:color w:val="4F4F4F"/>
          <w:sz w:val="31"/>
          <w:szCs w:val="31"/>
          <w:shd w:val="clear" w:color="auto" w:fill="FFFFFF"/>
        </w:rPr>
        <w:t>:−</w:t>
      </w:r>
      <w:r>
        <w:rPr>
          <w:rFonts w:ascii="MathJax_Math-italic" w:eastAsia="MathJax_Math-italic" w:hAnsi="MathJax_Math-italic" w:cs="MathJax_Math-italic"/>
          <w:color w:val="4F4F4F"/>
          <w:sz w:val="31"/>
          <w:szCs w:val="31"/>
          <w:shd w:val="clear" w:color="auto" w:fill="FFFFFF"/>
        </w:rPr>
        <w:t>vy</w:t>
      </w:r>
      <w:r>
        <w:rPr>
          <w:rFonts w:ascii="MathJax_Main" w:eastAsia="MathJax_Main" w:hAnsi="MathJax_Main" w:cs="MathJax_Main"/>
          <w:color w:val="4F4F4F"/>
          <w:sz w:val="31"/>
          <w:szCs w:val="31"/>
          <w:shd w:val="clear" w:color="auto" w:fill="FFFFFF"/>
        </w:rPr>
        <w:t>:42=&gt;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str=′HelloWorld′−c)−vx:−vy:42=&gt;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{x}='',${y}=</w:t>
      </w:r>
      <w:proofErr w:type="gram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’</w:t>
      </w:r>
      <w:proofErr w:type="gramEnd"/>
      <w:r>
        <w:rPr>
          <w:rFonts w:ascii="Arial" w:eastAsia="Arial" w:hAnsi="Arial" w:cs="Arial"/>
          <w:color w:val="4F4F4F"/>
          <w:sz w:val="24"/>
          <w:shd w:val="clear" w:color="auto" w:fill="FFFFFF"/>
        </w:rPr>
        <w:t>42</w:t>
      </w:r>
      <w:proofErr w:type="gram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’</w:t>
      </w:r>
      <w:proofErr w:type="gramEnd"/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>12. -V –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variablefile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path *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变量文件的路径：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 xml:space="preserve">- a)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样例文件：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i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>.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lastRenderedPageBreak/>
        <w:t xml:space="preserve">- b)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等同于：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i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>.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>13. -d –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outputdir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dir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存放输出文件的路径。默认目录是测试案例执行的目录，给出的目录也是相对于案例执行的目录，除非设置的目录是绝对路径。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 xml:space="preserve">14. -o –output file XML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输出文件，给出路径，和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–log , –report , –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xunit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, and –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debugfile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,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相似，基于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–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outputdir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的目录，除非给出的是绝对路径。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其他输出文件都是基于案例执行后的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xml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输出文件生成的。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XML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输出文件也可以为以后的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robot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工具提供数据。可以给出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NONE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字符串禁止这个功能，同时还会禁止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log (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日志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)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和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report (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报告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)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功能。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 xml:space="preserve">15. -l –log file HTML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日志文件。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可以给出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NONE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禁止输出，默认输出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log.html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 xml:space="preserve">- a)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例如：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–log mylog.html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>- b) -l NONE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 xml:space="preserve">16. -r –report file HTML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报告文件。可以赋予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NONE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禁止输出，默认输出：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report.html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类似于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–log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参数。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>17.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-x –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xunit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file 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xUnite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兼容性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测试文件。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除非特别声明，否则不会被创建。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>- a) –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unitfile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file (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已经废弃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用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–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xunit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代替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)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>- b) –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xunitskipnoncritical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标记非重要案例在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xUnit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输出结果中跳过。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>18. -b –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debugfile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file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运行期间的调试文件，除非特别声明，否则不被创建。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>19. -T –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timestampoutputs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当使用这个参数时，时间戳格式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‘YYYYMMDD-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hhmmss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’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将被应用于所有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输出文件名的基本名和扩展名之间。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 xml:space="preserve">- a)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例如：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-T -o 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ouputxml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-r report.html -l none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 xml:space="preserve">- b)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创建文件：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ouput-20161023-121011.xml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和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report-20161023-121012.xml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>- c) –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splitlog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分割日志文件成小文件，用浏览器打开更清晰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>- d) –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logtitle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title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生成日志的标题。默认标题是测试套件的名字。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所有测试标题中的下划线都被转换成空格。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>- e) –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reportbackgroud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c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olors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测试报告的背景设置。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 xml:space="preserve">- - 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i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>. ‘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all_passed:critical_passed</w:t>
      </w:r>
      <w:proofErr w:type="gram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:failed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>’</w:t>
      </w:r>
      <w:proofErr w:type="gram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或者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‘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passed:failed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’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颜色和代码都可以。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 xml:space="preserve">- - - 1.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例如：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–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reportbackgroud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green:yellow:red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>- - - 2. –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reportbackgroud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#00E:#E00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>20. -L –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loglevel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level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设置日志级别。可用级别：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TRACE,DEBUG,INFO (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默认级别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). WARN,NONE(no 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loging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>)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使用语法：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LOGLEVEL:DEFAULT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 xml:space="preserve">- a)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例子：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–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loglevel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DEBUG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>- b) –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loglevel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DEBUG:INFO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>21. –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suitestatleve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level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在日志和测试报告中显示多少层。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默认显示所有层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.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 xml:space="preserve">- a)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例子：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–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suitestatlevel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3 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>22. –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tagstatinclude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tag *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只在测试套件统计和测试细节在日志和报告中显示匹配的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TAG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Tag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默认在所有测试案例中显示。给出的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Tag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可以写成一个简单的模式（参考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–test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例子）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>23. –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tagstatexclude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tag *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只在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按测试套件统计和测试细节的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log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和测试报告中不显示匹配的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TAG.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这个选项不能和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–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tagstatinclude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一起使用，类似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–exclude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和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–include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同时使用。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>24. –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tagstatcombine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tags:name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*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根据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tag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创建综合统计，这些统计会被添加到按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TAG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统和匹配的测试案例细节中。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如果可选项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name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没有给出，综合统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lastRenderedPageBreak/>
        <w:t>计的名字会从指定的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tags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里面获取。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Tags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将结合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–include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给出的规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则一起使用。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 xml:space="preserve">- a)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例子：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–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tagstatcombine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requrement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>-*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>- b) —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tagstatcombine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tag1ANDtag2:My_name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>25. –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tagdoc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pattern:doc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*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为符合条件的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tag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添加文档说明。文档会显示在测试细节中，同样也会以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工具提示的形式显示在</w:t>
      </w:r>
      <w:proofErr w:type="gram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’</w:t>
      </w:r>
      <w:proofErr w:type="gramEnd"/>
      <w:r>
        <w:rPr>
          <w:rFonts w:ascii="Arial" w:eastAsia="Arial" w:hAnsi="Arial" w:cs="Arial"/>
          <w:color w:val="4F4F4F"/>
          <w:sz w:val="24"/>
          <w:shd w:val="clear" w:color="auto" w:fill="FFFFFF"/>
        </w:rPr>
        <w:t>Statistics by Tag</w:t>
      </w:r>
      <w:proofErr w:type="gram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’</w:t>
      </w:r>
      <w:proofErr w:type="gram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中。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模式可以包含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*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匹配所有，和</w:t>
      </w:r>
      <w:proofErr w:type="gram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’</w:t>
      </w:r>
      <w:proofErr w:type="gram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?’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匹配任意单个字符。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文档可以包含格式，类似于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–doc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选项。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 xml:space="preserve">- a)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例子：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–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tagdoc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myta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g:My_documentation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>- b) –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tagdoc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regression:*See*_http://info.html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>- c) –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tagdoc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owner-*: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Original_author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>26. –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tagstatlink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pattern:link:title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*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在按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tag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统计中添加额外的连接地址。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pattern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可以包含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*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匹配所有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和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?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匹配任意字符。字符串通配符表达式可以用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%N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这种语法应用在连接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和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标题中。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N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是从第几位开始匹配。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在标题中下划线会被自动转换成空格。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 xml:space="preserve">- a)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例子：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–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tagstatlink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mytag:</w:t>
      </w:r>
      <w:hyperlink r:id="rId5" w:tgtFrame="https://blog.csdn.net/jasonliujintao/article/details/_blank" w:history="1">
        <w:r>
          <w:rPr>
            <w:rStyle w:val="a3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http</w:t>
        </w:r>
        <w:proofErr w:type="spellEnd"/>
        <w:r>
          <w:rPr>
            <w:rStyle w:val="a3"/>
            <w:rFonts w:ascii="Arial" w:eastAsia="Arial" w:hAnsi="Arial" w:cs="Arial"/>
            <w:color w:val="6795B5"/>
            <w:sz w:val="24"/>
            <w:u w:val="none"/>
            <w:shd w:val="clear" w:color="auto" w:fill="FFFFFF"/>
          </w:rPr>
          <w:t>://my.domain:Link</w:t>
        </w:r>
      </w:hyperlink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>- b) –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tagstatlink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bug-*:http:/tracker/id=%1:Bug_Tracker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>27. –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removekeywords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all|passed|for|wuks|name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: *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从生成的日志文件中移除关键字数据。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关键中如果包含警告则不会被移除，除非选项参数是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all .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 xml:space="preserve">- a) all: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从所有关键字中移除数据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 xml:space="preserve">- b) passed: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从成功的测试案例和套件中移除关键字数据。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 xml:space="preserve">- c) for: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从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for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循环成功的迭代中移除关键字数据。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 xml:space="preserve">- d) 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wuks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: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移除所有处理最后失败的关键字，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包含在</w:t>
      </w:r>
      <w:proofErr w:type="gram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’</w:t>
      </w:r>
      <w:proofErr w:type="spellStart"/>
      <w:proofErr w:type="gramEnd"/>
      <w:r>
        <w:rPr>
          <w:rFonts w:ascii="Arial" w:eastAsia="Arial" w:hAnsi="Arial" w:cs="Arial"/>
          <w:color w:val="4F4F4F"/>
          <w:sz w:val="24"/>
          <w:shd w:val="clear" w:color="auto" w:fill="FFFFFF"/>
        </w:rPr>
        <w:t>BuiltIn.Wait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Until Keyword 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Succeds</w:t>
      </w:r>
      <w:proofErr w:type="spellEnd"/>
      <w:proofErr w:type="gram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’</w:t>
      </w:r>
      <w:proofErr w:type="gramEnd"/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 xml:space="preserve">- e) name::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从符合匹配模式的关键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字中移除数据。模式会针对关键字全面做匹配。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 xml:space="preserve">- 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i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.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例如：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’MyLib.Keyword’,’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resource.Secdon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Keyword’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 xml:space="preserve">- f)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大小写，空格，下划线不敏感，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可以包含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* </w:t>
      </w:r>
      <w:proofErr w:type="gram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和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?</w:t>
      </w:r>
      <w:proofErr w:type="gram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作为通配符。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 xml:space="preserve">- </w:t>
      </w:r>
      <w:proofErr w:type="spellStart"/>
      <w:proofErr w:type="gram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i</w:t>
      </w:r>
      <w:proofErr w:type="spellEnd"/>
      <w:proofErr w:type="gram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.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例子：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–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removekeywords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name:Lib.HugeKw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>- ii. –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removekeywords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name</w:t>
      </w:r>
      <w:proofErr w:type="gram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:myresource</w:t>
      </w:r>
      <w:proofErr w:type="spellEnd"/>
      <w:proofErr w:type="gramEnd"/>
      <w:r>
        <w:rPr>
          <w:rFonts w:ascii="Arial" w:eastAsia="Arial" w:hAnsi="Arial" w:cs="Arial"/>
          <w:color w:val="4F4F4F"/>
          <w:sz w:val="24"/>
          <w:shd w:val="clear" w:color="auto" w:fill="FFFFFF"/>
        </w:rPr>
        <w:t>.*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>28. –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flattenkeywords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for|foritem|name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>: * Flattens matching ke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ywords in the generated log file. Matching keywords get all log messages from their child keywords and children are discarded otherwise.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 xml:space="preserve">- a) </w:t>
      </w:r>
      <w:proofErr w:type="gram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for</w:t>
      </w:r>
      <w:proofErr w:type="gramEnd"/>
      <w:r>
        <w:rPr>
          <w:rFonts w:ascii="Arial" w:eastAsia="Arial" w:hAnsi="Arial" w:cs="Arial"/>
          <w:color w:val="4F4F4F"/>
          <w:sz w:val="24"/>
          <w:shd w:val="clear" w:color="auto" w:fill="FFFFFF"/>
        </w:rPr>
        <w:t>: flatten for loops fully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 xml:space="preserve">- b) 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foritem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>: flatten individual for loop iterations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>- c) name:: flatten matched k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eywords using same matching rules as with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 xml:space="preserve">- - 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i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>. ‘–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removekeywords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name:’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 xml:space="preserve">29. –listener class *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一个用于监视测试执行的类。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获取通知的示例当一个测试案例开始和结束时。监听类的参数可以跟在类名后面，用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‘:’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作为分隔符。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 xml:space="preserve">- a)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例如：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–listener MyListenerClass:arg1:arg2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>30. –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warnonskippedfiles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如果使用了该选项，跳过的测试数据文件会在控制台和日志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文件中产生一个可见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的警告信息。默认的跳过的文件只会产生一个信息基本的系统日志信息。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>31. –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nostatusrc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设置返回码为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0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不管测试案例中的失败。错误码正常返回。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lastRenderedPageBreak/>
        <w:t>32. –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runemptysuite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如果顶层测试套件为空也同样执行。如果和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–include/–exclude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一起使用时，如果没有匹配的测试案例，这种场景下很有用。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>33. –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dryrun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验证测试数据并且执行测试，以便测试库关键字不执行。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>34. –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exitonfailure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任何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critical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基本的案例失败，停止测试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>35. –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exitonerror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当发生任何错误就停止测试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>36. –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skipteardownonexit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如果测试执行暂停，就跳过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teardown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退出。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 xml:space="preserve">37. –randomize 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all|suites|tests|none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随机执行。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 xml:space="preserve">- a) all: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随机执行测试套件和测试案例。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 xml:space="preserve">- b) suites: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随机执行测试套件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 xml:space="preserve">- c) tests: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随机执行测试案例。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 xml:space="preserve">- d) none: </w:t>
      </w:r>
      <w:proofErr w:type="gram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不</w:t>
      </w:r>
      <w:proofErr w:type="gramEnd"/>
      <w:r>
        <w:rPr>
          <w:rFonts w:ascii="Arial" w:eastAsia="Arial" w:hAnsi="Arial" w:cs="Arial"/>
          <w:color w:val="4F4F4F"/>
          <w:sz w:val="24"/>
          <w:shd w:val="clear" w:color="auto" w:fill="FFFFFF"/>
        </w:rPr>
        <w:t>随机执行，默认。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 xml:space="preserve">- e)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使用语法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‘VALUE:SEED’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赋予一个用户随机种子，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必须是整数。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 xml:space="preserve">- - 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i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>. –randomize all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>- - ii. –randomize tesets:1234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>38. –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runmode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mode * 2.8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版本已经废弃，请分别独立使用：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–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dryrun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>, –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exitonfailure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>,–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skipteardownonexit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,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或者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–randomize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选项代替。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>39. -W –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monitorwidth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chars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监视器的输出宽度。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默认是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78 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>40. -C –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monitorcolors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auto|on|ansi|off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在控制台使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用颜色输出。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 xml:space="preserve">- a) auto: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当输出没有重定向时使用颜色输出。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 xml:space="preserve">- b) on: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总是使用颜色。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 xml:space="preserve">- c) 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ansi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: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想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on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参数一样，但是在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windows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使用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ANSI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颜色。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 xml:space="preserve">- d) off: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禁止颜色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 xml:space="preserve">- e)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注意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Jpython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在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windows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不显示颜色。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>41. -K –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monitormarkers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auto|on|off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当顶层关键字在测试案例中结束时，在控制台显示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‘.’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成功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或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‘F’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失败。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和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–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monitorcolors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参数的用法一直。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>42. -P –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p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ythonpath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path *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添加额外的路径（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directories,ZIPs,JARs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>）去搜索测试</w:t>
      </w:r>
      <w:proofErr w:type="gram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库当他们被导</w:t>
      </w:r>
      <w:proofErr w:type="gramEnd"/>
      <w:r>
        <w:rPr>
          <w:rFonts w:ascii="Arial" w:eastAsia="Arial" w:hAnsi="Arial" w:cs="Arial"/>
          <w:color w:val="4F4F4F"/>
          <w:sz w:val="24"/>
          <w:shd w:val="clear" w:color="auto" w:fill="FFFFFF"/>
        </w:rPr>
        <w:t>入时。多个路径可以用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: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做分隔符。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 xml:space="preserve">- a)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例子：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–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pythonpath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libs/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>- b) –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pythonpath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/opt/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testlibs:mylibs.zip:yourlib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 xml:space="preserve">- c) -E 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star:STAR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-P lib/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STAR.jra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-P mylib.jar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 xml:space="preserve">43. -E –escape </w:t>
      </w:r>
      <w:proofErr w:type="spellStart"/>
      <w:r>
        <w:rPr>
          <w:rFonts w:ascii="Arial" w:eastAsia="Arial" w:hAnsi="Arial" w:cs="Arial"/>
          <w:color w:val="4F4F4F"/>
          <w:sz w:val="24"/>
          <w:shd w:val="clear" w:color="auto" w:fill="FFFFFF"/>
        </w:rPr>
        <w:t>what:with</w:t>
      </w:r>
      <w:proofErr w:type="spellEnd"/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 *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在控制台有问题的转移字符。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 xml:space="preserve">- a) what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代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表转移字符的名字，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 xml:space="preserve">with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是要转移成的字符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 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br/>
        <w:t xml:space="preserve">- b) 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需要谨慎选择和使用转移字符。</w:t>
      </w:r>
    </w:p>
    <w:sectPr w:rsidR="00C90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Segoe Print"/>
    <w:charset w:val="00"/>
    <w:family w:val="auto"/>
    <w:pitch w:val="default"/>
  </w:font>
  <w:font w:name="serif">
    <w:altName w:val="Segoe Print"/>
    <w:charset w:val="00"/>
    <w:family w:val="auto"/>
    <w:pitch w:val="default"/>
  </w:font>
  <w:font w:name="MathJax_Math-italic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4E8"/>
    <w:rsid w:val="00B87DA8"/>
    <w:rsid w:val="00C904E8"/>
    <w:rsid w:val="7B08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C4D4F33-96B2-4523-9799-4E1583B2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my.domain:Lin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950</Words>
  <Characters>5415</Characters>
  <Application>Microsoft Office Word</Application>
  <DocSecurity>0</DocSecurity>
  <Lines>45</Lines>
  <Paragraphs>12</Paragraphs>
  <ScaleCrop>false</ScaleCrop>
  <Company/>
  <LinksUpToDate>false</LinksUpToDate>
  <CharactersWithSpaces>6353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</dc:creator>
  <cp:lastModifiedBy>Windows 用户</cp:lastModifiedBy>
  <cp:revision>2</cp:revision>
  <dcterms:created xsi:type="dcterms:W3CDTF">2014-10-29T12:08:00Z</dcterms:created>
  <dcterms:modified xsi:type="dcterms:W3CDTF">2018-10-25T01:58:00Z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