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Đồ trang trí Giáng Sinh 3D không chỉ làm mới không khí của mùa lễ hội mà còn là biểu tượng của sự sang trọng và ý thức về môi trường. Với việc sử dụng nhựa tái chế, sản phẩm này không chỉ tạo ra một không gian lễ hội ấm cúng mà còn đóng góp tích cực vào việc giảm lượng chất thải nhựa.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Mỗi chiếc đồ trang trí được chế tạo với kỹ thuật 3D độc đáo, tạo nên hiệu ứng thị giác đặc sắc và sống động, làm tôn lên vẻ đẹp của mùa Giáng Sinh. Việc tái chế nhựa không chỉ giúp giảm tác động tiêu cực đối với môi trường mà còn thúc đẩy ý thức về việc sử dụng tài nguyên tái chế trong sản xuất.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Đồ trang trí Giáng Sinh 3D là sự kết hợp hoàn hảo giữa sự sang trọng, sáng tạo và ý thức môi trường. Bằng cách chọn lựa sản phẩm này, chúng ta không chỉ tận hưởng không khí lễ hội phấn khích mà còn thể hiện sự quan tâm đến bảo vệ môi trường và chọn lựa bền vững trong mọi hoạt động.</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