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Bông tai hình chữ nhật không chỉ là một biểu tượng của sự đơn giản và hiện đại trong thế giới thời trang mà còn là một minh chứng cho sự sáng tạo và chăm sóc đối với môi trường. Sản phẩm này được tạo ra từ nhựa tái chế, một lựa chọn thông minh và đảm bảo, giúp giảm lượng chất thải nhựa và bảo vệ nguồn tài nguyên tự nhiên.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Thiết kế hình chữ nhật đơn giản nhưng tinh tế của bông tai mang lại sự linh hoạt trong việc kết hợp với nhiều phong cách thời trang khác nhau. Đồng thời, việc sử dụng nhựa tái chế không chỉ giúp giảm áp lực đặt ra cho môi trường mà còn thể hiện cam kết đối với phong cách sống bền vững và tiêu thụ có trách nhiệm.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Bông tai hình chữ nhật không chỉ là một chiếc phụ kiện thời trang độc đáo mà còn là biểu tượng của ý thức môi trường. Sử dụng sản phẩm này không chỉ là một cách để thể hiện cái tôi cá nhân mà còn là bước nhỏ nhưng ý nghĩa trong việc góp phần vào việc giữ cho hành tinh của chúng ta trở nên bền vững hơn.</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