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F407" w14:textId="563AD829" w:rsidR="00534DAD" w:rsidRDefault="002E01B3">
      <w:pPr>
        <w:rPr>
          <w:rFonts w:ascii="Times New Roman" w:hAnsi="Times New Roman" w:cs="Times New Roman"/>
        </w:rPr>
      </w:pPr>
      <w:r w:rsidRPr="00A572DF">
        <w:rPr>
          <w:rFonts w:ascii="Times New Roman" w:hAnsi="Times New Roman" w:cs="Times New Roman"/>
        </w:rPr>
        <w:t xml:space="preserve">Locating Metal limited sites with high nutrient and low </w:t>
      </w:r>
      <w:r w:rsidR="00007642" w:rsidRPr="00A572DF">
        <w:rPr>
          <w:rFonts w:ascii="Times New Roman" w:hAnsi="Times New Roman" w:cs="Times New Roman"/>
        </w:rPr>
        <w:t>chlorophyll</w:t>
      </w:r>
      <w:r w:rsidRPr="00A572DF">
        <w:rPr>
          <w:rFonts w:ascii="Times New Roman" w:hAnsi="Times New Roman" w:cs="Times New Roman"/>
        </w:rPr>
        <w:t xml:space="preserve"> in USA streams and rivers </w:t>
      </w:r>
    </w:p>
    <w:p w14:paraId="79D6C923" w14:textId="58956D93" w:rsidR="003D4DE7" w:rsidRDefault="003D4DE7">
      <w:pPr>
        <w:rPr>
          <w:rFonts w:ascii="Times New Roman" w:hAnsi="Times New Roman" w:cs="Times New Roman"/>
        </w:rPr>
      </w:pPr>
      <w:r>
        <w:rPr>
          <w:rFonts w:ascii="Times New Roman" w:hAnsi="Times New Roman" w:cs="Times New Roman"/>
        </w:rPr>
        <w:t>Leah Turner</w:t>
      </w:r>
    </w:p>
    <w:p w14:paraId="5563B4A9" w14:textId="6D242CDE" w:rsidR="003D4DE7" w:rsidRDefault="003D4DE7">
      <w:pPr>
        <w:rPr>
          <w:rFonts w:ascii="Times New Roman" w:hAnsi="Times New Roman" w:cs="Times New Roman"/>
        </w:rPr>
      </w:pPr>
      <w:r>
        <w:rPr>
          <w:rFonts w:ascii="Times New Roman" w:hAnsi="Times New Roman" w:cs="Times New Roman"/>
        </w:rPr>
        <w:t>May 6, 2026</w:t>
      </w:r>
    </w:p>
    <w:p w14:paraId="126FA2F3" w14:textId="6DB0B96B" w:rsidR="003D4DE7" w:rsidRPr="00A572DF" w:rsidRDefault="003D4DE7">
      <w:pPr>
        <w:rPr>
          <w:rFonts w:ascii="Times New Roman" w:hAnsi="Times New Roman" w:cs="Times New Roman"/>
        </w:rPr>
      </w:pPr>
      <w:r>
        <w:rPr>
          <w:rFonts w:ascii="Times New Roman" w:hAnsi="Times New Roman" w:cs="Times New Roman"/>
        </w:rPr>
        <w:t xml:space="preserve">Environmental Analysis in R </w:t>
      </w:r>
    </w:p>
    <w:p w14:paraId="2ACFF4AB" w14:textId="68B9792B" w:rsidR="002E01B3" w:rsidRPr="003D4DE7" w:rsidRDefault="002E01B3">
      <w:pPr>
        <w:rPr>
          <w:rFonts w:ascii="Times New Roman" w:hAnsi="Times New Roman" w:cs="Times New Roman"/>
          <w:b/>
          <w:bCs/>
        </w:rPr>
      </w:pPr>
      <w:r w:rsidRPr="003D4DE7">
        <w:rPr>
          <w:rFonts w:ascii="Times New Roman" w:hAnsi="Times New Roman" w:cs="Times New Roman"/>
          <w:b/>
          <w:bCs/>
        </w:rPr>
        <w:t xml:space="preserve">Background and Introduction </w:t>
      </w:r>
    </w:p>
    <w:p w14:paraId="4DA83981" w14:textId="19005814" w:rsidR="008858FF" w:rsidRPr="00A572DF" w:rsidRDefault="008858FF">
      <w:pPr>
        <w:rPr>
          <w:rFonts w:ascii="Times New Roman" w:hAnsi="Times New Roman" w:cs="Times New Roman"/>
          <w:color w:val="000000"/>
        </w:rPr>
      </w:pPr>
      <w:r w:rsidRPr="00A572DF">
        <w:rPr>
          <w:rFonts w:ascii="Times New Roman" w:hAnsi="Times New Roman" w:cs="Times New Roman"/>
          <w:color w:val="000000"/>
        </w:rPr>
        <w:t xml:space="preserve">In aquatic ecosystems, high nutrient availability is typically associated with elevated primary productivity, as nutrients such as nitrogen and phosphorus support the growth of phytoplankton and other primary producers. This relationship is evident in many freshwater and coastal systems, where excess nutrient inputs often lead to eutrophication and the formation of harmful algal blooms (HABs). These blooms occur when nutrient concentrations become disproportionately high, causing rapid growth of algae and cyanobacteria. which can disrupt the ecosystem and water quality </w:t>
      </w:r>
      <w:r w:rsidRPr="00A572DF">
        <w:rPr>
          <w:rFonts w:ascii="Times New Roman" w:hAnsi="Times New Roman" w:cs="Times New Roman"/>
        </w:rPr>
        <w:fldChar w:fldCharType="begin"/>
      </w:r>
      <w:r w:rsidRPr="00A572DF">
        <w:rPr>
          <w:rFonts w:ascii="Times New Roman" w:hAnsi="Times New Roman" w:cs="Times New Roman"/>
        </w:rPr>
        <w:instrText xml:space="preserve"> ADDIN ZOTERO_ITEM CSL_CITATION {"citationID":"A1V8opub","properties":{"formattedCitation":"(Sellner et al. 2003)","plainCitation":"(Sellner et al. 2003)","noteIndex":0},"citationItems":[{"id":273,"uris":["http://zotero.org/users/local/0SiyQ691/items/LSJQT4LJ"],"itemData":{"id":273,"type":"article-journal","container-title":"Journal of Industrial Microbiology and Biotechnology","DOI":"10.1007/s10295-003-0074-9","ISSN":"1367-5435, 1476-5535","issue":"7","journalAbbreviation":"Journal of Industrial Microbiology and Biotechnology","license":"http://www.springer.com/tdm","page":"383-406","source":"DOI.org (Crossref)","title":"Harmful algal blooms: causes, impacts and detection","title-short":"Harmful algal blooms","volume":"30","author":[{"family":"Sellner","given":"Kevin G."},{"family":"Doucette","given":"Gregory J."},{"family":"Kirkpatrick","given":"Gary J."}],"issued":{"date-parts":[["2003",7,1]]}}}],"schema":"https://github.com/citation-style-language/schema/raw/master/csl-citation.json"} </w:instrText>
      </w:r>
      <w:r w:rsidRPr="00A572DF">
        <w:rPr>
          <w:rFonts w:ascii="Times New Roman" w:hAnsi="Times New Roman" w:cs="Times New Roman"/>
        </w:rPr>
        <w:fldChar w:fldCharType="separate"/>
      </w:r>
      <w:r w:rsidRPr="00A572DF">
        <w:rPr>
          <w:rFonts w:ascii="Times New Roman" w:hAnsi="Times New Roman" w:cs="Times New Roman"/>
          <w:noProof/>
        </w:rPr>
        <w:t>(Sellner et al. 2003)</w:t>
      </w:r>
      <w:r w:rsidRPr="00A572DF">
        <w:rPr>
          <w:rFonts w:ascii="Times New Roman" w:hAnsi="Times New Roman" w:cs="Times New Roman"/>
        </w:rPr>
        <w:fldChar w:fldCharType="end"/>
      </w:r>
      <w:r w:rsidRPr="00A572DF">
        <w:rPr>
          <w:rFonts w:ascii="Times New Roman" w:hAnsi="Times New Roman" w:cs="Times New Roman"/>
        </w:rPr>
        <w:t>.</w:t>
      </w:r>
      <w:r w:rsidRPr="00A572DF">
        <w:rPr>
          <w:rFonts w:ascii="Times New Roman" w:hAnsi="Times New Roman" w:cs="Times New Roman"/>
          <w:color w:val="000000"/>
        </w:rPr>
        <w:t xml:space="preserve"> As a result, nutrient enrichment is commonly viewed as a primary driver of increased biological productivity in aquatic environments.</w:t>
      </w:r>
    </w:p>
    <w:p w14:paraId="5168CB75" w14:textId="5594CB24" w:rsidR="008858FF" w:rsidRPr="00A572DF" w:rsidRDefault="008858FF">
      <w:pPr>
        <w:rPr>
          <w:rFonts w:ascii="Times New Roman" w:hAnsi="Times New Roman" w:cs="Times New Roman"/>
          <w:color w:val="000000"/>
        </w:rPr>
      </w:pPr>
      <w:r w:rsidRPr="00A572DF">
        <w:rPr>
          <w:rFonts w:ascii="Times New Roman" w:hAnsi="Times New Roman" w:cs="Times New Roman"/>
          <w:color w:val="000000"/>
        </w:rPr>
        <w:t xml:space="preserve">However, this relationship does not hold across all systems. In certain regions of the world’s oceans, particularly high-nutrient, low-chlorophyll (HNLC) regions, elevated nutrient concentrations do not translate into increased primary productivity. Instead, phytoplankton biomass remains low despite the abundance of nutrients such as nitrates and phosphates. Under typical ecological conditions, high nutrient availability corresponds with high productivity </w:t>
      </w:r>
      <w:r w:rsidRPr="00A572DF">
        <w:rPr>
          <w:rFonts w:ascii="Times New Roman" w:hAnsi="Times New Roman" w:cs="Times New Roman"/>
          <w:color w:val="000000"/>
        </w:rPr>
        <w:fldChar w:fldCharType="begin"/>
      </w:r>
      <w:r w:rsidRPr="00A572DF">
        <w:rPr>
          <w:rFonts w:ascii="Times New Roman" w:hAnsi="Times New Roman" w:cs="Times New Roman"/>
          <w:color w:val="000000"/>
        </w:rPr>
        <w:instrText xml:space="preserve"> ADDIN ZOTERO_ITEM CSL_CITATION {"citationID":"1Re8ySTk","properties":{"formattedCitation":"(Baines et al. 2016)","plainCitation":"(Baines et al. 2016)","noteIndex":0},"citationItems":[{"id":270,"uris":["http://zotero.org/users/local/0SiyQ691/items/R5WURNGE"],"itemData":{"id":270,"type":"article-journal","container-title":"Journal of Plankton Research","DOI":"10.1093/plankt/fbv109","ISSN":"0142-7873, 1464-3774","issue":"2","journalAbbreviation":"J. Plankton Res.","language":"en","page":"256-270","source":"DOI.org (Crossref)","title":"Microplankton trace element contents: implications for mineral limitation of mesozooplankton in an HNLC area","title-short":"Microplankton trace element contents","volume":"38","author":[{"family":"Baines","given":"Stephen B."},{"family":"Chen","given":"Xi"},{"family":"Vogt","given":"Stefan"},{"family":"Fisher","given":"Nicholas S."},{"family":"Twining","given":"Benjamin S."},{"family":"Landry","given":"Michael R."}],"issued":{"date-parts":[["2016",3]]}}}],"schema":"https://github.com/citation-style-language/schema/raw/master/csl-citation.json"} </w:instrText>
      </w:r>
      <w:r w:rsidRPr="00A572DF">
        <w:rPr>
          <w:rFonts w:ascii="Times New Roman" w:hAnsi="Times New Roman" w:cs="Times New Roman"/>
          <w:color w:val="000000"/>
        </w:rPr>
        <w:fldChar w:fldCharType="separate"/>
      </w:r>
      <w:r w:rsidRPr="00A572DF">
        <w:rPr>
          <w:rFonts w:ascii="Times New Roman" w:hAnsi="Times New Roman" w:cs="Times New Roman"/>
          <w:noProof/>
          <w:color w:val="000000"/>
        </w:rPr>
        <w:t>(Baines et al. 2016)</w:t>
      </w:r>
      <w:r w:rsidRPr="00A572DF">
        <w:rPr>
          <w:rFonts w:ascii="Times New Roman" w:hAnsi="Times New Roman" w:cs="Times New Roman"/>
          <w:color w:val="000000"/>
        </w:rPr>
        <w:fldChar w:fldCharType="end"/>
      </w:r>
      <w:r w:rsidRPr="00A572DF">
        <w:rPr>
          <w:rFonts w:ascii="Times New Roman" w:hAnsi="Times New Roman" w:cs="Times New Roman"/>
          <w:color w:val="000000"/>
        </w:rPr>
        <w:t xml:space="preserve">. This </w:t>
      </w:r>
      <w:r w:rsidR="00A94922" w:rsidRPr="00A572DF">
        <w:rPr>
          <w:rFonts w:ascii="Times New Roman" w:hAnsi="Times New Roman" w:cs="Times New Roman"/>
          <w:color w:val="000000"/>
        </w:rPr>
        <w:t>suggests</w:t>
      </w:r>
      <w:r w:rsidRPr="00A572DF">
        <w:rPr>
          <w:rFonts w:ascii="Times New Roman" w:hAnsi="Times New Roman" w:cs="Times New Roman"/>
          <w:color w:val="000000"/>
        </w:rPr>
        <w:t xml:space="preserve"> another factor</w:t>
      </w:r>
      <w:r w:rsidR="00A94922" w:rsidRPr="00A572DF">
        <w:rPr>
          <w:rFonts w:ascii="Times New Roman" w:hAnsi="Times New Roman" w:cs="Times New Roman"/>
          <w:color w:val="000000"/>
        </w:rPr>
        <w:t xml:space="preserve"> which limits the growth of phytoplankton. </w:t>
      </w:r>
    </w:p>
    <w:p w14:paraId="2375A316" w14:textId="22AA6872" w:rsidR="00A94922" w:rsidRPr="00A572DF" w:rsidRDefault="00A94922">
      <w:pPr>
        <w:rPr>
          <w:rFonts w:ascii="Times New Roman" w:hAnsi="Times New Roman" w:cs="Times New Roman"/>
        </w:rPr>
      </w:pPr>
      <w:r w:rsidRPr="00A572DF">
        <w:rPr>
          <w:rFonts w:ascii="Times New Roman" w:hAnsi="Times New Roman" w:cs="Times New Roman"/>
          <w:color w:val="000000"/>
        </w:rPr>
        <w:t xml:space="preserve">Past research in marine ecosystems has demonstrated that in many HNLC regions, primary productivity is limited by the availability of trace metals, (e.g. Iron, Zinc, Copper, </w:t>
      </w:r>
      <w:r w:rsidR="00D9120B" w:rsidRPr="00A572DF">
        <w:rPr>
          <w:rFonts w:ascii="Times New Roman" w:hAnsi="Times New Roman" w:cs="Times New Roman"/>
          <w:color w:val="000000"/>
        </w:rPr>
        <w:t>Manganese</w:t>
      </w:r>
      <w:r w:rsidRPr="00A572DF">
        <w:rPr>
          <w:rFonts w:ascii="Times New Roman" w:hAnsi="Times New Roman" w:cs="Times New Roman"/>
          <w:color w:val="000000"/>
        </w:rPr>
        <w:t xml:space="preserve">, and Nickel). Trace metals our essential for key physiological processes such as photosynthesis and nitrogen assimilation. Even when macronutrients are abundant, insufficient concentrations of bioavailable trace metals can restrict phytoplankton growth and prevent an increase in chlorophyll levels </w:t>
      </w:r>
      <w:r w:rsidRPr="00A572DF">
        <w:rPr>
          <w:rFonts w:ascii="Times New Roman" w:hAnsi="Times New Roman" w:cs="Times New Roman"/>
          <w:color w:val="000000"/>
        </w:rPr>
        <w:fldChar w:fldCharType="begin"/>
      </w:r>
      <w:r w:rsidRPr="00A572DF">
        <w:rPr>
          <w:rFonts w:ascii="Times New Roman" w:hAnsi="Times New Roman" w:cs="Times New Roman"/>
          <w:color w:val="000000"/>
        </w:rPr>
        <w:instrText xml:space="preserve"> ADDIN ZOTERO_ITEM CSL_CITATION {"citationID":"XemLeH9K","properties":{"formattedCitation":"(Morel et al. 1991; Sunda and Huntsman 1992)","plainCitation":"(Morel et al. 1991; Sunda and Huntsman 1992)","noteIndex":0},"citationItems":[{"id":272,"uris":["http://zotero.org/users/local/0SiyQ691/items/NP6H4AMR"],"itemData":{"id":272,"type":"article-journal","container-title":"Limnology and Oceanography","DOI":"10.4319/lo.1991.36.8.1742","ISSN":"00243590","issue":"8","journalAbbreviation":"Limnol. Oceanogr.","language":"en","license":"http://doi.wiley.com/10.1002/tdm_license_1.1","page":"1742-1755","source":"DOI.org (Crossref)","title":"Limitation of productivity by trace metals in the sea","volume":"36","author":[{"family":"Morel","given":"François M. M."},{"family":"Hudson","given":"Robert J. M."},{"family":"Price","given":"Neil M."}],"issued":{"date-parts":[["1991",12]]}}},{"id":269,"uris":["http://zotero.org/users/local/0SiyQ691/items/REQV7ZXT"],"itemData":{"id":269,"type":"article-journal","abstract":"In Zn ion‐buffered media, oceanic species (\n              Thalassiosira oceanica\n              and\n              Emiliania huxleyi\n              ) grew at near‐maximal rates at the lowest free Zn ion concentration ([Zn\n              2+\n              ] = 10\n              ‒12.3\n              M), whereas coastal species (\n              Thalassiosira pseudonana\n              and\n              Thalassiosira weissflogii\n              ) were limited at [Zn\n              2+\n              ] &lt; 10\n              ‒11\n              M. The ability of the oceanic species to outgrow coastal ones at low [Zn\n              2+\n              ] was due almost entirely to a reduced growth requirement for cellular Zn rather than to an increased capability for uptake. All isolates exhibited similar sigmoidal relationships between cellular Zn: C ratios and [Zn\n              2+\n              ] with minimal slopes at [Zn\n              2+\n              ] of 10\n              ‒10.5\n              to </w:instrText>
      </w:r>
      <w:r w:rsidRPr="00A572DF">
        <w:rPr>
          <w:rFonts w:ascii="Cambria Math" w:hAnsi="Cambria Math" w:cs="Cambria Math"/>
          <w:color w:val="000000"/>
        </w:rPr>
        <w:instrText>∼</w:instrText>
      </w:r>
      <w:r w:rsidRPr="00A572DF">
        <w:rPr>
          <w:rFonts w:ascii="Times New Roman" w:hAnsi="Times New Roman" w:cs="Times New Roman"/>
          <w:color w:val="000000"/>
        </w:rPr>
        <w:instrText xml:space="preserve">10\n              ‒9.5\n              M and increasing slopes above and below this range. The minimal slopes at intermediate [Zn\n              2+\n              ] could be explained by negative feedback regulation of a high‐affinity Zn uptake system, while increased slopes at high [Zn\n              2+\n              ] appeared to be related to uptake by a low‐affinity site. Measured relationships between cellular Zn: C ratios and [Zn\n              2+\n              ] agreed well with those computed from a modified Redfield model based on depth profiles for Zn and PO\n              4\n              concentrations and Zn chelation in the nutricline of the North Pacific. This agreement provides evidence that Zn concentrations in the nutricline are controlled by biological uptake and regeneration as occurs for major nutrients.","container-title":"Limnology and Oceanography","DOI":"10.4319/lo.1992.37.1.0025","ISSN":"0024-3590, 1939-5590","issue":"1","journalAbbreviation":"Limnology &amp; Oceanography","language":"en","license":"http://onlinelibrary.wiley.com/termsAndConditions#vor","page":"25-40","source":"DOI.org (Crossref)","title":"Feedback interactions between zinc and phytoplankton in seawater","volume":"37","author":[{"family":"Sunda","given":"William G."},{"family":"Huntsman","given":"Susan A."}],"issued":{"date-parts":[["1992",1]]}}}],"schema":"https://github.com/citation-style-language/schema/raw/master/csl-citation.json"} </w:instrText>
      </w:r>
      <w:r w:rsidRPr="00A572DF">
        <w:rPr>
          <w:rFonts w:ascii="Times New Roman" w:hAnsi="Times New Roman" w:cs="Times New Roman"/>
          <w:color w:val="000000"/>
        </w:rPr>
        <w:fldChar w:fldCharType="separate"/>
      </w:r>
      <w:r w:rsidRPr="00A572DF">
        <w:rPr>
          <w:rFonts w:ascii="Times New Roman" w:hAnsi="Times New Roman" w:cs="Times New Roman"/>
          <w:noProof/>
          <w:color w:val="000000"/>
        </w:rPr>
        <w:t>(Morel et al. 1991; Sunda and Huntsman 1992)</w:t>
      </w:r>
      <w:r w:rsidRPr="00A572DF">
        <w:rPr>
          <w:rFonts w:ascii="Times New Roman" w:hAnsi="Times New Roman" w:cs="Times New Roman"/>
          <w:color w:val="000000"/>
        </w:rPr>
        <w:fldChar w:fldCharType="end"/>
      </w:r>
      <w:r w:rsidRPr="00A572DF">
        <w:rPr>
          <w:rFonts w:ascii="Times New Roman" w:hAnsi="Times New Roman" w:cs="Times New Roman"/>
          <w:color w:val="000000"/>
        </w:rPr>
        <w:t xml:space="preserve">. This highlights the importance of micronutrients within ecosystems. </w:t>
      </w:r>
    </w:p>
    <w:p w14:paraId="4287635E" w14:textId="434A4812" w:rsidR="002E01B3" w:rsidRPr="00A572DF" w:rsidRDefault="008858FF">
      <w:pPr>
        <w:rPr>
          <w:rFonts w:ascii="Times New Roman" w:hAnsi="Times New Roman" w:cs="Times New Roman"/>
          <w:color w:val="000000"/>
        </w:rPr>
      </w:pPr>
      <w:r w:rsidRPr="00A572DF">
        <w:rPr>
          <w:rFonts w:ascii="Times New Roman" w:hAnsi="Times New Roman" w:cs="Times New Roman"/>
          <w:color w:val="000000"/>
        </w:rPr>
        <w:t>The objective of this project is to determine whether similar HNLC dynamics occur in freshwater systems</w:t>
      </w:r>
      <w:r w:rsidR="00A94922" w:rsidRPr="00A572DF">
        <w:rPr>
          <w:rFonts w:ascii="Times New Roman" w:hAnsi="Times New Roman" w:cs="Times New Roman"/>
          <w:color w:val="000000"/>
        </w:rPr>
        <w:t xml:space="preserve"> and if these sites can be identified using data from the</w:t>
      </w:r>
      <w:r w:rsidR="00A94922" w:rsidRPr="00A572DF">
        <w:rPr>
          <w:rStyle w:val="apple-converted-space"/>
          <w:rFonts w:ascii="Times New Roman" w:eastAsiaTheme="majorEastAsia" w:hAnsi="Times New Roman" w:cs="Times New Roman"/>
          <w:color w:val="000000"/>
        </w:rPr>
        <w:t> </w:t>
      </w:r>
      <w:r w:rsidR="00A94922" w:rsidRPr="00A572DF">
        <w:rPr>
          <w:rStyle w:val="whitespace-normal"/>
          <w:rFonts w:ascii="Times New Roman" w:eastAsiaTheme="majorEastAsia" w:hAnsi="Times New Roman" w:cs="Times New Roman"/>
          <w:color w:val="000000"/>
        </w:rPr>
        <w:t>United States Environmental Protection Agency</w:t>
      </w:r>
      <w:r w:rsidR="00A94922" w:rsidRPr="00A572DF">
        <w:rPr>
          <w:rStyle w:val="apple-converted-space"/>
          <w:rFonts w:ascii="Times New Roman" w:eastAsiaTheme="majorEastAsia" w:hAnsi="Times New Roman" w:cs="Times New Roman"/>
          <w:color w:val="000000"/>
        </w:rPr>
        <w:t> </w:t>
      </w:r>
      <w:r w:rsidR="00A94922" w:rsidRPr="00A572DF">
        <w:rPr>
          <w:rFonts w:ascii="Times New Roman" w:hAnsi="Times New Roman" w:cs="Times New Roman"/>
          <w:color w:val="000000"/>
        </w:rPr>
        <w:t>(EPA) National Rivers and Streams Assessment and trace metal concentration data compiled by the Powell Center working group</w:t>
      </w:r>
    </w:p>
    <w:p w14:paraId="68BB0D22" w14:textId="56732EE8" w:rsidR="00007642" w:rsidRPr="003D4DE7" w:rsidRDefault="00635D8C">
      <w:pPr>
        <w:rPr>
          <w:rFonts w:ascii="Times New Roman" w:hAnsi="Times New Roman" w:cs="Times New Roman"/>
          <w:b/>
          <w:bCs/>
          <w:color w:val="000000"/>
        </w:rPr>
      </w:pPr>
      <w:r w:rsidRPr="003D4DE7">
        <w:rPr>
          <w:rFonts w:ascii="Times New Roman" w:hAnsi="Times New Roman" w:cs="Times New Roman"/>
          <w:b/>
          <w:bCs/>
          <w:color w:val="000000"/>
        </w:rPr>
        <w:t xml:space="preserve">Methods </w:t>
      </w:r>
    </w:p>
    <w:p w14:paraId="76625E1E" w14:textId="77777777" w:rsidR="00007642" w:rsidRPr="003D4DE7" w:rsidRDefault="00007642" w:rsidP="00007642">
      <w:pPr>
        <w:spacing w:before="100" w:beforeAutospacing="1" w:after="100" w:afterAutospacing="1" w:line="240" w:lineRule="auto"/>
        <w:outlineLvl w:val="2"/>
        <w:rPr>
          <w:rFonts w:ascii="Times New Roman" w:eastAsia="Times New Roman" w:hAnsi="Times New Roman" w:cs="Times New Roman"/>
          <w:i/>
          <w:iCs/>
          <w:color w:val="000000"/>
          <w:kern w:val="0"/>
          <w14:ligatures w14:val="none"/>
        </w:rPr>
      </w:pPr>
      <w:r w:rsidRPr="003D4DE7">
        <w:rPr>
          <w:rFonts w:ascii="Times New Roman" w:eastAsia="Times New Roman" w:hAnsi="Times New Roman" w:cs="Times New Roman"/>
          <w:i/>
          <w:iCs/>
          <w:color w:val="000000"/>
          <w:kern w:val="0"/>
          <w14:ligatures w14:val="none"/>
        </w:rPr>
        <w:t>Data Sources</w:t>
      </w:r>
    </w:p>
    <w:p w14:paraId="790721E1" w14:textId="6D8DA78D"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Data were obtained from the U.S. Environmental Protection Agency (EPA) and the Powell Center working group. EPA datasets included </w:t>
      </w:r>
      <w:r w:rsidRPr="00A572DF">
        <w:rPr>
          <w:rFonts w:ascii="Times New Roman" w:eastAsia="Times New Roman" w:hAnsi="Times New Roman" w:cs="Times New Roman"/>
          <w:i/>
          <w:iCs/>
          <w:color w:val="000000"/>
          <w:kern w:val="0"/>
          <w14:ligatures w14:val="none"/>
        </w:rPr>
        <w:t>NRSA_1819_Site_Information</w:t>
      </w:r>
      <w:r w:rsidRPr="00A572DF">
        <w:rPr>
          <w:rFonts w:ascii="Times New Roman" w:eastAsia="Times New Roman" w:hAnsi="Times New Roman" w:cs="Times New Roman"/>
          <w:color w:val="000000"/>
          <w:kern w:val="0"/>
          <w14:ligatures w14:val="none"/>
        </w:rPr>
        <w:t>, </w:t>
      </w:r>
      <w:r w:rsidRPr="00A572DF">
        <w:rPr>
          <w:rFonts w:ascii="Times New Roman" w:eastAsia="Times New Roman" w:hAnsi="Times New Roman" w:cs="Times New Roman"/>
          <w:i/>
          <w:iCs/>
          <w:color w:val="000000"/>
          <w:kern w:val="0"/>
          <w14:ligatures w14:val="none"/>
        </w:rPr>
        <w:t xml:space="preserve">NRSA 1819 Water </w:t>
      </w:r>
      <w:proofErr w:type="spellStart"/>
      <w:r w:rsidRPr="00A572DF">
        <w:rPr>
          <w:rFonts w:ascii="Times New Roman" w:eastAsia="Times New Roman" w:hAnsi="Times New Roman" w:cs="Times New Roman"/>
          <w:i/>
          <w:iCs/>
          <w:color w:val="000000"/>
          <w:kern w:val="0"/>
          <w14:ligatures w14:val="none"/>
        </w:rPr>
        <w:lastRenderedPageBreak/>
        <w:t>Chemistry_CHLA</w:t>
      </w:r>
      <w:proofErr w:type="spellEnd"/>
      <w:r w:rsidRPr="00A572DF">
        <w:rPr>
          <w:rFonts w:ascii="Times New Roman" w:eastAsia="Times New Roman" w:hAnsi="Times New Roman" w:cs="Times New Roman"/>
          <w:i/>
          <w:iCs/>
          <w:color w:val="000000"/>
          <w:kern w:val="0"/>
          <w14:ligatures w14:val="none"/>
        </w:rPr>
        <w:t xml:space="preserve"> Data</w:t>
      </w:r>
      <w:r w:rsidRPr="00A572DF">
        <w:rPr>
          <w:rFonts w:ascii="Times New Roman" w:eastAsia="Times New Roman" w:hAnsi="Times New Roman" w:cs="Times New Roman"/>
          <w:color w:val="000000"/>
          <w:kern w:val="0"/>
          <w14:ligatures w14:val="none"/>
        </w:rPr>
        <w:t>, </w:t>
      </w:r>
      <w:r w:rsidRPr="00A572DF">
        <w:rPr>
          <w:rFonts w:ascii="Times New Roman" w:eastAsia="Times New Roman" w:hAnsi="Times New Roman" w:cs="Times New Roman"/>
          <w:i/>
          <w:iCs/>
          <w:color w:val="000000"/>
          <w:kern w:val="0"/>
          <w14:ligatures w14:val="none"/>
        </w:rPr>
        <w:t>NRSA_1819_PeriChla</w:t>
      </w:r>
      <w:r w:rsidRPr="00A572DF">
        <w:rPr>
          <w:rFonts w:ascii="Times New Roman" w:eastAsia="Times New Roman" w:hAnsi="Times New Roman" w:cs="Times New Roman"/>
          <w:color w:val="000000"/>
          <w:kern w:val="0"/>
          <w14:ligatures w14:val="none"/>
        </w:rPr>
        <w:t>, and </w:t>
      </w:r>
      <w:r w:rsidRPr="00A572DF">
        <w:rPr>
          <w:rFonts w:ascii="Times New Roman" w:eastAsia="Times New Roman" w:hAnsi="Times New Roman" w:cs="Times New Roman"/>
          <w:i/>
          <w:iCs/>
          <w:color w:val="000000"/>
          <w:kern w:val="0"/>
          <w14:ligatures w14:val="none"/>
        </w:rPr>
        <w:t>NRSA_1819_Landscape</w:t>
      </w:r>
      <w:r w:rsidRPr="00A572DF">
        <w:rPr>
          <w:rFonts w:ascii="Times New Roman" w:eastAsia="Times New Roman" w:hAnsi="Times New Roman" w:cs="Times New Roman"/>
          <w:color w:val="000000"/>
          <w:kern w:val="0"/>
          <w14:ligatures w14:val="none"/>
        </w:rPr>
        <w:t>. Trace metal datasets obtained from the Powell Center working group included </w:t>
      </w:r>
      <w:r w:rsidRPr="00A572DF">
        <w:rPr>
          <w:rFonts w:ascii="Times New Roman" w:eastAsia="Times New Roman" w:hAnsi="Times New Roman" w:cs="Times New Roman"/>
          <w:i/>
          <w:iCs/>
          <w:color w:val="000000"/>
          <w:kern w:val="0"/>
          <w14:ligatures w14:val="none"/>
        </w:rPr>
        <w:t>Iron_aggregated_high_quality_start2000_cleaned</w:t>
      </w:r>
      <w:r w:rsidRPr="00A572DF">
        <w:rPr>
          <w:rFonts w:ascii="Times New Roman" w:eastAsia="Times New Roman" w:hAnsi="Times New Roman" w:cs="Times New Roman"/>
          <w:color w:val="000000"/>
          <w:kern w:val="0"/>
          <w14:ligatures w14:val="none"/>
        </w:rPr>
        <w:t>, </w:t>
      </w:r>
      <w:r w:rsidRPr="00A572DF">
        <w:rPr>
          <w:rFonts w:ascii="Times New Roman" w:eastAsia="Times New Roman" w:hAnsi="Times New Roman" w:cs="Times New Roman"/>
          <w:i/>
          <w:iCs/>
          <w:color w:val="000000"/>
          <w:kern w:val="0"/>
          <w14:ligatures w14:val="none"/>
        </w:rPr>
        <w:t>Manganese_aggregated_high_quality_start2000_cleaned</w:t>
      </w:r>
      <w:r w:rsidRPr="00A572DF">
        <w:rPr>
          <w:rFonts w:ascii="Times New Roman" w:eastAsia="Times New Roman" w:hAnsi="Times New Roman" w:cs="Times New Roman"/>
          <w:color w:val="000000"/>
          <w:kern w:val="0"/>
          <w14:ligatures w14:val="none"/>
        </w:rPr>
        <w:t>, </w:t>
      </w:r>
      <w:r w:rsidRPr="00A572DF">
        <w:rPr>
          <w:rFonts w:ascii="Times New Roman" w:eastAsia="Times New Roman" w:hAnsi="Times New Roman" w:cs="Times New Roman"/>
          <w:i/>
          <w:iCs/>
          <w:color w:val="000000"/>
          <w:kern w:val="0"/>
          <w14:ligatures w14:val="none"/>
        </w:rPr>
        <w:t>Nickel_aggregated_high_quality_start2000_cleaned</w:t>
      </w:r>
      <w:r w:rsidRPr="00A572DF">
        <w:rPr>
          <w:rFonts w:ascii="Times New Roman" w:eastAsia="Times New Roman" w:hAnsi="Times New Roman" w:cs="Times New Roman"/>
          <w:color w:val="000000"/>
          <w:kern w:val="0"/>
          <w14:ligatures w14:val="none"/>
        </w:rPr>
        <w:t>, and </w:t>
      </w:r>
      <w:r w:rsidRPr="00A572DF">
        <w:rPr>
          <w:rFonts w:ascii="Times New Roman" w:eastAsia="Times New Roman" w:hAnsi="Times New Roman" w:cs="Times New Roman"/>
          <w:i/>
          <w:iCs/>
          <w:color w:val="000000"/>
          <w:kern w:val="0"/>
          <w14:ligatures w14:val="none"/>
        </w:rPr>
        <w:t>Zinc_aggregated_high_quality_start2000_cleaned</w:t>
      </w:r>
      <w:r w:rsidRPr="00A572DF">
        <w:rPr>
          <w:rFonts w:ascii="Times New Roman" w:eastAsia="Times New Roman" w:hAnsi="Times New Roman" w:cs="Times New Roman"/>
          <w:color w:val="000000"/>
          <w:kern w:val="0"/>
          <w14:ligatures w14:val="none"/>
        </w:rPr>
        <w:t>. Across all eight datasets, there were over 2,000,000 observations and approximately 1,000 variables.</w:t>
      </w:r>
    </w:p>
    <w:p w14:paraId="21ABA210" w14:textId="77777777" w:rsidR="00007642" w:rsidRPr="003D4DE7" w:rsidRDefault="00007642" w:rsidP="00007642">
      <w:pPr>
        <w:spacing w:before="100" w:beforeAutospacing="1" w:after="100" w:afterAutospacing="1" w:line="240" w:lineRule="auto"/>
        <w:outlineLvl w:val="2"/>
        <w:rPr>
          <w:rFonts w:ascii="Times New Roman" w:eastAsia="Times New Roman" w:hAnsi="Times New Roman" w:cs="Times New Roman"/>
          <w:i/>
          <w:iCs/>
          <w:color w:val="000000"/>
          <w:kern w:val="0"/>
          <w14:ligatures w14:val="none"/>
        </w:rPr>
      </w:pPr>
      <w:r w:rsidRPr="003D4DE7">
        <w:rPr>
          <w:rFonts w:ascii="Times New Roman" w:eastAsia="Times New Roman" w:hAnsi="Times New Roman" w:cs="Times New Roman"/>
          <w:i/>
          <w:iCs/>
          <w:color w:val="000000"/>
          <w:kern w:val="0"/>
          <w14:ligatures w14:val="none"/>
        </w:rPr>
        <w:t>Data Cleaning and Processing</w:t>
      </w:r>
    </w:p>
    <w:p w14:paraId="41AE831A" w14:textId="18643F6B"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 xml:space="preserve">All datasets were filtered to include only observations from 2018 and 2019 </w:t>
      </w:r>
      <w:r w:rsidR="00901E11">
        <w:rPr>
          <w:rFonts w:ascii="Times New Roman" w:eastAsia="Times New Roman" w:hAnsi="Times New Roman" w:cs="Times New Roman"/>
          <w:color w:val="000000"/>
          <w:kern w:val="0"/>
          <w14:ligatures w14:val="none"/>
        </w:rPr>
        <w:t>for</w:t>
      </w:r>
      <w:r w:rsidRPr="00A572DF">
        <w:rPr>
          <w:rFonts w:ascii="Times New Roman" w:eastAsia="Times New Roman" w:hAnsi="Times New Roman" w:cs="Times New Roman"/>
          <w:color w:val="000000"/>
          <w:kern w:val="0"/>
          <w14:ligatures w14:val="none"/>
        </w:rPr>
        <w:t xml:space="preserve"> temporal consistency across EPA and metal datasets. Relevant variables were selected from each dataset, including nutrient concentrations, chlorophyll a, site identifiers, and geographic coordinates (see code lines 53–96 for full variable selection). Datasets were merged using shared site identifiers and sampling information to create a unified dataset for analysis.</w:t>
      </w:r>
    </w:p>
    <w:p w14:paraId="5EE84DAB" w14:textId="77777777" w:rsidR="00007642" w:rsidRPr="003D4DE7" w:rsidRDefault="00007642" w:rsidP="00007642">
      <w:pPr>
        <w:spacing w:before="100" w:beforeAutospacing="1" w:after="100" w:afterAutospacing="1" w:line="240" w:lineRule="auto"/>
        <w:outlineLvl w:val="2"/>
        <w:rPr>
          <w:rFonts w:ascii="Times New Roman" w:eastAsia="Times New Roman" w:hAnsi="Times New Roman" w:cs="Times New Roman"/>
          <w:i/>
          <w:iCs/>
          <w:color w:val="000000"/>
          <w:kern w:val="0"/>
          <w14:ligatures w14:val="none"/>
        </w:rPr>
      </w:pPr>
      <w:r w:rsidRPr="003D4DE7">
        <w:rPr>
          <w:rFonts w:ascii="Times New Roman" w:eastAsia="Times New Roman" w:hAnsi="Times New Roman" w:cs="Times New Roman"/>
          <w:i/>
          <w:iCs/>
          <w:color w:val="000000"/>
          <w:kern w:val="0"/>
          <w14:ligatures w14:val="none"/>
        </w:rPr>
        <w:t>Definition of HNLC Conditions and Metal Thresholds</w:t>
      </w:r>
    </w:p>
    <w:p w14:paraId="4302EBB5" w14:textId="5707C5C3"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 xml:space="preserve">High-nutrient, low-chlorophyll (HNLC) conditions were defined using percentile-based thresholds. Within the EPA dataset, “high nutrient” conditions were classified as values in the upper quartile (≥75th percentile) of nutrient concentrations, while “low chlorophyll” conditions were defined as values in the lower quartile (≤25th percentile) of chlorophyll a. Trace metal limitation thresholds were defined based on </w:t>
      </w:r>
      <w:r w:rsidR="00901E11">
        <w:rPr>
          <w:rFonts w:ascii="Times New Roman" w:eastAsia="Times New Roman" w:hAnsi="Times New Roman" w:cs="Times New Roman"/>
          <w:color w:val="000000"/>
          <w:kern w:val="0"/>
          <w14:ligatures w14:val="none"/>
        </w:rPr>
        <w:t>available literature</w:t>
      </w:r>
      <w:r w:rsidRPr="00A572DF">
        <w:rPr>
          <w:rFonts w:ascii="Times New Roman" w:eastAsia="Times New Roman" w:hAnsi="Times New Roman" w:cs="Times New Roman"/>
          <w:color w:val="000000"/>
          <w:kern w:val="0"/>
          <w14:ligatures w14:val="none"/>
        </w:rPr>
        <w:t>. Iron (Fe) limitation was defined as concentrations less than 10 µg/L</w:t>
      </w:r>
      <w:r w:rsidR="00901E11">
        <w:rPr>
          <w:rFonts w:ascii="Times New Roman" w:eastAsia="Times New Roman" w:hAnsi="Times New Roman" w:cs="Times New Roman"/>
          <w:color w:val="000000"/>
          <w:kern w:val="0"/>
          <w14:ligatures w14:val="none"/>
        </w:rPr>
        <w:t xml:space="preserve"> </w:t>
      </w:r>
      <w:r w:rsidR="00901E11">
        <w:rPr>
          <w:rFonts w:ascii="Times New Roman" w:eastAsia="Times New Roman" w:hAnsi="Times New Roman" w:cs="Times New Roman"/>
          <w:color w:val="000000"/>
          <w:kern w:val="0"/>
          <w14:ligatures w14:val="none"/>
        </w:rPr>
        <w:fldChar w:fldCharType="begin"/>
      </w:r>
      <w:r w:rsidR="00901E11">
        <w:rPr>
          <w:rFonts w:ascii="Times New Roman" w:eastAsia="Times New Roman" w:hAnsi="Times New Roman" w:cs="Times New Roman"/>
          <w:color w:val="000000"/>
          <w:kern w:val="0"/>
          <w14:ligatures w14:val="none"/>
        </w:rPr>
        <w:instrText xml:space="preserve"> ADDIN ZOTERO_ITEM CSL_CITATION {"citationID":"RqiPRnrN","properties":{"unsorted":false,"formattedCitation":"(Larson et al. 2015)","plainCitation":"(Larson et al. 2015)","noteIndex":0},"citationItems":[{"id":274,"uris":["http://zotero.org/users/local/0SiyQ691/items/B37Y3SCX"],"itemData":{"id":274,"type":"article-journal","container-title":"FEMS Microbiology Ecology","DOI":"10.1093/femsec/fiv041","ISSN":"1574-6941","issue":"5","language":"en","source":"DOI.org (Crossref)","title":"Iron supply constrains producer communities in stream ecosystems","URL":"https://academic.oup.com/femsec/article-lookup/doi/10.1093/femsec/fiv041","volume":"91","author":[{"family":"Larson","given":"Chad A."},{"family":"Liu","given":"Hongsheng"},{"family":"Passy","given":"Sophia I."}],"accessed":{"date-parts":[["2026",5,5]]},"issued":{"date-parts":[["2015",5,1]]}}}],"schema":"https://github.com/citation-style-language/schema/raw/master/csl-citation.json"} </w:instrText>
      </w:r>
      <w:r w:rsidR="00901E11">
        <w:rPr>
          <w:rFonts w:ascii="Times New Roman" w:eastAsia="Times New Roman" w:hAnsi="Times New Roman" w:cs="Times New Roman"/>
          <w:color w:val="000000"/>
          <w:kern w:val="0"/>
          <w14:ligatures w14:val="none"/>
        </w:rPr>
        <w:fldChar w:fldCharType="separate"/>
      </w:r>
      <w:r w:rsidR="00901E11">
        <w:rPr>
          <w:rFonts w:ascii="Times New Roman" w:eastAsia="Times New Roman" w:hAnsi="Times New Roman" w:cs="Times New Roman"/>
          <w:noProof/>
          <w:color w:val="000000"/>
          <w:kern w:val="0"/>
          <w14:ligatures w14:val="none"/>
        </w:rPr>
        <w:t>(Larson et al. 2015)</w:t>
      </w:r>
      <w:r w:rsidR="00901E11">
        <w:rPr>
          <w:rFonts w:ascii="Times New Roman" w:eastAsia="Times New Roman" w:hAnsi="Times New Roman" w:cs="Times New Roman"/>
          <w:color w:val="000000"/>
          <w:kern w:val="0"/>
          <w14:ligatures w14:val="none"/>
        </w:rPr>
        <w:fldChar w:fldCharType="end"/>
      </w:r>
      <w:r w:rsidRPr="00A572DF">
        <w:rPr>
          <w:rFonts w:ascii="Times New Roman" w:eastAsia="Times New Roman" w:hAnsi="Times New Roman" w:cs="Times New Roman"/>
          <w:color w:val="000000"/>
          <w:kern w:val="0"/>
          <w14:ligatures w14:val="none"/>
        </w:rPr>
        <w:t>, manganese (Mn) as less than 1 µg/L</w:t>
      </w:r>
      <w:r w:rsidR="00901E11">
        <w:rPr>
          <w:rFonts w:ascii="Times New Roman" w:eastAsia="Times New Roman" w:hAnsi="Times New Roman" w:cs="Times New Roman"/>
          <w:color w:val="000000"/>
          <w:kern w:val="0"/>
          <w14:ligatures w14:val="none"/>
        </w:rPr>
        <w:fldChar w:fldCharType="begin"/>
      </w:r>
      <w:r w:rsidR="00901E11">
        <w:rPr>
          <w:rFonts w:ascii="Times New Roman" w:eastAsia="Times New Roman" w:hAnsi="Times New Roman" w:cs="Times New Roman"/>
          <w:color w:val="000000"/>
          <w:kern w:val="0"/>
          <w14:ligatures w14:val="none"/>
        </w:rPr>
        <w:instrText xml:space="preserve"> ADDIN ZOTERO_ITEM CSL_CITATION {"citationID":"F1rvqe17","properties":{"unsorted":false,"formattedCitation":"(England et al. 2026)","plainCitation":"(England et al. 2026)","noteIndex":0},"citationItems":[{"id":276,"uris":["http://zotero.org/users/local/0SiyQ691/items/Y6BFMN47"],"itemData":{"id":276,"type":"article-journal","container-title":"BioMetals","DOI":"10.1007/s10534-025-00774-7","ISSN":"0966-0844, 1572-8773","issue":"2","journalAbbreviation":"Biometals","language":"en","page":"667-680","source":"DOI.org (Crossref)","title":"Timing and method of manganese supplementation effects thermal resilience of Acropora millepora","volume":"39","author":[{"family":"England","given":"Hadley"},{"family":"Trinh","given":"Jacky"},{"family":"Moorhead","given":"Jonathan"},{"family":"Keaney","given":"Daniel"},{"family":"Hinkley","given":"Cora"},{"family":"Herdean","given":"Andrei"},{"family":"Matthews","given":"Jennifer"},{"family":"Camp","given":"Emma F."}],"issued":{"date-parts":[["2026",4]]}}}],"schema":"https://github.com/citation-style-language/schema/raw/master/csl-citation.json"} </w:instrText>
      </w:r>
      <w:r w:rsidR="00901E11">
        <w:rPr>
          <w:rFonts w:ascii="Times New Roman" w:eastAsia="Times New Roman" w:hAnsi="Times New Roman" w:cs="Times New Roman"/>
          <w:color w:val="000000"/>
          <w:kern w:val="0"/>
          <w14:ligatures w14:val="none"/>
        </w:rPr>
        <w:fldChar w:fldCharType="separate"/>
      </w:r>
      <w:r w:rsidR="00901E11">
        <w:rPr>
          <w:rFonts w:ascii="Times New Roman" w:eastAsia="Times New Roman" w:hAnsi="Times New Roman" w:cs="Times New Roman"/>
          <w:noProof/>
          <w:color w:val="000000"/>
          <w:kern w:val="0"/>
          <w14:ligatures w14:val="none"/>
        </w:rPr>
        <w:t>(England et al. 2026)</w:t>
      </w:r>
      <w:r w:rsidR="00901E11">
        <w:rPr>
          <w:rFonts w:ascii="Times New Roman" w:eastAsia="Times New Roman" w:hAnsi="Times New Roman" w:cs="Times New Roman"/>
          <w:color w:val="000000"/>
          <w:kern w:val="0"/>
          <w14:ligatures w14:val="none"/>
        </w:rPr>
        <w:fldChar w:fldCharType="end"/>
      </w:r>
      <w:r w:rsidRPr="00A572DF">
        <w:rPr>
          <w:rFonts w:ascii="Times New Roman" w:eastAsia="Times New Roman" w:hAnsi="Times New Roman" w:cs="Times New Roman"/>
          <w:color w:val="000000"/>
          <w:kern w:val="0"/>
          <w14:ligatures w14:val="none"/>
        </w:rPr>
        <w:t>, nickel (Ni) as less than 1.4 µg/L</w:t>
      </w:r>
      <w:r w:rsidR="00901E11">
        <w:rPr>
          <w:rFonts w:ascii="Times New Roman" w:eastAsia="Times New Roman" w:hAnsi="Times New Roman" w:cs="Times New Roman"/>
          <w:color w:val="000000"/>
          <w:kern w:val="0"/>
          <w14:ligatures w14:val="none"/>
        </w:rPr>
        <w:t xml:space="preserve"> </w:t>
      </w:r>
      <w:r w:rsidR="00901E11">
        <w:rPr>
          <w:rFonts w:ascii="Times New Roman" w:eastAsia="Times New Roman" w:hAnsi="Times New Roman" w:cs="Times New Roman"/>
          <w:color w:val="000000"/>
          <w:kern w:val="0"/>
          <w14:ligatures w14:val="none"/>
        </w:rPr>
        <w:fldChar w:fldCharType="begin"/>
      </w:r>
      <w:r w:rsidR="00901E11">
        <w:rPr>
          <w:rFonts w:ascii="Times New Roman" w:eastAsia="Times New Roman" w:hAnsi="Times New Roman" w:cs="Times New Roman"/>
          <w:color w:val="000000"/>
          <w:kern w:val="0"/>
          <w14:ligatures w14:val="none"/>
        </w:rPr>
        <w:instrText xml:space="preserve"> ADDIN ZOTERO_ITEM CSL_CITATION {"citationID":"NDB7ZAhb","properties":{"unsorted":false,"formattedCitation":"(McKnight et al. 2023)","plainCitation":"(McKnight et al. 2023)","noteIndex":0},"citationItems":[{"id":278,"uris":["http://zotero.org/users/local/0SiyQ691/items/SF4HZLL7"],"itemData":{"id":278,"type":"article-journal","abstract":"Abstract\n            Microalgae are key components of aquatic food chains and are known to be sensitive to a range of contaminants. Much of the available data on metal toxicity to microalgae have been derived from temperate single-species tests with temperate data used to supplement tropical toxicity data sets to derive guideline values. In the present study, we used single-species and multispecies tests to investigate the toxicity of nickel and copper to tropical freshwater and marine microalgae, including the free-swimming stage of Symbiodinium sp., a worldwide coral endosymbiont. Based on the 10% effect concentration (EC10) for growth rate, copper was two to four times more toxic than nickel to all species tested. The temperate strain of Ceratoneis closterium was eight to 10 times more sensitive to nickel than the two tropical strains. Freshwater Monoraphidium arcuatum was less sensitive to copper and nickel in the multispecies tests compared with the single-species tests (EC10 values increasing from 0.45 to 1.4 µg Cu/L and from 62 to 330 µg Ni/L). The Symbiodinium sp. was sensitive to copper (EC10 of 3.1 µg Cu/L) and less sensitive to nickel (EC50 &amp;gt;1600 µg Ni/L). This is an important contribution of data on the chronic toxicity of nickel to Symbiodinium sp. A key result from the present study was that three microalgal species had EC10 values below the current copper water quality guideline value for 95% species protection in slightly to moderately disturbed systems in Australia and New Zealand, indicating that they may not be adequately protected by the current copper guideline value. By contrast, toxicity of nickel to microalgae is unlikely to occur at exposure concentrations typically found in fresh and marine waters. Environ Toxicol Chem 2023;42:901–913. © 2023 The Authors. Environmental Toxicology and Chemistry published by Wiley Periodicals LLC on behalf of SETAC.","container-title":"Environmental Toxicology and Chemistry","DOI":"10.1002/etc.5565","ISSN":"0730-7268, 1552-8618","issue":"4","language":"en","license":"https://creativecommons.org/licenses/by/4.0/","page":"901-913","source":"DOI.org (Crossref)","title":"The Effects of Nickel and Copper on Tropical Marine and Freshwater Microalgae Using Single and Multispecies Tests","volume":"42","author":[{"family":"McKnight","given":"Kitty S."},{"family":"Gissi","given":"Francesca"},{"family":"Adams","given":"Merrin S."},{"family":"Stone","given":"Sarah"},{"family":"Jolley","given":"Dianne"},{"family":"Stauber","given":"Jenny"}],"issued":{"date-parts":[["2023",4,1]]}}}],"schema":"https://github.com/citation-style-language/schema/raw/master/csl-citation.json"} </w:instrText>
      </w:r>
      <w:r w:rsidR="00901E11">
        <w:rPr>
          <w:rFonts w:ascii="Times New Roman" w:eastAsia="Times New Roman" w:hAnsi="Times New Roman" w:cs="Times New Roman"/>
          <w:color w:val="000000"/>
          <w:kern w:val="0"/>
          <w14:ligatures w14:val="none"/>
        </w:rPr>
        <w:fldChar w:fldCharType="separate"/>
      </w:r>
      <w:r w:rsidR="00901E11">
        <w:rPr>
          <w:rFonts w:ascii="Times New Roman" w:eastAsia="Times New Roman" w:hAnsi="Times New Roman" w:cs="Times New Roman"/>
          <w:noProof/>
          <w:color w:val="000000"/>
          <w:kern w:val="0"/>
          <w14:ligatures w14:val="none"/>
        </w:rPr>
        <w:t>(McKnight et al. 2023)</w:t>
      </w:r>
      <w:r w:rsidR="00901E11">
        <w:rPr>
          <w:rFonts w:ascii="Times New Roman" w:eastAsia="Times New Roman" w:hAnsi="Times New Roman" w:cs="Times New Roman"/>
          <w:color w:val="000000"/>
          <w:kern w:val="0"/>
          <w14:ligatures w14:val="none"/>
        </w:rPr>
        <w:fldChar w:fldCharType="end"/>
      </w:r>
      <w:r w:rsidRPr="00A572DF">
        <w:rPr>
          <w:rFonts w:ascii="Times New Roman" w:eastAsia="Times New Roman" w:hAnsi="Times New Roman" w:cs="Times New Roman"/>
          <w:color w:val="000000"/>
          <w:kern w:val="0"/>
          <w14:ligatures w14:val="none"/>
        </w:rPr>
        <w:t>, and zinc (Zn) as less than 5 µg/L</w:t>
      </w:r>
      <w:r w:rsidR="00901E11">
        <w:rPr>
          <w:rFonts w:ascii="Times New Roman" w:eastAsia="Times New Roman" w:hAnsi="Times New Roman" w:cs="Times New Roman"/>
          <w:color w:val="000000"/>
          <w:kern w:val="0"/>
          <w14:ligatures w14:val="none"/>
        </w:rPr>
        <w:t xml:space="preserve"> </w:t>
      </w:r>
      <w:r w:rsidR="00901E11">
        <w:rPr>
          <w:rFonts w:ascii="Times New Roman" w:eastAsia="Times New Roman" w:hAnsi="Times New Roman" w:cs="Times New Roman"/>
          <w:color w:val="000000"/>
          <w:kern w:val="0"/>
          <w14:ligatures w14:val="none"/>
        </w:rPr>
        <w:fldChar w:fldCharType="begin"/>
      </w:r>
      <w:r w:rsidR="00901E11">
        <w:rPr>
          <w:rFonts w:ascii="Times New Roman" w:eastAsia="Times New Roman" w:hAnsi="Times New Roman" w:cs="Times New Roman"/>
          <w:color w:val="000000"/>
          <w:kern w:val="0"/>
          <w14:ligatures w14:val="none"/>
        </w:rPr>
        <w:instrText xml:space="preserve"> ADDIN ZOTERO_ITEM CSL_CITATION {"citationID":"Tt65WQ47","properties":{"unsorted":false,"formattedCitation":"(De Schamphelaere and Janssen 2004)","plainCitation":"(De Schamphelaere and Janssen 2004)","noteIndex":0},"citationItems":[{"id":280,"uris":["http://zotero.org/users/local/0SiyQ691/items/9FPAPFDV"],"itemData":{"id":280,"type":"article-journal","container-title":"Environmental Science &amp; Technology","DOI":"10.1021/es049720m","ISSN":"0013-936X, 1520-5851","issue":"23","journalAbbreviation":"Environ. Sci. Technol.","language":"en","page":"6201-6209","source":"DOI.org (Crossref)","title":"Bioavailability and Chronic Toxicity of Zinc to Juvenile Rainbow Trout ( &lt;i&gt;Oncorhynchus mykiss&lt;/i&gt; ): Comparison with Other Fish Species and Development of a Biotic Ligand Model","title-short":"Bioavailability and Chronic Toxicity of Zinc to Juvenile Rainbow Trout ( &lt;i&gt;Oncorhynchus mykiss&lt;/i&gt; )","volume":"38","author":[{"family":"De Schamphelaere","given":"Karel A. C."},{"family":"Janssen","given":"Colin R."}],"issued":{"date-parts":[["2004",12,1]]}}}],"schema":"https://github.com/citation-style-language/schema/raw/master/csl-citation.json"} </w:instrText>
      </w:r>
      <w:r w:rsidR="00901E11">
        <w:rPr>
          <w:rFonts w:ascii="Times New Roman" w:eastAsia="Times New Roman" w:hAnsi="Times New Roman" w:cs="Times New Roman"/>
          <w:color w:val="000000"/>
          <w:kern w:val="0"/>
          <w14:ligatures w14:val="none"/>
        </w:rPr>
        <w:fldChar w:fldCharType="separate"/>
      </w:r>
      <w:r w:rsidR="00901E11">
        <w:rPr>
          <w:rFonts w:ascii="Times New Roman" w:eastAsia="Times New Roman" w:hAnsi="Times New Roman" w:cs="Times New Roman"/>
          <w:noProof/>
          <w:color w:val="000000"/>
          <w:kern w:val="0"/>
          <w14:ligatures w14:val="none"/>
        </w:rPr>
        <w:t>(De Schamphelaere and Janssen 2004)</w:t>
      </w:r>
      <w:r w:rsidR="00901E11">
        <w:rPr>
          <w:rFonts w:ascii="Times New Roman" w:eastAsia="Times New Roman" w:hAnsi="Times New Roman" w:cs="Times New Roman"/>
          <w:color w:val="000000"/>
          <w:kern w:val="0"/>
          <w14:ligatures w14:val="none"/>
        </w:rPr>
        <w:fldChar w:fldCharType="end"/>
      </w:r>
      <w:r w:rsidRPr="00A572DF">
        <w:rPr>
          <w:rFonts w:ascii="Times New Roman" w:eastAsia="Times New Roman" w:hAnsi="Times New Roman" w:cs="Times New Roman"/>
          <w:color w:val="000000"/>
          <w:kern w:val="0"/>
          <w14:ligatures w14:val="none"/>
        </w:rPr>
        <w:t>.</w:t>
      </w:r>
    </w:p>
    <w:p w14:paraId="62195FDC" w14:textId="77777777" w:rsidR="00007642" w:rsidRPr="003D4DE7" w:rsidRDefault="00007642" w:rsidP="00007642">
      <w:pPr>
        <w:spacing w:before="100" w:beforeAutospacing="1" w:after="100" w:afterAutospacing="1" w:line="240" w:lineRule="auto"/>
        <w:outlineLvl w:val="2"/>
        <w:rPr>
          <w:rFonts w:ascii="Times New Roman" w:eastAsia="Times New Roman" w:hAnsi="Times New Roman" w:cs="Times New Roman"/>
          <w:i/>
          <w:iCs/>
          <w:color w:val="000000"/>
          <w:kern w:val="0"/>
          <w14:ligatures w14:val="none"/>
        </w:rPr>
      </w:pPr>
      <w:r w:rsidRPr="003D4DE7">
        <w:rPr>
          <w:rFonts w:ascii="Times New Roman" w:eastAsia="Times New Roman" w:hAnsi="Times New Roman" w:cs="Times New Roman"/>
          <w:i/>
          <w:iCs/>
          <w:color w:val="000000"/>
          <w:kern w:val="0"/>
          <w14:ligatures w14:val="none"/>
        </w:rPr>
        <w:t>Spatial Analysis</w:t>
      </w:r>
    </w:p>
    <w:p w14:paraId="3B6421A6" w14:textId="45F0AD03"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HNLC sites were mapped across the continental United States and categorized by ecoregion to examine broad-scale spatial patterns in nutrient limitation. These visualizations enabled identification of geographic clustering and regional trends in HNLC. To assess relationships between nutrient limitation and trace metal availability, spatial overlap analyses were conducted between HNLC sites and metal concentration datasets. Metal observations were aggregated by location, and overlapping geographic coordinates were used to identify sites where multiple metals (Fe, Mn, Ni, Zn) were present. These overlaps were summarized to determine whether sites exhibited single-metal limitation or co-limitation by multiple trace metals. Additionally, spatial grouping was performed using watershed units (HUC8) and monitoring locations to preserve geographic structure while summarizing nutrient and metal conditions. This approach allowed for comparisons of metal limitation patterns across spatial scales, from individual sampling sites to broader watershed</w:t>
      </w:r>
      <w:r w:rsidR="00901E11">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level groupings.</w:t>
      </w:r>
    </w:p>
    <w:p w14:paraId="58E0B17B" w14:textId="77777777" w:rsidR="00007642" w:rsidRPr="003D4DE7" w:rsidRDefault="00007642" w:rsidP="000076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3D4DE7">
        <w:rPr>
          <w:rFonts w:ascii="Times New Roman" w:eastAsia="Times New Roman" w:hAnsi="Times New Roman" w:cs="Times New Roman"/>
          <w:b/>
          <w:bCs/>
          <w:color w:val="000000"/>
          <w:kern w:val="0"/>
          <w14:ligatures w14:val="none"/>
        </w:rPr>
        <w:t>Results</w:t>
      </w:r>
    </w:p>
    <w:p w14:paraId="2AE51D89" w14:textId="70D8291B"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 xml:space="preserve">Three primary maps were generated: (1) HNLC sites, (2) metal-limited sites, and (3) the spatial overlap between HNLC and metal-limited sites. The first map (Figure 1) displays the distribution of high-nutrient, low-chlorophyll sites across nine aggregated ecoregions (Eco9). Sites were </w:t>
      </w:r>
      <w:r w:rsidRPr="00A572DF">
        <w:rPr>
          <w:rFonts w:ascii="Times New Roman" w:eastAsia="Times New Roman" w:hAnsi="Times New Roman" w:cs="Times New Roman"/>
          <w:color w:val="000000"/>
          <w:kern w:val="0"/>
          <w14:ligatures w14:val="none"/>
        </w:rPr>
        <w:lastRenderedPageBreak/>
        <w:t>categorized as high nitrogen (N), high phosphorus (P), or both high N and P. A total of 307 sites met the criteria for HNLC conditions across all ecoregions. Ecoregions were used to account for regional differences in nutrient dynamics. To evaluate whether nutrient and chlorophyll concentrations differed among ecoregions, a Kruskal–</w:t>
      </w:r>
      <w:proofErr w:type="gramStart"/>
      <w:r w:rsidRPr="00A572DF">
        <w:rPr>
          <w:rFonts w:ascii="Times New Roman" w:eastAsia="Times New Roman" w:hAnsi="Times New Roman" w:cs="Times New Roman"/>
          <w:color w:val="000000"/>
          <w:kern w:val="0"/>
          <w14:ligatures w14:val="none"/>
        </w:rPr>
        <w:t>Wallis</w:t>
      </w:r>
      <w:proofErr w:type="gramEnd"/>
      <w:r w:rsidRPr="00A572DF">
        <w:rPr>
          <w:rFonts w:ascii="Times New Roman" w:eastAsia="Times New Roman" w:hAnsi="Times New Roman" w:cs="Times New Roman"/>
          <w:color w:val="000000"/>
          <w:kern w:val="0"/>
          <w14:ligatures w14:val="none"/>
        </w:rPr>
        <w:t xml:space="preserve"> test was performed for chlorophyll (</w:t>
      </w:r>
      <w:proofErr w:type="spellStart"/>
      <w:r w:rsidRPr="00A572DF">
        <w:rPr>
          <w:rFonts w:ascii="Times New Roman" w:eastAsia="Times New Roman" w:hAnsi="Times New Roman" w:cs="Times New Roman"/>
          <w:i/>
          <w:iCs/>
          <w:color w:val="000000"/>
          <w:kern w:val="0"/>
          <w14:ligatures w14:val="none"/>
        </w:rPr>
        <w:t>CHLA_Results</w:t>
      </w:r>
      <w:proofErr w:type="spellEnd"/>
      <w:r w:rsidRPr="00A572DF">
        <w:rPr>
          <w:rFonts w:ascii="Times New Roman" w:eastAsia="Times New Roman" w:hAnsi="Times New Roman" w:cs="Times New Roman"/>
          <w:color w:val="000000"/>
          <w:kern w:val="0"/>
          <w14:ligatures w14:val="none"/>
        </w:rPr>
        <w:t>), nitrogen (</w:t>
      </w:r>
      <w:proofErr w:type="spellStart"/>
      <w:r w:rsidRPr="00A572DF">
        <w:rPr>
          <w:rFonts w:ascii="Times New Roman" w:eastAsia="Times New Roman" w:hAnsi="Times New Roman" w:cs="Times New Roman"/>
          <w:i/>
          <w:iCs/>
          <w:color w:val="000000"/>
          <w:kern w:val="0"/>
          <w14:ligatures w14:val="none"/>
        </w:rPr>
        <w:t>NTL_Results</w:t>
      </w:r>
      <w:proofErr w:type="spellEnd"/>
      <w:r w:rsidRPr="00A572DF">
        <w:rPr>
          <w:rFonts w:ascii="Times New Roman" w:eastAsia="Times New Roman" w:hAnsi="Times New Roman" w:cs="Times New Roman"/>
          <w:color w:val="000000"/>
          <w:kern w:val="0"/>
          <w14:ligatures w14:val="none"/>
        </w:rPr>
        <w:t>), and phosphorus (</w:t>
      </w:r>
      <w:proofErr w:type="spellStart"/>
      <w:r w:rsidRPr="00A572DF">
        <w:rPr>
          <w:rFonts w:ascii="Times New Roman" w:eastAsia="Times New Roman" w:hAnsi="Times New Roman" w:cs="Times New Roman"/>
          <w:i/>
          <w:iCs/>
          <w:color w:val="000000"/>
          <w:kern w:val="0"/>
          <w14:ligatures w14:val="none"/>
        </w:rPr>
        <w:t>PTL_Results</w:t>
      </w:r>
      <w:proofErr w:type="spellEnd"/>
      <w:r w:rsidRPr="00A572DF">
        <w:rPr>
          <w:rFonts w:ascii="Times New Roman" w:eastAsia="Times New Roman" w:hAnsi="Times New Roman" w:cs="Times New Roman"/>
          <w:color w:val="000000"/>
          <w:kern w:val="0"/>
          <w14:ligatures w14:val="none"/>
        </w:rPr>
        <w:t>). All three variables showed significant differences among ecoregions (CHLA: </w:t>
      </w:r>
      <w:r w:rsidRPr="00A572DF">
        <w:rPr>
          <w:rFonts w:ascii="Times New Roman" w:eastAsia="Times New Roman" w:hAnsi="Times New Roman" w:cs="Times New Roman"/>
          <w:i/>
          <w:iCs/>
          <w:color w:val="000000"/>
          <w:kern w:val="0"/>
          <w14:ligatures w14:val="none"/>
        </w:rPr>
        <w:t>p</w:t>
      </w:r>
      <w:r w:rsidRPr="00A572DF">
        <w:rPr>
          <w:rFonts w:ascii="Times New Roman" w:eastAsia="Times New Roman" w:hAnsi="Times New Roman" w:cs="Times New Roman"/>
          <w:color w:val="000000"/>
          <w:kern w:val="0"/>
          <w14:ligatures w14:val="none"/>
        </w:rPr>
        <w:t> = 9.483 × 10⁻⁷; NTL: </w:t>
      </w:r>
      <w:r w:rsidRPr="00A572DF">
        <w:rPr>
          <w:rFonts w:ascii="Times New Roman" w:eastAsia="Times New Roman" w:hAnsi="Times New Roman" w:cs="Times New Roman"/>
          <w:i/>
          <w:iCs/>
          <w:color w:val="000000"/>
          <w:kern w:val="0"/>
          <w14:ligatures w14:val="none"/>
        </w:rPr>
        <w:t>p</w:t>
      </w:r>
      <w:r w:rsidRPr="00A572DF">
        <w:rPr>
          <w:rFonts w:ascii="Times New Roman" w:eastAsia="Times New Roman" w:hAnsi="Times New Roman" w:cs="Times New Roman"/>
          <w:color w:val="000000"/>
          <w:kern w:val="0"/>
          <w14:ligatures w14:val="none"/>
        </w:rPr>
        <w:t> &lt; 2.2 × 10⁻¹⁶; PTL: </w:t>
      </w:r>
      <w:r w:rsidRPr="00A572DF">
        <w:rPr>
          <w:rFonts w:ascii="Times New Roman" w:eastAsia="Times New Roman" w:hAnsi="Times New Roman" w:cs="Times New Roman"/>
          <w:i/>
          <w:iCs/>
          <w:color w:val="000000"/>
          <w:kern w:val="0"/>
          <w14:ligatures w14:val="none"/>
        </w:rPr>
        <w:t>p</w:t>
      </w:r>
      <w:r w:rsidRPr="00A572DF">
        <w:rPr>
          <w:rFonts w:ascii="Times New Roman" w:eastAsia="Times New Roman" w:hAnsi="Times New Roman" w:cs="Times New Roman"/>
          <w:color w:val="000000"/>
          <w:kern w:val="0"/>
          <w14:ligatures w14:val="none"/>
        </w:rPr>
        <w:t> &lt; 2.2 × 10⁻¹⁶). A Dunn post hoc test was subsequently conducted to identify pairwise differences between ecoregions (Figure 2).</w:t>
      </w:r>
    </w:p>
    <w:p w14:paraId="7BE6A940" w14:textId="6B7B6EA1"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The second map (Figure 3) shows the spatial distribution of metal-limited sites across the continental United States. This analysis was primarily exploratory to assess spatial coverage of the metal dataset for 2018–2019. A total of 3,602 sites were identified as limited in at least one of the four metals (Fe, Mn, Ni, Zn), with many sites exhibiting limitation in multiple metals. The final map (Figure 4) represents the spatial overlap between HNLC sites and metal-limited sites. Multiple approaches were tested to align datasets; ultimately, HUC8 watershed units were used as the basis for overlap due to their ecological relevance and compatibility across datasets. Using this method, 259 sites were identified as both HNLC and metal limited. Overall, the project successfully identified and mapped HNLC sites, metal-limited sites, and their spatial intersection across the continental United States.</w:t>
      </w:r>
    </w:p>
    <w:p w14:paraId="5AF80405" w14:textId="77777777" w:rsidR="00007642" w:rsidRPr="003D4DE7" w:rsidRDefault="00007642" w:rsidP="000076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3D4DE7">
        <w:rPr>
          <w:rFonts w:ascii="Times New Roman" w:eastAsia="Times New Roman" w:hAnsi="Times New Roman" w:cs="Times New Roman"/>
          <w:b/>
          <w:bCs/>
          <w:color w:val="000000"/>
          <w:kern w:val="0"/>
          <w14:ligatures w14:val="none"/>
        </w:rPr>
        <w:t>Discussion</w:t>
      </w:r>
    </w:p>
    <w:p w14:paraId="783F2EE8" w14:textId="12E46552"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The results indicate that a substantial number of freshwater sites classified as HNLC also exhibit trace metal limitation. This pattern is consistent with observations from marine systems, where HNLC conditions are often associated with limitations in micronutrients such as iron. These findings suggest that trace metal limitation may play an important role in regulating primary productivity in freshwater ecosystems as well.</w:t>
      </w:r>
      <w:r w:rsidR="00D9120B" w:rsidRPr="00A572DF">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Several limitations should be considered when interpreting these results. First, the metal dataset is still undergoing cleaning and standardization, which may affect the accuracy and completeness of identified metal</w:t>
      </w:r>
      <w:r w:rsidR="00901E11">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limited sites. Additionally, spatial coverage of metal data is uneven across the continental United States, with some regions having dense sampling and others having little to no data. This variability likely reflects differences in funding, monitoring priorities, and agency capacity, as well as differences in analytical instrumentation and detection limits.</w:t>
      </w:r>
    </w:p>
    <w:p w14:paraId="7156CD7C" w14:textId="39720FBE"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The spatial overlap analysis also introduces uncertainty. Because datasets did not share identical coordinates or identifiers, HUC8 watershed units were used to approximate overlap between HNLC and metal</w:t>
      </w:r>
      <w:r w:rsidR="00901E11">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limited sites. While ecologically meaningful, this approach is less precise than site-level matching and may overestimate or underestimate true overlap.</w:t>
      </w:r>
      <w:r w:rsidR="00D9120B" w:rsidRPr="00A572DF">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Temporal limitations are also important. This analysis was restricted to data from 2018–2019, meaning that short</w:t>
      </w:r>
      <w:r w:rsidR="00901E11">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 xml:space="preserve">term environmental conditions (e.g., extreme weather events or regulatory changes) may influence the observed patterns. Expanding the analysis to include additional years would improve </w:t>
      </w:r>
      <w:r w:rsidR="00E83919" w:rsidRPr="00A572DF">
        <w:rPr>
          <w:rFonts w:ascii="Times New Roman" w:eastAsia="Times New Roman" w:hAnsi="Times New Roman" w:cs="Times New Roman"/>
          <w:color w:val="000000"/>
          <w:kern w:val="0"/>
          <w14:ligatures w14:val="none"/>
        </w:rPr>
        <w:t>strength</w:t>
      </w:r>
      <w:r w:rsidRPr="00A572DF">
        <w:rPr>
          <w:rFonts w:ascii="Times New Roman" w:eastAsia="Times New Roman" w:hAnsi="Times New Roman" w:cs="Times New Roman"/>
          <w:color w:val="000000"/>
          <w:kern w:val="0"/>
          <w14:ligatures w14:val="none"/>
        </w:rPr>
        <w:t xml:space="preserve"> and help distinguish patterns </w:t>
      </w:r>
      <w:r w:rsidR="00901E11">
        <w:rPr>
          <w:rFonts w:ascii="Times New Roman" w:eastAsia="Times New Roman" w:hAnsi="Times New Roman" w:cs="Times New Roman"/>
          <w:color w:val="000000"/>
          <w:kern w:val="0"/>
          <w14:ligatures w14:val="none"/>
        </w:rPr>
        <w:t>caused by</w:t>
      </w:r>
      <w:r w:rsidRPr="00A572DF">
        <w:rPr>
          <w:rFonts w:ascii="Times New Roman" w:eastAsia="Times New Roman" w:hAnsi="Times New Roman" w:cs="Times New Roman"/>
          <w:color w:val="000000"/>
          <w:kern w:val="0"/>
          <w14:ligatures w14:val="none"/>
        </w:rPr>
        <w:t xml:space="preserve"> short</w:t>
      </w:r>
      <w:r w:rsidR="00901E11">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term variability.</w:t>
      </w:r>
    </w:p>
    <w:p w14:paraId="277BC99F" w14:textId="73F0ED31" w:rsidR="00007642" w:rsidRPr="00A572DF"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 xml:space="preserve">This project highlights the challenges of integrating datasets from multiple sources, particularly when identifiers and spatial coordinates are not standardized. Differences in formatting, sampling design, and metadata structure required substantial data cleaning and limited the </w:t>
      </w:r>
      <w:r w:rsidRPr="00A572DF">
        <w:rPr>
          <w:rFonts w:ascii="Times New Roman" w:eastAsia="Times New Roman" w:hAnsi="Times New Roman" w:cs="Times New Roman"/>
          <w:color w:val="000000"/>
          <w:kern w:val="0"/>
          <w14:ligatures w14:val="none"/>
        </w:rPr>
        <w:lastRenderedPageBreak/>
        <w:t>precision of some analyses.</w:t>
      </w:r>
      <w:r w:rsidR="00D9120B" w:rsidRPr="00A572DF">
        <w:rPr>
          <w:rFonts w:ascii="Times New Roman" w:eastAsia="Times New Roman" w:hAnsi="Times New Roman" w:cs="Times New Roman"/>
          <w:color w:val="000000"/>
          <w:kern w:val="0"/>
          <w14:ligatures w14:val="none"/>
        </w:rPr>
        <w:t xml:space="preserve"> </w:t>
      </w:r>
      <w:r w:rsidRPr="00A572DF">
        <w:rPr>
          <w:rFonts w:ascii="Times New Roman" w:eastAsia="Times New Roman" w:hAnsi="Times New Roman" w:cs="Times New Roman"/>
          <w:color w:val="000000"/>
          <w:kern w:val="0"/>
          <w14:ligatures w14:val="none"/>
        </w:rPr>
        <w:t>Future work should focus on expanding the temporal scope of the analysis, improving spatial matching between datasets, and further refining thresholds for defining metal limitation. Despite these challenges, this study demonstrates a clear approach for identifying HNLC conditions and evaluating their relationship with trace metal availability in freshwater systems.</w:t>
      </w:r>
    </w:p>
    <w:p w14:paraId="3E2BC19E" w14:textId="77777777" w:rsidR="00007642" w:rsidRPr="003D4DE7" w:rsidRDefault="00007642" w:rsidP="000076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3D4DE7">
        <w:rPr>
          <w:rFonts w:ascii="Times New Roman" w:eastAsia="Times New Roman" w:hAnsi="Times New Roman" w:cs="Times New Roman"/>
          <w:b/>
          <w:bCs/>
          <w:color w:val="000000"/>
          <w:kern w:val="0"/>
          <w14:ligatures w14:val="none"/>
        </w:rPr>
        <w:t>Conclusion</w:t>
      </w:r>
    </w:p>
    <w:p w14:paraId="2FAF9ADF" w14:textId="5156250C" w:rsidR="00007642" w:rsidRDefault="00007642" w:rsidP="00007642">
      <w:pPr>
        <w:spacing w:before="100" w:beforeAutospacing="1" w:after="100" w:afterAutospacing="1" w:line="240" w:lineRule="auto"/>
        <w:rPr>
          <w:rFonts w:ascii="Times New Roman" w:eastAsia="Times New Roman" w:hAnsi="Times New Roman" w:cs="Times New Roman"/>
          <w:color w:val="000000"/>
          <w:kern w:val="0"/>
          <w14:ligatures w14:val="none"/>
        </w:rPr>
      </w:pPr>
      <w:r w:rsidRPr="00A572DF">
        <w:rPr>
          <w:rFonts w:ascii="Times New Roman" w:eastAsia="Times New Roman" w:hAnsi="Times New Roman" w:cs="Times New Roman"/>
          <w:color w:val="000000"/>
          <w:kern w:val="0"/>
          <w14:ligatures w14:val="none"/>
        </w:rPr>
        <w:t xml:space="preserve">This study shows that high-nutrient, low-chlorophyll conditions occur in freshwater systems across the continental United States and are often associated with trace metal limitation. By integrating EPA nutrient and chlorophyll data with Powell Center metal datasets, 307 HNLC sites were identified, with 259 also classified as </w:t>
      </w:r>
      <w:r w:rsidR="00901E11" w:rsidRPr="00A572DF">
        <w:rPr>
          <w:rFonts w:ascii="Times New Roman" w:eastAsia="Times New Roman" w:hAnsi="Times New Roman" w:cs="Times New Roman"/>
          <w:color w:val="000000"/>
          <w:kern w:val="0"/>
          <w14:ligatures w14:val="none"/>
        </w:rPr>
        <w:t>metal limited</w:t>
      </w:r>
      <w:r w:rsidRPr="00A572DF">
        <w:rPr>
          <w:rFonts w:ascii="Times New Roman" w:eastAsia="Times New Roman" w:hAnsi="Times New Roman" w:cs="Times New Roman"/>
          <w:color w:val="000000"/>
          <w:kern w:val="0"/>
          <w14:ligatures w14:val="none"/>
        </w:rPr>
        <w:t xml:space="preserve">. These findings suggest that, similar to marine systems, micronutrient availability may play an important role in limiting </w:t>
      </w:r>
      <w:r w:rsidRPr="00A944A8">
        <w:rPr>
          <w:rFonts w:ascii="Times New Roman" w:eastAsia="Times New Roman" w:hAnsi="Times New Roman" w:cs="Times New Roman"/>
          <w:color w:val="000000"/>
          <w:kern w:val="0"/>
          <w14:ligatures w14:val="none"/>
        </w:rPr>
        <w:t>primary productivity in freshwater ecosystems. Despite limitations related to spatial resolution, dataset compatibility, and the short temporal scope, this study provides a useful framework for identifying HNLC conditions and highlights the importance of considering both macronutrients and trace metals in understanding ecosystem productivity.</w:t>
      </w:r>
    </w:p>
    <w:p w14:paraId="058DC311" w14:textId="120411EC" w:rsidR="00A944A8" w:rsidRPr="003D4DE7" w:rsidRDefault="00A944A8" w:rsidP="00007642">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3D4DE7">
        <w:rPr>
          <w:rFonts w:ascii="Times New Roman" w:eastAsia="Times New Roman" w:hAnsi="Times New Roman" w:cs="Times New Roman"/>
          <w:b/>
          <w:bCs/>
          <w:color w:val="000000"/>
          <w:kern w:val="0"/>
          <w14:ligatures w14:val="none"/>
        </w:rPr>
        <w:t>Citations</w:t>
      </w:r>
    </w:p>
    <w:p w14:paraId="47225595" w14:textId="77777777" w:rsidR="00901E11" w:rsidRPr="00901E11" w:rsidRDefault="00F54682" w:rsidP="00901E11">
      <w:pPr>
        <w:pStyle w:val="Bibliography"/>
        <w:rPr>
          <w:rFonts w:ascii="Times New Roman" w:hAnsi="Times New Roman" w:cs="Times New Roman"/>
        </w:rPr>
      </w:pPr>
      <w:r w:rsidRPr="00A944A8">
        <w:rPr>
          <w:shd w:val="clear" w:color="auto" w:fill="FFFFFF"/>
        </w:rPr>
        <w:fldChar w:fldCharType="begin"/>
      </w:r>
      <w:r w:rsidRPr="00A944A8">
        <w:rPr>
          <w:shd w:val="clear" w:color="auto" w:fill="FFFFFF"/>
        </w:rPr>
        <w:instrText xml:space="preserve"> ADDIN ZOTERO_BIBL {"uncited":[],"omitted":[],"custom":[]} CSL_BIBLIOGRAPHY </w:instrText>
      </w:r>
      <w:r w:rsidRPr="00A944A8">
        <w:rPr>
          <w:shd w:val="clear" w:color="auto" w:fill="FFFFFF"/>
        </w:rPr>
        <w:fldChar w:fldCharType="separate"/>
      </w:r>
      <w:r w:rsidR="00901E11" w:rsidRPr="00901E11">
        <w:rPr>
          <w:rFonts w:ascii="Times New Roman" w:hAnsi="Times New Roman" w:cs="Times New Roman"/>
        </w:rPr>
        <w:t>Baines SB et al. 2016. Microplankton trace element contents: implications for mineral limitation of mesozooplankton in an HNLC area. J Plankton Res. 38(2):256–270. https://doi.org/10.1093/plankt/fbv109</w:t>
      </w:r>
    </w:p>
    <w:p w14:paraId="0B3A0083"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 xml:space="preserve">De Schamphelaere KAC, Janssen CR. 2004. Bioavailability and Chronic Toxicity of Zinc to Juvenile Rainbow Trout ( </w:t>
      </w:r>
      <w:r w:rsidRPr="00901E11">
        <w:rPr>
          <w:rFonts w:ascii="Times New Roman" w:hAnsi="Times New Roman" w:cs="Times New Roman"/>
          <w:i/>
          <w:iCs/>
        </w:rPr>
        <w:t>Oncorhynchus mykiss</w:t>
      </w:r>
      <w:r w:rsidRPr="00901E11">
        <w:rPr>
          <w:rFonts w:ascii="Times New Roman" w:hAnsi="Times New Roman" w:cs="Times New Roman"/>
        </w:rPr>
        <w:t xml:space="preserve"> ): Comparison with Other Fish Species and Development of a Biotic Ligand Model. Environ Sci Technol. 38(23):6201–6209. https://doi.org/10.1021/es049720m</w:t>
      </w:r>
    </w:p>
    <w:p w14:paraId="4B324ABA"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England H et al. 2026. Timing and method of manganese supplementation effects thermal resilience of Acropora millepora. Biometals. 39(2):667–680. https://doi.org/10.1007/s10534-025-00774-7</w:t>
      </w:r>
    </w:p>
    <w:p w14:paraId="636990B1"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Larson CA, Liu H, Passy SI. 2015. Iron supply constrains producer communities in stream ecosystems. FEMS Microbiology Ecology. 91(5) [accessed 2026 May 5]. https://academic.oup.com/femsec/article-lookup/doi/10.1093/femsec/fiv041. https://doi.org/10.1093/femsec/fiv041</w:t>
      </w:r>
    </w:p>
    <w:p w14:paraId="63E0CF4F"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McKnight KS et al. 2023. The Effects of Nickel and Copper on Tropical Marine and Freshwater Microalgae Using Single and Multispecies Tests. Environmental Toxicology and Chemistry. 42(4):901–913. https://doi.org/10.1002/etc.5565</w:t>
      </w:r>
    </w:p>
    <w:p w14:paraId="427DF0F3"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Morel FMM, Hudson RJM, Price NM. 1991. Limitation of productivity by trace metals in the sea. Limnol Oceanogr. 36(8):1742–1755. https://doi.org/10.4319/lo.1991.36.8.1742</w:t>
      </w:r>
    </w:p>
    <w:p w14:paraId="74917FA7"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lastRenderedPageBreak/>
        <w:t>Sellner KG, Doucette GJ, Kirkpatrick GJ. 2003. Harmful algal blooms: causes, impacts and detection. Journal of Industrial Microbiology and Biotechnology. 30(7):383–406. https://doi.org/10.1007/s10295-003-0074-9</w:t>
      </w:r>
    </w:p>
    <w:p w14:paraId="0CDB20A8" w14:textId="77777777" w:rsidR="00901E11" w:rsidRPr="00901E11" w:rsidRDefault="00901E11" w:rsidP="00901E11">
      <w:pPr>
        <w:pStyle w:val="Bibliography"/>
        <w:rPr>
          <w:rFonts w:ascii="Times New Roman" w:hAnsi="Times New Roman" w:cs="Times New Roman"/>
        </w:rPr>
      </w:pPr>
      <w:r w:rsidRPr="00901E11">
        <w:rPr>
          <w:rFonts w:ascii="Times New Roman" w:hAnsi="Times New Roman" w:cs="Times New Roman"/>
        </w:rPr>
        <w:t>Sunda WG, Huntsman SA. 1992. Feedback interactions between zinc and phytoplankton in seawater. Limnology &amp; Oceanography. 37(1):25–40. https://doi.org/10.4319/lo.1992.37.1.0025</w:t>
      </w:r>
    </w:p>
    <w:p w14:paraId="3AE33FD1" w14:textId="4D809197" w:rsidR="00007642" w:rsidRPr="00A572DF" w:rsidRDefault="00F54682" w:rsidP="00901E11">
      <w:pPr>
        <w:pStyle w:val="Bibliography"/>
        <w:rPr>
          <w:rFonts w:ascii="Times New Roman" w:hAnsi="Times New Roman" w:cs="Times New Roman"/>
          <w:shd w:val="clear" w:color="auto" w:fill="FFFFFF"/>
        </w:rPr>
      </w:pPr>
      <w:r w:rsidRPr="00A944A8">
        <w:rPr>
          <w:rFonts w:ascii="Times New Roman" w:hAnsi="Times New Roman" w:cs="Times New Roman"/>
          <w:shd w:val="clear" w:color="auto" w:fill="FFFFFF"/>
        </w:rPr>
        <w:fldChar w:fldCharType="end"/>
      </w:r>
    </w:p>
    <w:p w14:paraId="500CAA6E" w14:textId="2E309568" w:rsidR="00007642" w:rsidRPr="003D4DE7" w:rsidRDefault="00007642" w:rsidP="0086371B">
      <w:pPr>
        <w:rPr>
          <w:rFonts w:ascii="Times New Roman" w:hAnsi="Times New Roman" w:cs="Times New Roman"/>
          <w:b/>
          <w:bCs/>
          <w:shd w:val="clear" w:color="auto" w:fill="FFFFFF"/>
        </w:rPr>
      </w:pPr>
      <w:r w:rsidRPr="003D4DE7">
        <w:rPr>
          <w:rFonts w:ascii="Times New Roman" w:hAnsi="Times New Roman" w:cs="Times New Roman"/>
          <w:b/>
          <w:bCs/>
          <w:shd w:val="clear" w:color="auto" w:fill="FFFFFF"/>
        </w:rPr>
        <w:t>Figures</w:t>
      </w:r>
    </w:p>
    <w:p w14:paraId="01C89ECE" w14:textId="0A10F05C" w:rsidR="00A572DF" w:rsidRPr="00A572DF" w:rsidRDefault="00A572DF" w:rsidP="0086371B">
      <w:pPr>
        <w:rPr>
          <w:rFonts w:ascii="Times New Roman" w:hAnsi="Times New Roman" w:cs="Times New Roman"/>
          <w:shd w:val="clear" w:color="auto" w:fill="FFFFFF"/>
        </w:rPr>
      </w:pPr>
      <w:r>
        <w:rPr>
          <w:rFonts w:ascii="Times New Roman" w:hAnsi="Times New Roman" w:cs="Times New Roman"/>
          <w:shd w:val="clear" w:color="auto" w:fill="FFFFFF"/>
        </w:rPr>
        <w:t>Figures can better be seen in R markdown document. (</w:t>
      </w:r>
      <w:r w:rsidRPr="00A572DF">
        <w:rPr>
          <w:rFonts w:ascii="Times New Roman" w:hAnsi="Times New Roman" w:cs="Times New Roman"/>
          <w:shd w:val="clear" w:color="auto" w:fill="FFFFFF"/>
        </w:rPr>
        <w:t>HNLC_metal_limitation.html</w:t>
      </w:r>
      <w:r>
        <w:rPr>
          <w:rFonts w:ascii="Times New Roman" w:hAnsi="Times New Roman" w:cs="Times New Roman"/>
          <w:shd w:val="clear" w:color="auto" w:fill="FFFFFF"/>
        </w:rPr>
        <w:t>)</w:t>
      </w:r>
    </w:p>
    <w:p w14:paraId="7640678A" w14:textId="77777777" w:rsidR="00007642" w:rsidRPr="00A572DF" w:rsidRDefault="00007642" w:rsidP="00007642">
      <w:pPr>
        <w:keepNext/>
        <w:rPr>
          <w:rFonts w:ascii="Times New Roman" w:hAnsi="Times New Roman" w:cs="Times New Roman"/>
        </w:rPr>
      </w:pPr>
      <w:r w:rsidRPr="00A572DF">
        <w:rPr>
          <w:rFonts w:ascii="Times New Roman" w:hAnsi="Times New Roman" w:cs="Times New Roman"/>
          <w:noProof/>
          <w:shd w:val="clear" w:color="auto" w:fill="FFFFFF"/>
        </w:rPr>
        <w:drawing>
          <wp:inline distT="0" distB="0" distL="0" distR="0" wp14:anchorId="12B62BDF" wp14:editId="0FFCA240">
            <wp:extent cx="5943600" cy="3676015"/>
            <wp:effectExtent l="0" t="0" r="0" b="0"/>
            <wp:docPr id="135050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880" name="Picture 135050880"/>
                    <pic:cNvPicPr/>
                  </pic:nvPicPr>
                  <pic:blipFill>
                    <a:blip r:embed="rId4">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0C47DE37" w14:textId="7AB70E51" w:rsidR="00007642" w:rsidRPr="00A572DF" w:rsidRDefault="00007642" w:rsidP="00007642">
      <w:pPr>
        <w:pStyle w:val="Caption"/>
        <w:rPr>
          <w:rFonts w:ascii="Times New Roman" w:hAnsi="Times New Roman" w:cs="Times New Roman"/>
          <w:sz w:val="24"/>
          <w:szCs w:val="24"/>
          <w:shd w:val="clear" w:color="auto" w:fill="FFFFFF"/>
        </w:rPr>
      </w:pPr>
      <w:r w:rsidRPr="00A572DF">
        <w:rPr>
          <w:rFonts w:ascii="Times New Roman" w:hAnsi="Times New Roman" w:cs="Times New Roman"/>
          <w:sz w:val="24"/>
          <w:szCs w:val="24"/>
        </w:rPr>
        <w:t xml:space="preserve">Figure </w:t>
      </w:r>
      <w:r w:rsidRPr="00A572DF">
        <w:rPr>
          <w:rFonts w:ascii="Times New Roman" w:hAnsi="Times New Roman" w:cs="Times New Roman"/>
          <w:sz w:val="24"/>
          <w:szCs w:val="24"/>
        </w:rPr>
        <w:fldChar w:fldCharType="begin"/>
      </w:r>
      <w:r w:rsidRPr="00A572DF">
        <w:rPr>
          <w:rFonts w:ascii="Times New Roman" w:hAnsi="Times New Roman" w:cs="Times New Roman"/>
          <w:sz w:val="24"/>
          <w:szCs w:val="24"/>
        </w:rPr>
        <w:instrText xml:space="preserve"> SEQ Figure \* ARABIC </w:instrText>
      </w:r>
      <w:r w:rsidRPr="00A572DF">
        <w:rPr>
          <w:rFonts w:ascii="Times New Roman" w:hAnsi="Times New Roman" w:cs="Times New Roman"/>
          <w:sz w:val="24"/>
          <w:szCs w:val="24"/>
        </w:rPr>
        <w:fldChar w:fldCharType="separate"/>
      </w:r>
      <w:r w:rsidR="00A572DF" w:rsidRPr="00A572DF">
        <w:rPr>
          <w:rFonts w:ascii="Times New Roman" w:hAnsi="Times New Roman" w:cs="Times New Roman"/>
          <w:noProof/>
          <w:sz w:val="24"/>
          <w:szCs w:val="24"/>
        </w:rPr>
        <w:t>1</w:t>
      </w:r>
      <w:r w:rsidRPr="00A572DF">
        <w:rPr>
          <w:rFonts w:ascii="Times New Roman" w:hAnsi="Times New Roman" w:cs="Times New Roman"/>
          <w:sz w:val="24"/>
          <w:szCs w:val="24"/>
        </w:rPr>
        <w:fldChar w:fldCharType="end"/>
      </w:r>
      <w:r w:rsidR="00A572DF">
        <w:rPr>
          <w:rFonts w:ascii="Times New Roman" w:hAnsi="Times New Roman" w:cs="Times New Roman"/>
          <w:sz w:val="24"/>
          <w:szCs w:val="24"/>
        </w:rPr>
        <w:t xml:space="preserve">: </w:t>
      </w:r>
      <w:r w:rsidRPr="00A572DF">
        <w:rPr>
          <w:rFonts w:ascii="Times New Roman" w:hAnsi="Times New Roman" w:cs="Times New Roman"/>
          <w:sz w:val="24"/>
          <w:szCs w:val="24"/>
        </w:rPr>
        <w:t xml:space="preserve">The Distribution of high-nutrient, low-chlorophyll (HNLC) sites across nine aggregated ecoregions (Eco9). Eco regions our indicated by color and nutrient group indicated by shape </w:t>
      </w:r>
    </w:p>
    <w:p w14:paraId="38BB55C0" w14:textId="77777777" w:rsidR="00A572DF" w:rsidRPr="00A572DF" w:rsidRDefault="00007642" w:rsidP="00A572DF">
      <w:pPr>
        <w:keepNext/>
        <w:rPr>
          <w:rFonts w:ascii="Times New Roman" w:hAnsi="Times New Roman" w:cs="Times New Roman"/>
        </w:rPr>
      </w:pPr>
      <w:r w:rsidRPr="00A572DF">
        <w:rPr>
          <w:rFonts w:ascii="Times New Roman" w:hAnsi="Times New Roman" w:cs="Times New Roman"/>
          <w:noProof/>
          <w:shd w:val="clear" w:color="auto" w:fill="FFFFFF"/>
        </w:rPr>
        <w:lastRenderedPageBreak/>
        <w:drawing>
          <wp:inline distT="0" distB="0" distL="0" distR="0" wp14:anchorId="1E76C754" wp14:editId="4DC99DFB">
            <wp:extent cx="5943600" cy="4245610"/>
            <wp:effectExtent l="0" t="0" r="0" b="0"/>
            <wp:docPr id="17327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772" name=""/>
                    <pic:cNvPicPr/>
                  </pic:nvPicPr>
                  <pic:blipFill>
                    <a:blip r:embed="rId5"/>
                    <a:stretch>
                      <a:fillRect/>
                    </a:stretch>
                  </pic:blipFill>
                  <pic:spPr>
                    <a:xfrm>
                      <a:off x="0" y="0"/>
                      <a:ext cx="5943600" cy="4245610"/>
                    </a:xfrm>
                    <a:prstGeom prst="rect">
                      <a:avLst/>
                    </a:prstGeom>
                  </pic:spPr>
                </pic:pic>
              </a:graphicData>
            </a:graphic>
          </wp:inline>
        </w:drawing>
      </w:r>
    </w:p>
    <w:p w14:paraId="05D56877" w14:textId="332A458B" w:rsidR="00A572DF" w:rsidRPr="00A572DF" w:rsidRDefault="00A572DF" w:rsidP="00A572DF">
      <w:pPr>
        <w:pStyle w:val="Caption"/>
        <w:rPr>
          <w:rFonts w:ascii="Times New Roman" w:hAnsi="Times New Roman" w:cs="Times New Roman"/>
          <w:sz w:val="24"/>
          <w:szCs w:val="24"/>
        </w:rPr>
      </w:pPr>
      <w:r w:rsidRPr="00A572DF">
        <w:rPr>
          <w:rFonts w:ascii="Times New Roman" w:hAnsi="Times New Roman" w:cs="Times New Roman"/>
          <w:sz w:val="24"/>
          <w:szCs w:val="24"/>
        </w:rPr>
        <w:t xml:space="preserve">Figure </w:t>
      </w:r>
      <w:r w:rsidRPr="00A572DF">
        <w:rPr>
          <w:rFonts w:ascii="Times New Roman" w:hAnsi="Times New Roman" w:cs="Times New Roman"/>
          <w:sz w:val="24"/>
          <w:szCs w:val="24"/>
        </w:rPr>
        <w:fldChar w:fldCharType="begin"/>
      </w:r>
      <w:r w:rsidRPr="00A572DF">
        <w:rPr>
          <w:rFonts w:ascii="Times New Roman" w:hAnsi="Times New Roman" w:cs="Times New Roman"/>
          <w:sz w:val="24"/>
          <w:szCs w:val="24"/>
        </w:rPr>
        <w:instrText xml:space="preserve"> SEQ Figure \* ARABIC </w:instrText>
      </w:r>
      <w:r w:rsidRPr="00A572DF">
        <w:rPr>
          <w:rFonts w:ascii="Times New Roman" w:hAnsi="Times New Roman" w:cs="Times New Roman"/>
          <w:sz w:val="24"/>
          <w:szCs w:val="24"/>
        </w:rPr>
        <w:fldChar w:fldCharType="separate"/>
      </w:r>
      <w:r w:rsidRPr="00A572DF">
        <w:rPr>
          <w:rFonts w:ascii="Times New Roman" w:hAnsi="Times New Roman" w:cs="Times New Roman"/>
          <w:noProof/>
          <w:sz w:val="24"/>
          <w:szCs w:val="24"/>
        </w:rPr>
        <w:t>2</w:t>
      </w:r>
      <w:r w:rsidRPr="00A572DF">
        <w:rPr>
          <w:rFonts w:ascii="Times New Roman" w:hAnsi="Times New Roman" w:cs="Times New Roman"/>
          <w:sz w:val="24"/>
          <w:szCs w:val="24"/>
        </w:rPr>
        <w:fldChar w:fldCharType="end"/>
      </w:r>
      <w:r w:rsidRPr="00A572DF">
        <w:rPr>
          <w:rFonts w:ascii="Times New Roman" w:hAnsi="Times New Roman" w:cs="Times New Roman"/>
          <w:sz w:val="24"/>
          <w:szCs w:val="24"/>
        </w:rPr>
        <w:t xml:space="preserve">: </w:t>
      </w:r>
      <w:r w:rsidRPr="00A572DF">
        <w:rPr>
          <w:rFonts w:ascii="Times New Roman" w:eastAsia="Times New Roman" w:hAnsi="Times New Roman" w:cs="Times New Roman"/>
          <w:color w:val="000000"/>
          <w:kern w:val="0"/>
          <w:sz w:val="24"/>
          <w:szCs w:val="24"/>
          <w14:ligatures w14:val="none"/>
        </w:rPr>
        <w:t xml:space="preserve">nutrient and chlorophyll concentrations among ecoregions. </w:t>
      </w:r>
      <w:r>
        <w:rPr>
          <w:rFonts w:ascii="Times New Roman" w:eastAsia="Times New Roman" w:hAnsi="Times New Roman" w:cs="Times New Roman"/>
          <w:color w:val="000000"/>
          <w:kern w:val="0"/>
          <w:sz w:val="24"/>
          <w:szCs w:val="24"/>
          <w14:ligatures w14:val="none"/>
        </w:rPr>
        <w:t xml:space="preserve"> (A) </w:t>
      </w:r>
      <w:r w:rsidRPr="00A572DF">
        <w:rPr>
          <w:rFonts w:ascii="Times New Roman" w:eastAsia="Times New Roman" w:hAnsi="Times New Roman" w:cs="Times New Roman"/>
          <w:color w:val="000000"/>
          <w:kern w:val="0"/>
          <w:sz w:val="24"/>
          <w:szCs w:val="24"/>
          <w14:ligatures w14:val="none"/>
        </w:rPr>
        <w:t>chlorophyll (</w:t>
      </w:r>
      <w:proofErr w:type="spellStart"/>
      <w:r w:rsidRPr="00A572DF">
        <w:rPr>
          <w:rFonts w:ascii="Times New Roman" w:eastAsia="Times New Roman" w:hAnsi="Times New Roman" w:cs="Times New Roman"/>
          <w:color w:val="000000"/>
          <w:kern w:val="0"/>
          <w:sz w:val="24"/>
          <w:szCs w:val="24"/>
          <w14:ligatures w14:val="none"/>
        </w:rPr>
        <w:t>CHLA_Results</w:t>
      </w:r>
      <w:proofErr w:type="spellEnd"/>
      <w:r w:rsidRPr="00A572DF">
        <w:rPr>
          <w:rFonts w:ascii="Times New Roman" w:eastAsia="Times New Roman" w:hAnsi="Times New Roman" w:cs="Times New Roman"/>
          <w:color w:val="000000"/>
          <w:kern w:val="0"/>
          <w:sz w:val="24"/>
          <w:szCs w:val="24"/>
          <w14:ligatures w14:val="none"/>
        </w:rPr>
        <w:t>),</w:t>
      </w:r>
      <w:r w:rsidR="00E83919" w:rsidRPr="00E83919">
        <w:rPr>
          <w:rFonts w:ascii="Times New Roman" w:eastAsia="Times New Roman" w:hAnsi="Times New Roman" w:cs="Times New Roman"/>
          <w:color w:val="000000"/>
          <w:kern w:val="0"/>
          <w:sz w:val="24"/>
          <w:szCs w:val="24"/>
          <w14:ligatures w14:val="none"/>
        </w:rPr>
        <w:t xml:space="preserve"> </w:t>
      </w:r>
      <w:r w:rsidR="00E83919">
        <w:rPr>
          <w:rFonts w:ascii="Times New Roman" w:eastAsia="Times New Roman" w:hAnsi="Times New Roman" w:cs="Times New Roman"/>
          <w:color w:val="000000"/>
          <w:kern w:val="0"/>
          <w:sz w:val="24"/>
          <w:szCs w:val="24"/>
          <w14:ligatures w14:val="none"/>
        </w:rPr>
        <w:t xml:space="preserve">(B) </w:t>
      </w:r>
      <w:r w:rsidR="00E83919" w:rsidRPr="00A572DF">
        <w:rPr>
          <w:rFonts w:ascii="Times New Roman" w:eastAsia="Times New Roman" w:hAnsi="Times New Roman" w:cs="Times New Roman"/>
          <w:color w:val="000000"/>
          <w:kern w:val="0"/>
          <w:sz w:val="24"/>
          <w:szCs w:val="24"/>
          <w14:ligatures w14:val="none"/>
        </w:rPr>
        <w:t>phosphorus (</w:t>
      </w:r>
      <w:proofErr w:type="spellStart"/>
      <w:r w:rsidR="00E83919" w:rsidRPr="00A572DF">
        <w:rPr>
          <w:rFonts w:ascii="Times New Roman" w:eastAsia="Times New Roman" w:hAnsi="Times New Roman" w:cs="Times New Roman"/>
          <w:color w:val="000000"/>
          <w:kern w:val="0"/>
          <w:sz w:val="24"/>
          <w:szCs w:val="24"/>
          <w14:ligatures w14:val="none"/>
        </w:rPr>
        <w:t>PTL_Results</w:t>
      </w:r>
      <w:proofErr w:type="spellEnd"/>
      <w:r w:rsidR="00E83919" w:rsidRPr="00A572DF">
        <w:rPr>
          <w:rFonts w:ascii="Times New Roman" w:eastAsia="Times New Roman" w:hAnsi="Times New Roman" w:cs="Times New Roman"/>
          <w:color w:val="000000"/>
          <w:kern w:val="0"/>
          <w:sz w:val="24"/>
          <w:szCs w:val="24"/>
          <w14:ligatures w14:val="none"/>
        </w:rPr>
        <w:t>)</w:t>
      </w:r>
      <w:r w:rsidR="00E83919">
        <w:rPr>
          <w:rFonts w:ascii="Times New Roman" w:eastAsia="Times New Roman" w:hAnsi="Times New Roman" w:cs="Times New Roman"/>
          <w:color w:val="000000"/>
          <w:kern w:val="0"/>
          <w:sz w:val="24"/>
          <w:szCs w:val="24"/>
          <w14:ligatures w14:val="none"/>
        </w:rPr>
        <w:t xml:space="preserve">, and </w:t>
      </w:r>
      <w:r w:rsidRPr="00A572DF">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(C) </w:t>
      </w:r>
      <w:r w:rsidRPr="00A572DF">
        <w:rPr>
          <w:rFonts w:ascii="Times New Roman" w:eastAsia="Times New Roman" w:hAnsi="Times New Roman" w:cs="Times New Roman"/>
          <w:color w:val="000000"/>
          <w:kern w:val="0"/>
          <w:sz w:val="24"/>
          <w:szCs w:val="24"/>
          <w14:ligatures w14:val="none"/>
        </w:rPr>
        <w:t xml:space="preserve"> nitrogen (</w:t>
      </w:r>
      <w:proofErr w:type="spellStart"/>
      <w:r w:rsidRPr="00A572DF">
        <w:rPr>
          <w:rFonts w:ascii="Times New Roman" w:eastAsia="Times New Roman" w:hAnsi="Times New Roman" w:cs="Times New Roman"/>
          <w:color w:val="000000"/>
          <w:kern w:val="0"/>
          <w:sz w:val="24"/>
          <w:szCs w:val="24"/>
          <w14:ligatures w14:val="none"/>
        </w:rPr>
        <w:t>NTL_Results</w:t>
      </w:r>
      <w:proofErr w:type="spellEnd"/>
      <w:r w:rsidRPr="00A572DF">
        <w:rPr>
          <w:rFonts w:ascii="Times New Roman" w:eastAsia="Times New Roman" w:hAnsi="Times New Roman" w:cs="Times New Roman"/>
          <w:color w:val="000000"/>
          <w:kern w:val="0"/>
          <w:sz w:val="24"/>
          <w:szCs w:val="24"/>
          <w14:ligatures w14:val="none"/>
        </w:rPr>
        <w:t xml:space="preserve">). All three variables showed significant differences among ecoregions (CHLA: p = 9.483 × 10⁻⁷; NTL: p &lt; 2.2 × 10⁻¹⁶; PTL: p &lt; 2.2 × 10⁻¹⁶). </w:t>
      </w:r>
      <w:proofErr w:type="gramStart"/>
      <w:r w:rsidRPr="00A572DF">
        <w:rPr>
          <w:rFonts w:ascii="Times New Roman" w:eastAsia="Times New Roman" w:hAnsi="Times New Roman" w:cs="Times New Roman"/>
          <w:color w:val="000000"/>
          <w:kern w:val="0"/>
          <w:sz w:val="24"/>
          <w:szCs w:val="24"/>
          <w14:ligatures w14:val="none"/>
        </w:rPr>
        <w:t>Letter</w:t>
      </w:r>
      <w:proofErr w:type="gramEnd"/>
      <w:r w:rsidRPr="00A572DF">
        <w:rPr>
          <w:rFonts w:ascii="Times New Roman" w:eastAsia="Times New Roman" w:hAnsi="Times New Roman" w:cs="Times New Roman"/>
          <w:color w:val="000000"/>
          <w:kern w:val="0"/>
          <w:sz w:val="24"/>
          <w:szCs w:val="24"/>
          <w14:ligatures w14:val="none"/>
        </w:rPr>
        <w:t xml:space="preserve"> indicate significance between regions based on Dunn test</w:t>
      </w:r>
      <w:r>
        <w:rPr>
          <w:rFonts w:ascii="Times New Roman" w:eastAsia="Times New Roman" w:hAnsi="Times New Roman" w:cs="Times New Roman"/>
          <w:color w:val="000000"/>
          <w:kern w:val="0"/>
          <w:sz w:val="24"/>
          <w:szCs w:val="24"/>
          <w14:ligatures w14:val="none"/>
        </w:rPr>
        <w:t>.</w:t>
      </w:r>
    </w:p>
    <w:p w14:paraId="28B24ADC" w14:textId="39D84427" w:rsidR="00007642" w:rsidRPr="00A572DF" w:rsidRDefault="00007642" w:rsidP="0086371B">
      <w:pPr>
        <w:rPr>
          <w:rFonts w:ascii="Times New Roman" w:hAnsi="Times New Roman" w:cs="Times New Roman"/>
          <w:shd w:val="clear" w:color="auto" w:fill="FFFFFF"/>
        </w:rPr>
      </w:pPr>
      <w:r w:rsidRPr="00A572DF">
        <w:rPr>
          <w:rFonts w:ascii="Times New Roman" w:hAnsi="Times New Roman" w:cs="Times New Roman"/>
          <w:shd w:val="clear" w:color="auto" w:fill="FFFFFF"/>
        </w:rPr>
        <w:t xml:space="preserve"> </w:t>
      </w:r>
    </w:p>
    <w:p w14:paraId="54CCF418" w14:textId="77777777" w:rsidR="00A572DF" w:rsidRPr="00A572DF" w:rsidRDefault="00007642" w:rsidP="00A572DF">
      <w:pPr>
        <w:keepNext/>
        <w:rPr>
          <w:rFonts w:ascii="Times New Roman" w:hAnsi="Times New Roman" w:cs="Times New Roman"/>
        </w:rPr>
      </w:pPr>
      <w:r w:rsidRPr="00A572DF">
        <w:rPr>
          <w:rFonts w:ascii="Times New Roman" w:hAnsi="Times New Roman" w:cs="Times New Roman"/>
          <w:noProof/>
          <w:shd w:val="clear" w:color="auto" w:fill="FFFFFF"/>
        </w:rPr>
        <w:lastRenderedPageBreak/>
        <w:drawing>
          <wp:inline distT="0" distB="0" distL="0" distR="0" wp14:anchorId="4BECBEAD" wp14:editId="4087DF4F">
            <wp:extent cx="5943600" cy="3676015"/>
            <wp:effectExtent l="0" t="0" r="0" b="0"/>
            <wp:docPr id="1012127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7433" name="Picture 1012127433"/>
                    <pic:cNvPicPr/>
                  </pic:nvPicPr>
                  <pic:blipFill>
                    <a:blip r:embed="rId6">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693B456D" w14:textId="5BAD3CB3" w:rsidR="00007642" w:rsidRPr="00A572DF" w:rsidRDefault="00A572DF" w:rsidP="00A572DF">
      <w:pPr>
        <w:pStyle w:val="Caption"/>
        <w:rPr>
          <w:rFonts w:ascii="Times New Roman" w:hAnsi="Times New Roman" w:cs="Times New Roman"/>
          <w:sz w:val="24"/>
          <w:szCs w:val="24"/>
          <w:shd w:val="clear" w:color="auto" w:fill="FFFFFF"/>
        </w:rPr>
      </w:pPr>
      <w:r w:rsidRPr="00A572DF">
        <w:rPr>
          <w:rFonts w:ascii="Times New Roman" w:hAnsi="Times New Roman" w:cs="Times New Roman"/>
          <w:sz w:val="24"/>
          <w:szCs w:val="24"/>
        </w:rPr>
        <w:t xml:space="preserve">Figure </w:t>
      </w:r>
      <w:r w:rsidRPr="00A572DF">
        <w:rPr>
          <w:rFonts w:ascii="Times New Roman" w:hAnsi="Times New Roman" w:cs="Times New Roman"/>
          <w:sz w:val="24"/>
          <w:szCs w:val="24"/>
        </w:rPr>
        <w:fldChar w:fldCharType="begin"/>
      </w:r>
      <w:r w:rsidRPr="00A572DF">
        <w:rPr>
          <w:rFonts w:ascii="Times New Roman" w:hAnsi="Times New Roman" w:cs="Times New Roman"/>
          <w:sz w:val="24"/>
          <w:szCs w:val="24"/>
        </w:rPr>
        <w:instrText xml:space="preserve"> SEQ Figure \* ARABIC </w:instrText>
      </w:r>
      <w:r w:rsidRPr="00A572DF">
        <w:rPr>
          <w:rFonts w:ascii="Times New Roman" w:hAnsi="Times New Roman" w:cs="Times New Roman"/>
          <w:sz w:val="24"/>
          <w:szCs w:val="24"/>
        </w:rPr>
        <w:fldChar w:fldCharType="separate"/>
      </w:r>
      <w:r w:rsidRPr="00A572DF">
        <w:rPr>
          <w:rFonts w:ascii="Times New Roman" w:hAnsi="Times New Roman" w:cs="Times New Roman"/>
          <w:noProof/>
          <w:sz w:val="24"/>
          <w:szCs w:val="24"/>
        </w:rPr>
        <w:t>3</w:t>
      </w:r>
      <w:r w:rsidRPr="00A572DF">
        <w:rPr>
          <w:rFonts w:ascii="Times New Roman" w:hAnsi="Times New Roman" w:cs="Times New Roman"/>
          <w:sz w:val="24"/>
          <w:szCs w:val="24"/>
        </w:rPr>
        <w:fldChar w:fldCharType="end"/>
      </w:r>
      <w:r w:rsidRPr="00A572DF">
        <w:rPr>
          <w:rFonts w:ascii="Times New Roman" w:hAnsi="Times New Roman" w:cs="Times New Roman"/>
          <w:sz w:val="24"/>
          <w:szCs w:val="24"/>
        </w:rPr>
        <w:t>:</w:t>
      </w:r>
      <w:r>
        <w:rPr>
          <w:rFonts w:ascii="Times New Roman" w:hAnsi="Times New Roman" w:cs="Times New Roman"/>
          <w:sz w:val="24"/>
          <w:szCs w:val="24"/>
        </w:rPr>
        <w:t xml:space="preserve"> </w:t>
      </w:r>
      <w:r w:rsidRPr="00A572DF">
        <w:rPr>
          <w:rFonts w:ascii="Times New Roman" w:hAnsi="Times New Roman" w:cs="Times New Roman"/>
          <w:sz w:val="24"/>
          <w:szCs w:val="24"/>
        </w:rPr>
        <w:t>spatial distribution of metal-limited sites across the continental United States. Metal limitation indicated by color of point.</w:t>
      </w:r>
    </w:p>
    <w:p w14:paraId="62392391" w14:textId="77777777" w:rsidR="00A572DF" w:rsidRPr="00A572DF" w:rsidRDefault="00007642" w:rsidP="00A572DF">
      <w:pPr>
        <w:keepNext/>
        <w:rPr>
          <w:rFonts w:ascii="Times New Roman" w:hAnsi="Times New Roman" w:cs="Times New Roman"/>
        </w:rPr>
      </w:pPr>
      <w:r w:rsidRPr="00A572DF">
        <w:rPr>
          <w:rFonts w:ascii="Times New Roman" w:hAnsi="Times New Roman" w:cs="Times New Roman"/>
          <w:noProof/>
          <w:shd w:val="clear" w:color="auto" w:fill="FFFFFF"/>
        </w:rPr>
        <w:lastRenderedPageBreak/>
        <w:drawing>
          <wp:inline distT="0" distB="0" distL="0" distR="0" wp14:anchorId="4ACC6032" wp14:editId="58E00D13">
            <wp:extent cx="5943600" cy="3676015"/>
            <wp:effectExtent l="0" t="0" r="0" b="0"/>
            <wp:docPr id="1270452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2025" name="Picture 1270452025"/>
                    <pic:cNvPicPr/>
                  </pic:nvPicPr>
                  <pic:blipFill>
                    <a:blip r:embed="rId7">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7643010E" w14:textId="5627D968" w:rsidR="00007642" w:rsidRDefault="00A572DF" w:rsidP="00A572DF">
      <w:pPr>
        <w:pStyle w:val="Caption"/>
        <w:rPr>
          <w:rFonts w:ascii="Times New Roman" w:hAnsi="Times New Roman" w:cs="Times New Roman"/>
          <w:sz w:val="24"/>
          <w:szCs w:val="24"/>
        </w:rPr>
      </w:pPr>
      <w:r w:rsidRPr="00A572DF">
        <w:rPr>
          <w:rFonts w:ascii="Times New Roman" w:hAnsi="Times New Roman" w:cs="Times New Roman"/>
          <w:sz w:val="24"/>
          <w:szCs w:val="24"/>
        </w:rPr>
        <w:t xml:space="preserve">Figure </w:t>
      </w:r>
      <w:r w:rsidRPr="00A572DF">
        <w:rPr>
          <w:rFonts w:ascii="Times New Roman" w:hAnsi="Times New Roman" w:cs="Times New Roman"/>
          <w:sz w:val="24"/>
          <w:szCs w:val="24"/>
        </w:rPr>
        <w:fldChar w:fldCharType="begin"/>
      </w:r>
      <w:r w:rsidRPr="00A572DF">
        <w:rPr>
          <w:rFonts w:ascii="Times New Roman" w:hAnsi="Times New Roman" w:cs="Times New Roman"/>
          <w:sz w:val="24"/>
          <w:szCs w:val="24"/>
        </w:rPr>
        <w:instrText xml:space="preserve"> SEQ Figure \* ARABIC </w:instrText>
      </w:r>
      <w:r w:rsidRPr="00A572DF">
        <w:rPr>
          <w:rFonts w:ascii="Times New Roman" w:hAnsi="Times New Roman" w:cs="Times New Roman"/>
          <w:sz w:val="24"/>
          <w:szCs w:val="24"/>
        </w:rPr>
        <w:fldChar w:fldCharType="separate"/>
      </w:r>
      <w:r w:rsidRPr="00A572DF">
        <w:rPr>
          <w:rFonts w:ascii="Times New Roman" w:hAnsi="Times New Roman" w:cs="Times New Roman"/>
          <w:noProof/>
          <w:sz w:val="24"/>
          <w:szCs w:val="24"/>
        </w:rPr>
        <w:t>4</w:t>
      </w:r>
      <w:r w:rsidRPr="00A572DF">
        <w:rPr>
          <w:rFonts w:ascii="Times New Roman" w:hAnsi="Times New Roman" w:cs="Times New Roman"/>
          <w:sz w:val="24"/>
          <w:szCs w:val="24"/>
        </w:rPr>
        <w:fldChar w:fldCharType="end"/>
      </w:r>
      <w:r w:rsidRPr="00A572DF">
        <w:rPr>
          <w:rFonts w:ascii="Times New Roman" w:hAnsi="Times New Roman" w:cs="Times New Roman"/>
          <w:sz w:val="24"/>
          <w:szCs w:val="24"/>
        </w:rPr>
        <w:t>: spatial overlap between HNLC sites and metal-limited sites based on HUC 8 watershed code. Nutrient group indicated by shape and Metal limitation indicated by color of point.</w:t>
      </w:r>
    </w:p>
    <w:p w14:paraId="2EE0B646" w14:textId="77777777" w:rsidR="003D4DE7" w:rsidRDefault="003D4DE7" w:rsidP="003D4DE7"/>
    <w:p w14:paraId="667F9E4D" w14:textId="419DE97A" w:rsidR="003D4DE7" w:rsidRPr="00B87C98" w:rsidRDefault="003D4DE7" w:rsidP="003D4DE7">
      <w:pPr>
        <w:rPr>
          <w:rFonts w:ascii="Times New Roman" w:hAnsi="Times New Roman" w:cs="Times New Roman"/>
        </w:rPr>
      </w:pPr>
      <w:r w:rsidRPr="00B87C98">
        <w:rPr>
          <w:rFonts w:ascii="Times New Roman" w:hAnsi="Times New Roman" w:cs="Times New Roman"/>
        </w:rPr>
        <w:t xml:space="preserve">Additional Information </w:t>
      </w:r>
    </w:p>
    <w:p w14:paraId="5F2FA403" w14:textId="22B51076" w:rsidR="003D4DE7" w:rsidRPr="00B87C98" w:rsidRDefault="003D4DE7" w:rsidP="003D4DE7">
      <w:pPr>
        <w:rPr>
          <w:rFonts w:ascii="Times New Roman" w:hAnsi="Times New Roman" w:cs="Times New Roman"/>
        </w:rPr>
      </w:pPr>
      <w:hyperlink r:id="rId8" w:history="1">
        <w:r w:rsidRPr="00B87C98">
          <w:rPr>
            <w:rStyle w:val="Hyperlink"/>
            <w:rFonts w:ascii="Times New Roman" w:hAnsi="Times New Roman" w:cs="Times New Roman"/>
          </w:rPr>
          <w:t>GitHub final pro</w:t>
        </w:r>
        <w:r w:rsidRPr="00B87C98">
          <w:rPr>
            <w:rStyle w:val="Hyperlink"/>
            <w:rFonts w:ascii="Times New Roman" w:hAnsi="Times New Roman" w:cs="Times New Roman"/>
          </w:rPr>
          <w:t>j</w:t>
        </w:r>
        <w:r w:rsidRPr="00B87C98">
          <w:rPr>
            <w:rStyle w:val="Hyperlink"/>
            <w:rFonts w:ascii="Times New Roman" w:hAnsi="Times New Roman" w:cs="Times New Roman"/>
          </w:rPr>
          <w:t>ect link</w:t>
        </w:r>
      </w:hyperlink>
      <w:r w:rsidRPr="00B87C98">
        <w:rPr>
          <w:rFonts w:ascii="Times New Roman" w:hAnsi="Times New Roman" w:cs="Times New Roman"/>
        </w:rPr>
        <w:t xml:space="preserve"> </w:t>
      </w:r>
    </w:p>
    <w:p w14:paraId="0677B5AC" w14:textId="0CF34FBF" w:rsidR="003D4DE7" w:rsidRPr="00B87C98" w:rsidRDefault="003D4DE7" w:rsidP="003D4DE7">
      <w:pPr>
        <w:rPr>
          <w:rFonts w:ascii="Times New Roman" w:hAnsi="Times New Roman" w:cs="Times New Roman"/>
        </w:rPr>
      </w:pPr>
      <w:r w:rsidRPr="00B87C98">
        <w:rPr>
          <w:rFonts w:ascii="Times New Roman" w:hAnsi="Times New Roman" w:cs="Times New Roman"/>
        </w:rPr>
        <w:t xml:space="preserve">Organized and complete R markdown code </w:t>
      </w:r>
    </w:p>
    <w:p w14:paraId="12064E7C" w14:textId="19FDBBA8" w:rsidR="003D4DE7" w:rsidRPr="00B87C98" w:rsidRDefault="003D4DE7" w:rsidP="003D4DE7">
      <w:pPr>
        <w:rPr>
          <w:rFonts w:ascii="Times New Roman" w:hAnsi="Times New Roman" w:cs="Times New Roman"/>
        </w:rPr>
      </w:pPr>
      <w:r w:rsidRPr="00B87C98">
        <w:rPr>
          <w:rFonts w:ascii="Times New Roman" w:hAnsi="Times New Roman" w:cs="Times New Roman"/>
        </w:rPr>
        <w:tab/>
      </w:r>
      <w:hyperlink r:id="rId9" w:history="1">
        <w:proofErr w:type="spellStart"/>
        <w:r w:rsidRPr="00B87C98">
          <w:rPr>
            <w:rStyle w:val="Hyperlink"/>
            <w:rFonts w:ascii="Times New Roman" w:hAnsi="Times New Roman" w:cs="Times New Roman"/>
          </w:rPr>
          <w:t>HNLC_metal_limitation.Rmd</w:t>
        </w:r>
        <w:proofErr w:type="spellEnd"/>
      </w:hyperlink>
    </w:p>
    <w:p w14:paraId="7E7587DE" w14:textId="67BD90C3" w:rsidR="003D4DE7" w:rsidRPr="00B87C98" w:rsidRDefault="003D4DE7" w:rsidP="003D4DE7">
      <w:pPr>
        <w:rPr>
          <w:rFonts w:ascii="Times New Roman" w:hAnsi="Times New Roman" w:cs="Times New Roman"/>
        </w:rPr>
      </w:pPr>
      <w:r w:rsidRPr="00B87C98">
        <w:rPr>
          <w:rFonts w:ascii="Times New Roman" w:hAnsi="Times New Roman" w:cs="Times New Roman"/>
        </w:rPr>
        <w:t>Additional R code (not cleaned but more working through the process, includes things attempts at overlapping data in different ways/ data exploration)</w:t>
      </w:r>
    </w:p>
    <w:p w14:paraId="58103865" w14:textId="58069DC1" w:rsidR="003D4DE7" w:rsidRPr="00B87C98" w:rsidRDefault="003D4DE7" w:rsidP="003D4DE7">
      <w:pPr>
        <w:rPr>
          <w:rFonts w:ascii="Times New Roman" w:hAnsi="Times New Roman" w:cs="Times New Roman"/>
        </w:rPr>
      </w:pPr>
      <w:r w:rsidRPr="00B87C98">
        <w:rPr>
          <w:rFonts w:ascii="Times New Roman" w:hAnsi="Times New Roman" w:cs="Times New Roman"/>
        </w:rPr>
        <w:tab/>
      </w:r>
      <w:hyperlink r:id="rId10" w:history="1">
        <w:r w:rsidRPr="00B87C98">
          <w:rPr>
            <w:rStyle w:val="Hyperlink"/>
            <w:rFonts w:ascii="Times New Roman" w:hAnsi="Times New Roman" w:cs="Times New Roman"/>
          </w:rPr>
          <w:t xml:space="preserve">Clean HNLC </w:t>
        </w:r>
        <w:proofErr w:type="spellStart"/>
        <w:r w:rsidRPr="00B87C98">
          <w:rPr>
            <w:rStyle w:val="Hyperlink"/>
            <w:rFonts w:ascii="Times New Roman" w:hAnsi="Times New Roman" w:cs="Times New Roman"/>
          </w:rPr>
          <w:t>data.R</w:t>
        </w:r>
        <w:proofErr w:type="spellEnd"/>
      </w:hyperlink>
    </w:p>
    <w:p w14:paraId="5A4CB8E7" w14:textId="2849057A" w:rsidR="003D4DE7" w:rsidRPr="00B87C98" w:rsidRDefault="003D4DE7" w:rsidP="003D4DE7">
      <w:pPr>
        <w:rPr>
          <w:rFonts w:ascii="Times New Roman" w:hAnsi="Times New Roman" w:cs="Times New Roman"/>
        </w:rPr>
      </w:pPr>
      <w:r w:rsidRPr="00B87C98">
        <w:rPr>
          <w:rFonts w:ascii="Times New Roman" w:hAnsi="Times New Roman" w:cs="Times New Roman"/>
        </w:rPr>
        <w:tab/>
      </w:r>
      <w:hyperlink r:id="rId11" w:history="1">
        <w:proofErr w:type="spellStart"/>
        <w:r w:rsidRPr="00B87C98">
          <w:rPr>
            <w:rStyle w:val="Hyperlink"/>
            <w:rFonts w:ascii="Times New Roman" w:hAnsi="Times New Roman" w:cs="Times New Roman"/>
          </w:rPr>
          <w:t>EPA_RandS.R</w:t>
        </w:r>
        <w:proofErr w:type="spellEnd"/>
      </w:hyperlink>
    </w:p>
    <w:p w14:paraId="11FA67CB" w14:textId="5B88DD83" w:rsidR="003D4DE7" w:rsidRPr="00B87C98" w:rsidRDefault="003D4DE7" w:rsidP="003D4DE7">
      <w:pPr>
        <w:rPr>
          <w:rFonts w:ascii="Times New Roman" w:hAnsi="Times New Roman" w:cs="Times New Roman"/>
        </w:rPr>
      </w:pPr>
      <w:r w:rsidRPr="00B87C98">
        <w:rPr>
          <w:rFonts w:ascii="Times New Roman" w:hAnsi="Times New Roman" w:cs="Times New Roman"/>
        </w:rPr>
        <w:tab/>
      </w:r>
      <w:hyperlink r:id="rId12" w:history="1">
        <w:proofErr w:type="spellStart"/>
        <w:r w:rsidRPr="00B87C98">
          <w:rPr>
            <w:rStyle w:val="Hyperlink"/>
            <w:rFonts w:ascii="Times New Roman" w:hAnsi="Times New Roman" w:cs="Times New Roman"/>
          </w:rPr>
          <w:t>Final_project_Turner.R</w:t>
        </w:r>
        <w:proofErr w:type="spellEnd"/>
      </w:hyperlink>
    </w:p>
    <w:p w14:paraId="28B13914" w14:textId="2A79F41B" w:rsidR="003D4DE7" w:rsidRPr="00B87C98" w:rsidRDefault="003D4DE7" w:rsidP="003D4DE7">
      <w:pPr>
        <w:rPr>
          <w:rFonts w:ascii="Times New Roman" w:hAnsi="Times New Roman" w:cs="Times New Roman"/>
        </w:rPr>
      </w:pPr>
      <w:r w:rsidRPr="00B87C98">
        <w:rPr>
          <w:rFonts w:ascii="Times New Roman" w:hAnsi="Times New Roman" w:cs="Times New Roman"/>
        </w:rPr>
        <w:tab/>
      </w:r>
      <w:hyperlink r:id="rId13" w:history="1">
        <w:r w:rsidRPr="00B87C98">
          <w:rPr>
            <w:rStyle w:val="Hyperlink"/>
            <w:rFonts w:ascii="Times New Roman" w:hAnsi="Times New Roman" w:cs="Times New Roman"/>
          </w:rPr>
          <w:t xml:space="preserve">Metal </w:t>
        </w:r>
        <w:proofErr w:type="spellStart"/>
        <w:r w:rsidRPr="00B87C98">
          <w:rPr>
            <w:rStyle w:val="Hyperlink"/>
            <w:rFonts w:ascii="Times New Roman" w:hAnsi="Times New Roman" w:cs="Times New Roman"/>
          </w:rPr>
          <w:t>Data.R</w:t>
        </w:r>
        <w:proofErr w:type="spellEnd"/>
      </w:hyperlink>
    </w:p>
    <w:p w14:paraId="1AB4FA31" w14:textId="67D2C795" w:rsidR="003D4DE7" w:rsidRPr="00B87C98" w:rsidRDefault="003D4DE7" w:rsidP="003D4DE7">
      <w:pPr>
        <w:rPr>
          <w:rFonts w:ascii="Times New Roman" w:hAnsi="Times New Roman" w:cs="Times New Roman"/>
        </w:rPr>
      </w:pPr>
      <w:r w:rsidRPr="00B87C98">
        <w:rPr>
          <w:rFonts w:ascii="Times New Roman" w:hAnsi="Times New Roman" w:cs="Times New Roman"/>
        </w:rPr>
        <w:t xml:space="preserve">Due to size of metal </w:t>
      </w:r>
      <w:r w:rsidR="00901E11" w:rsidRPr="00B87C98">
        <w:rPr>
          <w:rFonts w:ascii="Times New Roman" w:hAnsi="Times New Roman" w:cs="Times New Roman"/>
        </w:rPr>
        <w:t>data,</w:t>
      </w:r>
      <w:r w:rsidRPr="00B87C98">
        <w:rPr>
          <w:rFonts w:ascii="Times New Roman" w:hAnsi="Times New Roman" w:cs="Times New Roman"/>
        </w:rPr>
        <w:t xml:space="preserve"> it is located in data.zip file on GitHub repository</w:t>
      </w:r>
    </w:p>
    <w:sectPr w:rsidR="003D4DE7" w:rsidRPr="00B87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B3"/>
    <w:rsid w:val="00007642"/>
    <w:rsid w:val="001359B4"/>
    <w:rsid w:val="00241D05"/>
    <w:rsid w:val="002C7D42"/>
    <w:rsid w:val="002E01B3"/>
    <w:rsid w:val="0032195D"/>
    <w:rsid w:val="003D4DE7"/>
    <w:rsid w:val="003E6545"/>
    <w:rsid w:val="004342C5"/>
    <w:rsid w:val="004C1907"/>
    <w:rsid w:val="004D62EE"/>
    <w:rsid w:val="00534DAD"/>
    <w:rsid w:val="005D6C85"/>
    <w:rsid w:val="005E1F24"/>
    <w:rsid w:val="00635D8C"/>
    <w:rsid w:val="00766F7F"/>
    <w:rsid w:val="007B1DA3"/>
    <w:rsid w:val="007D0493"/>
    <w:rsid w:val="007D4FFA"/>
    <w:rsid w:val="0086371B"/>
    <w:rsid w:val="008858FF"/>
    <w:rsid w:val="008C39B0"/>
    <w:rsid w:val="008D2908"/>
    <w:rsid w:val="00901E11"/>
    <w:rsid w:val="009706C8"/>
    <w:rsid w:val="00A572DF"/>
    <w:rsid w:val="00A60860"/>
    <w:rsid w:val="00A944A8"/>
    <w:rsid w:val="00A94922"/>
    <w:rsid w:val="00B87C98"/>
    <w:rsid w:val="00C64511"/>
    <w:rsid w:val="00CB00EF"/>
    <w:rsid w:val="00D1734A"/>
    <w:rsid w:val="00D9120B"/>
    <w:rsid w:val="00DD36DA"/>
    <w:rsid w:val="00E335BA"/>
    <w:rsid w:val="00E701BA"/>
    <w:rsid w:val="00E83919"/>
    <w:rsid w:val="00E946DD"/>
    <w:rsid w:val="00F54682"/>
    <w:rsid w:val="00FF20B0"/>
    <w:rsid w:val="00FF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CA21"/>
  <w15:chartTrackingRefBased/>
  <w15:docId w15:val="{13F1D9F5-D00D-6748-8DBF-89EBC28E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E11"/>
  </w:style>
  <w:style w:type="paragraph" w:styleId="Heading1">
    <w:name w:val="heading 1"/>
    <w:basedOn w:val="Normal"/>
    <w:next w:val="Normal"/>
    <w:link w:val="Heading1Char"/>
    <w:uiPriority w:val="9"/>
    <w:qFormat/>
    <w:rsid w:val="002E0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1B3"/>
    <w:rPr>
      <w:rFonts w:eastAsiaTheme="majorEastAsia" w:cstheme="majorBidi"/>
      <w:color w:val="272727" w:themeColor="text1" w:themeTint="D8"/>
    </w:rPr>
  </w:style>
  <w:style w:type="paragraph" w:styleId="Title">
    <w:name w:val="Title"/>
    <w:basedOn w:val="Normal"/>
    <w:next w:val="Normal"/>
    <w:link w:val="TitleChar"/>
    <w:uiPriority w:val="10"/>
    <w:qFormat/>
    <w:rsid w:val="002E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1B3"/>
    <w:pPr>
      <w:spacing w:before="160"/>
      <w:jc w:val="center"/>
    </w:pPr>
    <w:rPr>
      <w:i/>
      <w:iCs/>
      <w:color w:val="404040" w:themeColor="text1" w:themeTint="BF"/>
    </w:rPr>
  </w:style>
  <w:style w:type="character" w:customStyle="1" w:styleId="QuoteChar">
    <w:name w:val="Quote Char"/>
    <w:basedOn w:val="DefaultParagraphFont"/>
    <w:link w:val="Quote"/>
    <w:uiPriority w:val="29"/>
    <w:rsid w:val="002E01B3"/>
    <w:rPr>
      <w:i/>
      <w:iCs/>
      <w:color w:val="404040" w:themeColor="text1" w:themeTint="BF"/>
    </w:rPr>
  </w:style>
  <w:style w:type="paragraph" w:styleId="ListParagraph">
    <w:name w:val="List Paragraph"/>
    <w:basedOn w:val="Normal"/>
    <w:uiPriority w:val="34"/>
    <w:qFormat/>
    <w:rsid w:val="002E01B3"/>
    <w:pPr>
      <w:ind w:left="720"/>
      <w:contextualSpacing/>
    </w:pPr>
  </w:style>
  <w:style w:type="character" w:styleId="IntenseEmphasis">
    <w:name w:val="Intense Emphasis"/>
    <w:basedOn w:val="DefaultParagraphFont"/>
    <w:uiPriority w:val="21"/>
    <w:qFormat/>
    <w:rsid w:val="002E01B3"/>
    <w:rPr>
      <w:i/>
      <w:iCs/>
      <w:color w:val="0F4761" w:themeColor="accent1" w:themeShade="BF"/>
    </w:rPr>
  </w:style>
  <w:style w:type="paragraph" w:styleId="IntenseQuote">
    <w:name w:val="Intense Quote"/>
    <w:basedOn w:val="Normal"/>
    <w:next w:val="Normal"/>
    <w:link w:val="IntenseQuoteChar"/>
    <w:uiPriority w:val="30"/>
    <w:qFormat/>
    <w:rsid w:val="002E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1B3"/>
    <w:rPr>
      <w:i/>
      <w:iCs/>
      <w:color w:val="0F4761" w:themeColor="accent1" w:themeShade="BF"/>
    </w:rPr>
  </w:style>
  <w:style w:type="character" w:styleId="IntenseReference">
    <w:name w:val="Intense Reference"/>
    <w:basedOn w:val="DefaultParagraphFont"/>
    <w:uiPriority w:val="32"/>
    <w:qFormat/>
    <w:rsid w:val="002E01B3"/>
    <w:rPr>
      <w:b/>
      <w:bCs/>
      <w:smallCaps/>
      <w:color w:val="0F4761" w:themeColor="accent1" w:themeShade="BF"/>
      <w:spacing w:val="5"/>
    </w:rPr>
  </w:style>
  <w:style w:type="character" w:customStyle="1" w:styleId="apple-converted-space">
    <w:name w:val="apple-converted-space"/>
    <w:basedOn w:val="DefaultParagraphFont"/>
    <w:rsid w:val="00A94922"/>
  </w:style>
  <w:style w:type="character" w:customStyle="1" w:styleId="whitespace-normal">
    <w:name w:val="whitespace-normal"/>
    <w:basedOn w:val="DefaultParagraphFont"/>
    <w:rsid w:val="00A94922"/>
  </w:style>
  <w:style w:type="character" w:styleId="Hyperlink">
    <w:name w:val="Hyperlink"/>
    <w:basedOn w:val="DefaultParagraphFont"/>
    <w:uiPriority w:val="99"/>
    <w:unhideWhenUsed/>
    <w:rsid w:val="0086371B"/>
    <w:rPr>
      <w:color w:val="0000FF"/>
      <w:u w:val="single"/>
    </w:rPr>
  </w:style>
  <w:style w:type="paragraph" w:styleId="NormalWeb">
    <w:name w:val="Normal (Web)"/>
    <w:basedOn w:val="Normal"/>
    <w:uiPriority w:val="99"/>
    <w:semiHidden/>
    <w:unhideWhenUsed/>
    <w:rsid w:val="00241D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3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42C5"/>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07642"/>
    <w:rPr>
      <w:i/>
      <w:iCs/>
    </w:rPr>
  </w:style>
  <w:style w:type="paragraph" w:styleId="Caption">
    <w:name w:val="caption"/>
    <w:basedOn w:val="Normal"/>
    <w:next w:val="Normal"/>
    <w:uiPriority w:val="35"/>
    <w:unhideWhenUsed/>
    <w:qFormat/>
    <w:rsid w:val="0000764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F54682"/>
    <w:pPr>
      <w:spacing w:after="240" w:line="240" w:lineRule="auto"/>
    </w:pPr>
  </w:style>
  <w:style w:type="character" w:styleId="UnresolvedMention">
    <w:name w:val="Unresolved Mention"/>
    <w:basedOn w:val="DefaultParagraphFont"/>
    <w:uiPriority w:val="99"/>
    <w:semiHidden/>
    <w:unhideWhenUsed/>
    <w:rsid w:val="003D4DE7"/>
    <w:rPr>
      <w:color w:val="605E5C"/>
      <w:shd w:val="clear" w:color="auto" w:fill="E1DFDD"/>
    </w:rPr>
  </w:style>
  <w:style w:type="character" w:styleId="FollowedHyperlink">
    <w:name w:val="FollowedHyperlink"/>
    <w:basedOn w:val="DefaultParagraphFont"/>
    <w:uiPriority w:val="99"/>
    <w:semiHidden/>
    <w:unhideWhenUsed/>
    <w:rsid w:val="00B87C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turne24/Environmental-analysis-class/tree/main/Independent%20project/Final_project" TargetMode="External"/><Relationship Id="rId13" Type="http://schemas.openxmlformats.org/officeDocument/2006/relationships/hyperlink" Target="https://github.com/lturne24/Environmental-analysis-class/blob/main/Independent%20project/Final_project/Metal%20data.R"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github.com/lturne24/Environmental-analysis-class/blob/main/Independent%20project/Final_project/Final_project_Turner.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github.com/lturne24/Environmental-analysis-class/blob/main/Independent%20project/Final_project/EPA_RandS.R"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github.com/lturne24/Environmental-analysis-class/blob/main/Independent%20project/Final_project/Clean%20HNLC%20data.R" TargetMode="External"/><Relationship Id="rId4" Type="http://schemas.openxmlformats.org/officeDocument/2006/relationships/image" Target="media/image1.png"/><Relationship Id="rId9" Type="http://schemas.openxmlformats.org/officeDocument/2006/relationships/hyperlink" Target="https://github.com/lturne24/Environmental-analysis-class/blob/main/Independent%20project/Final_project/HNLC_metal_limitation.Rm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4080</Words>
  <Characters>22322</Characters>
  <Application>Microsoft Office Word</Application>
  <DocSecurity>0</DocSecurity>
  <Lines>354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Turner</dc:creator>
  <cp:keywords/>
  <dc:description/>
  <cp:lastModifiedBy>Leah Turner</cp:lastModifiedBy>
  <cp:revision>3</cp:revision>
  <dcterms:created xsi:type="dcterms:W3CDTF">2026-05-05T19:59:00Z</dcterms:created>
  <dcterms:modified xsi:type="dcterms:W3CDTF">2026-05-05T20:03:00Z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id="x8kDM0wh"/&gt;&lt;style id="http://www.zotero.org/styles/cse-name-year" hasBibliography="1" bibliographyStyleHasBeenSet="1"/&gt;&lt;prefs&gt;&lt;pref name="fieldType" value="Field"/&gt;&lt;/prefs&gt;&lt;/data&gt;</vt:lpwstr>
  </property>
</Properties>
</file>