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735"/>
        <w:spacing w:before="303" w:line="182" w:lineRule="auto"/>
        <w:rPr>
          <w:sz w:val="36"/>
          <w:szCs w:val="36"/>
        </w:rPr>
      </w:pPr>
      <w:r>
        <w:rPr>
          <w:sz w:val="36"/>
          <w:szCs w:val="36"/>
          <w:spacing w:val="-18"/>
        </w:rPr>
        <w:t>2025 年 3 月 29</w:t>
      </w:r>
      <w:r>
        <w:rPr>
          <w:sz w:val="36"/>
          <w:szCs w:val="36"/>
          <w:spacing w:val="61"/>
        </w:rPr>
        <w:t xml:space="preserve"> </w:t>
      </w:r>
      <w:r>
        <w:rPr>
          <w:sz w:val="36"/>
          <w:szCs w:val="36"/>
          <w:spacing w:val="-18"/>
        </w:rPr>
        <w:t>日事业单位统考</w:t>
      </w:r>
    </w:p>
    <w:p>
      <w:pPr>
        <w:pStyle w:val="BodyText"/>
        <w:ind w:left="2053"/>
        <w:spacing w:before="136" w:line="207" w:lineRule="auto"/>
        <w:outlineLvl w:val="0"/>
        <w:rPr>
          <w:sz w:val="36"/>
          <w:szCs w:val="36"/>
        </w:rPr>
      </w:pPr>
      <w:r>
        <w:rPr>
          <w:sz w:val="36"/>
          <w:szCs w:val="36"/>
          <w:spacing w:val="-8"/>
        </w:rPr>
        <w:t>综合应用能力（ C 类）试卷</w:t>
      </w:r>
    </w:p>
    <w:p>
      <w:pPr>
        <w:ind w:left="2174"/>
        <w:spacing w:before="234" w:line="23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3"/>
        </w:rPr>
        <w:t>（总分：150</w:t>
      </w:r>
      <w:r>
        <w:rPr>
          <w:rFonts w:ascii="SimHei" w:hAnsi="SimHei" w:eastAsia="SimHei" w:cs="SimHei"/>
          <w:sz w:val="24"/>
          <w:szCs w:val="24"/>
          <w:spacing w:val="-3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分；总时限：120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分钟</w:t>
      </w:r>
      <w:r>
        <w:rPr>
          <w:rFonts w:ascii="SimHei" w:hAnsi="SimHei" w:eastAsia="SimHei" w:cs="SimHei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）</w:t>
      </w:r>
    </w:p>
    <w:p>
      <w:pPr>
        <w:pStyle w:val="BodyText"/>
        <w:ind w:firstLine="9"/>
        <w:spacing w:before="223" w:line="7921" w:lineRule="exact"/>
        <w:rPr/>
      </w:pPr>
      <w:r>
        <w:rPr>
          <w:position w:val="-158"/>
        </w:rPr>
        <w:pict>
          <v:group id="_x0000_s2" style="mso-position-vertical-relative:line;mso-position-horizontal-relative:char;width:419.55pt;height:396.05pt;" filled="false" stroked="false" coordsize="8390,7920" coordorigin="0,0">
            <v:shape id="_x0000_s4" style="position:absolute;left:60;top:0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6" style="position:absolute;left:-20;top:-20;width:8430;height:79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2"/>
                      <w:spacing w:before="120" w:line="231" w:lineRule="auto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"/>
                      </w:rPr>
                      <w:t>一、科技文献阅读题：请认真阅读文章，按照每道题的要求作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2"/>
                      </w:rPr>
                      <w:t>答。（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4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2"/>
                      </w:rPr>
                      <w:t>50分）</w:t>
                    </w:r>
                  </w:p>
                  <w:p>
                    <w:pPr>
                      <w:ind w:left="22" w:right="20" w:firstLine="424"/>
                      <w:spacing w:before="152" w:line="23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近年来，极端天气气候事件呈现频发、广发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、强发和并发的趋势。风力发电机覆冰问题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频频出现。多地风电场风力发电机组出现的问题中，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70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1"/>
                      </w:rPr>
                      <w:t>%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以上与叶片覆冰有关。随着风力发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5"/>
                      </w:rPr>
                      <w:t>电机组数量和装机容量稳步上升，极端天气下风力发电机覆冰极有可能引发大面积停电事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3"/>
                      </w:rPr>
                      <w:t>故，严重影响新型电力系统建设。系统地研究叶片覆冰形成机制和防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除冰策略，  对新型电力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系统的安全稳定运行具有重要意义。</w:t>
                    </w:r>
                  </w:p>
                  <w:p>
                    <w:pPr>
                      <w:ind w:left="444"/>
                      <w:spacing w:before="4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"/>
                      </w:rPr>
                      <w:t>风机叶片覆冰的形成机制</w:t>
                    </w:r>
                  </w:p>
                  <w:p>
                    <w:pPr>
                      <w:ind w:left="10" w:right="20" w:firstLine="437"/>
                      <w:spacing w:before="93" w:line="23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5"/>
                      </w:rPr>
                      <w:t>风力发电机叶片表面覆冰是水在特定环境下产生的物相变化。大气层中的过冷却水滴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（温度低于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0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position w:val="2"/>
                      </w:rPr>
                      <w:t>℃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position w:val="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)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稳定性很差，遇到凝结核时过冷却水滴会快速凝结成冰。当环境中湿度较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"/>
                      </w:rPr>
                      <w:t>大并且温度低于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1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5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  <w:position w:val="1"/>
                      </w:rPr>
                      <w:t>℃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"/>
                      </w:rPr>
                      <w:t>时，空气中的过冷却水滴与风机叶片碰撞就形成了覆冰。风机叶片表面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覆冰是耦合相变复杂传热过程。由于叶片表面温度低于过冷却水滴温度，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1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当水滴与叶片发生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碰撞时，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叶片表面会快速吸收水滴在凝固过程中释放的热量，过冷却水滴就在叶片表面迅速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覆冰。因风机叶片处于旋转状态，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空气中过冷却水滴将与叶片前缘迎风面发生碰撞，水滴内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部平衡被破坏，风机叶片表面更容易覆冰。在环境湿度一定的情况下，如果风机保持运行状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态，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叶尖相对速度大，相应的叶片表面换热系数就大，过冷却水滴及湿雪在叶片表面的堆积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速率增加，从而导致叶片运行过程中，更容易加剧结冰。</w:t>
                    </w:r>
                  </w:p>
                  <w:p>
                    <w:pPr>
                      <w:ind w:left="444"/>
                      <w:spacing w:before="6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"/>
                      </w:rPr>
                      <w:t>风电场所处典型地形及其对风机覆冰的影响</w:t>
                    </w:r>
                  </w:p>
                  <w:p>
                    <w:pPr>
                      <w:ind w:left="24" w:right="20" w:firstLine="423"/>
                      <w:spacing w:before="89" w:line="233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我国南方山区风能资源丰富、地形条件复杂，  风电场地形具有山脉分布零散、相对高差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较大、山体陡峭、水体分布广泛等特点。微地形微气候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易受山脉走向、坡向和分水岭等地形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因素影响，风力发电则对微地形微气候条件非常敏感。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风电场微地形微气候覆冰的典型因素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多样，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包括垭口、高山分水岭、水汽凝结、地形抬升等。绵延的山脉形成垭口，  垭口处气流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集中，两侧风速增大，垭口两侧风机易形成覆冰；高山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分水岭处，含有过冷却水滴的气团在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" w:firstLine="7"/>
        <w:spacing w:before="128" w:line="238" w:lineRule="auto"/>
        <w:jc w:val="both"/>
        <w:rPr/>
      </w:pPr>
      <w:r>
        <w:rPr/>
        <w:t>风力作用下沿迎风坡侧上升而发生绝热膨胀，过冷</w:t>
      </w:r>
      <w:r>
        <w:rPr>
          <w:spacing w:val="-1"/>
        </w:rPr>
        <w:t>却水滴含量增加导致风机覆冰量增加；较</w:t>
      </w:r>
      <w:r>
        <w:rPr/>
        <w:t xml:space="preserve"> </w:t>
      </w:r>
      <w:r>
        <w:rPr/>
        <w:t>大的江湖水体附近，空气中水汽较多，寒潮入侵时更易出现风机严</w:t>
      </w:r>
      <w:r>
        <w:rPr>
          <w:spacing w:val="-1"/>
        </w:rPr>
        <w:t>重覆冰现象；丘陵地区突</w:t>
      </w:r>
      <w:r>
        <w:rPr/>
        <w:t xml:space="preserve"> </w:t>
      </w:r>
      <w:r>
        <w:rPr>
          <w:spacing w:val="-3"/>
        </w:rPr>
        <w:t>峰、盆地、台地等地貌易形成沿坡上升的冷空气，  位于地形抬升处的风</w:t>
      </w:r>
      <w:r>
        <w:rPr>
          <w:spacing w:val="-4"/>
        </w:rPr>
        <w:t>电场则更易在低温凝</w:t>
      </w:r>
      <w:r>
        <w:rPr/>
        <w:t xml:space="preserve"> </w:t>
      </w:r>
      <w:r>
        <w:rPr>
          <w:spacing w:val="-3"/>
        </w:rPr>
        <w:t>冻天气下形成严重覆冰。</w:t>
      </w:r>
    </w:p>
    <w:p>
      <w:pPr>
        <w:spacing w:line="238" w:lineRule="auto"/>
        <w:sectPr>
          <w:footerReference w:type="default" r:id="rId1"/>
          <w:pgSz w:w="10433" w:h="14742"/>
          <w:pgMar w:top="1253" w:right="1019" w:bottom="1124" w:left="1012" w:header="0" w:footer="822" w:gutter="0"/>
        </w:sectPr>
        <w:rPr/>
      </w:pPr>
    </w:p>
    <w:p>
      <w:pPr>
        <w:pStyle w:val="BodyText"/>
        <w:ind w:right="79" w:firstLine="437"/>
        <w:spacing w:before="251" w:line="238" w:lineRule="auto"/>
        <w:rPr/>
      </w:pPr>
      <w:r>
        <w:rPr>
          <w:spacing w:val="-4"/>
        </w:rPr>
        <w:t>受不同地形条件、气候环境的影响，  风机叶片会形成质地不同、形状各异的覆冰。影响</w:t>
      </w:r>
      <w:r>
        <w:rPr>
          <w:spacing w:val="4"/>
        </w:rPr>
        <w:t xml:space="preserve"> </w:t>
      </w:r>
      <w:r>
        <w:rPr/>
        <w:t>风机运行的结冰类型主要有云中覆冰和降水覆冰。云中覆</w:t>
      </w:r>
      <w:r>
        <w:rPr>
          <w:spacing w:val="-1"/>
        </w:rPr>
        <w:t>冰是指过冷却水滴高速拍打在风机</w:t>
      </w:r>
      <w:r>
        <w:rPr/>
        <w:t xml:space="preserve"> </w:t>
      </w:r>
      <w:r>
        <w:rPr/>
        <w:t>表面而冻结成冰。云中覆冰分为明冰和霜冰。明冰形成的速</w:t>
      </w:r>
      <w:r>
        <w:rPr>
          <w:spacing w:val="-1"/>
        </w:rPr>
        <w:t>度较慢，过程较长，相对密实，</w:t>
      </w:r>
      <w:r>
        <w:rPr/>
        <w:t xml:space="preserve"> </w:t>
      </w:r>
      <w:r>
        <w:rPr>
          <w:spacing w:val="-3"/>
        </w:rPr>
        <w:t>呈透明色，附着力大。明冰冰型不规律、附着力大、不易脱落，  </w:t>
      </w:r>
      <w:r>
        <w:rPr>
          <w:spacing w:val="-4"/>
        </w:rPr>
        <w:t>对叶片气动影响严重。霜冰</w:t>
      </w:r>
      <w:r>
        <w:rPr/>
        <w:t xml:space="preserve"> </w:t>
      </w:r>
      <w:r>
        <w:rPr>
          <w:spacing w:val="-4"/>
        </w:rPr>
        <w:t>形成较快，冰粒之间充满空气，呈乳白色。霜冰形状较光</w:t>
      </w:r>
      <w:r>
        <w:rPr>
          <w:spacing w:val="-5"/>
        </w:rPr>
        <w:t>滑，</w:t>
      </w:r>
      <w:r>
        <w:rPr>
          <w:spacing w:val="18"/>
          <w:w w:val="101"/>
        </w:rPr>
        <w:t xml:space="preserve">  </w:t>
      </w:r>
      <w:r>
        <w:rPr>
          <w:spacing w:val="-5"/>
        </w:rPr>
        <w:t>附着力小，较易脱落，对气动</w:t>
      </w:r>
    </w:p>
    <w:p>
      <w:pPr>
        <w:pStyle w:val="BodyText"/>
        <w:spacing w:before="8" w:line="8122" w:lineRule="exact"/>
        <w:rPr/>
      </w:pPr>
      <w:r>
        <w:rPr>
          <w:position w:val="-162"/>
        </w:rPr>
        <w:pict>
          <v:group id="_x0000_s8" style="mso-position-vertical-relative:line;mso-position-horizontal-relative:char;width:419.45pt;height:406.1pt;" filled="false" stroked="false" coordsize="8389,8122" coordorigin="0,0">
            <v:shape id="_x0000_s10" style="position:absolute;left:57;top:153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12" style="position:absolute;left:-20;top:-20;width:8429;height:8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 w:hanging="12"/>
                      <w:spacing w:before="18" w:line="236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6"/>
                      </w:rPr>
                      <w:t>影响过程缓慢。降水覆冰主要指融雪在低温下重新冻结成冰。融雪在低温下重新冻结后，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9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6"/>
                      </w:rPr>
                      <w:t>附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着力介于明冰与霜冰之间，对气动的影响也介于两者之间，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6"/>
                      </w:rPr>
                      <w:t>相应防除冰技术措施也存在差异。</w:t>
                    </w:r>
                  </w:p>
                  <w:p>
                    <w:pPr>
                      <w:ind w:left="448"/>
                      <w:spacing w:before="7" w:line="239" w:lineRule="auto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"/>
                      </w:rPr>
                      <w:t>覆冰对风力发电机组的影响</w:t>
                    </w:r>
                  </w:p>
                  <w:p>
                    <w:pPr>
                      <w:ind w:left="20" w:firstLine="439"/>
                      <w:spacing w:before="94" w:line="23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叶片覆冰以后，叶片的空气动力特性发生变化，对机组载荷的影响主要表现在以下几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个方面：一是发电量降低。覆冰重量、分布、不规则脱落等均会影响风机输出功率，叶片阻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力沿轴向呈指数增长，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叶尖升力也会因覆冰至少降低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3"/>
                      </w:rPr>
                      <w:t>40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3"/>
                        <w:position w:val="1"/>
                      </w:rPr>
                      <w:t>%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。轻微覆冰时叶片输出功率下降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  <w:position w:val="1"/>
                      </w:rPr>
                      <w:t>%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3"/>
                      </w:rPr>
                      <w:t>～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</w:rPr>
                      <w:t>15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  <w:position w:val="1"/>
                      </w:rPr>
                      <w:t>%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3"/>
                      </w:rPr>
                      <w:t>，严重覆冰时叶片转矩降为零，导致风力发电机组停机。二是叶片固有频率降低。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>覆冰会影响叶片整体结构，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>叶轮质量分布不均，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>导致叶片固有频率降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"/>
                      </w:rPr>
                      <w:t>低，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"/>
                      </w:rPr>
                      <w:t>更接近机组系统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4"/>
                      </w:rPr>
                      <w:t>共振频率而可能发生共振。三是疲劳载荷增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加。叶片旋转平面内形成的不平衡弯矩传递至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塔底，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导致塔底左右方向的载荷幅值比无覆冰状态下大，相同寿命时间及循环次数下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>的等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效疲劳载荷增加。四是机械磨损增加。低温环境会影响润滑油的流动性，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"/>
                      </w:rPr>
                      <w:t>导致机械磨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"/>
                      </w:rPr>
                      <w:t>损进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"/>
                      </w:rPr>
                      <w:t>而影响变速器寿命。</w:t>
                    </w:r>
                  </w:p>
                  <w:p>
                    <w:pPr>
                      <w:ind w:left="20" w:right="20" w:firstLine="425"/>
                      <w:spacing w:before="11" w:line="23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此外，覆冰所带来的冰块附加重量和升阻系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数的巨大变化，会使得整机的静载和动载明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显增加，极有可能最终引发极限超载，导致叶片断裂甚至机组倾覆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。在化冰期间，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随着环境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>温度上升引起覆冰融化，伴随叶片的高速运行，叶片表面冰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块甩出可能会造成严重的安全事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故，威胁附近居民的人身财产安全。</w:t>
                    </w:r>
                  </w:p>
                  <w:p>
                    <w:pPr>
                      <w:ind w:left="442"/>
                      <w:spacing w:before="6" w:line="239" w:lineRule="auto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"/>
                      </w:rPr>
                      <w:t>风机叶片应对低温凝冻天气的防除冰策略</w:t>
                    </w:r>
                  </w:p>
                  <w:p>
                    <w:pPr>
                      <w:ind w:left="23" w:firstLine="415"/>
                      <w:spacing w:before="91" w:line="234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在应对叶片结冰的问题上，人们尝试了各种方法。目前常见的风机叶片防除冰技术包括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以下六种：一是电加热除冰。加热元件置于叶片表面，  将叶片表面温度加热到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5"/>
                      </w:rPr>
                      <w:t>0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5"/>
                        <w:position w:val="2"/>
                      </w:rPr>
                      <w:t>℃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0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以上，叶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片表面出现水膜，通过离心力和叶片振动实现脱冰。二是气热除冰。通过加热叶片内腔空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6"/>
                      </w:rPr>
                      <w:t>气，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再将热量传导至叶片外表面实现除冰。三是机械除冰。通过机械方法将冰击碎，  依靠叶片转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9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动和气流实现除冰。四是气动带除冰。通过叶片前缘的膨胀管或膨胀带膨胀震碎冰层实现除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冰。五是喷洒化学药品。表面喷洒化学药品降低冰点实现防除冰。六是涂层防冰。在叶片表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"/>
        <w:spacing w:before="130" w:line="197" w:lineRule="auto"/>
        <w:rPr/>
      </w:pPr>
      <w:r>
        <w:rPr>
          <w:spacing w:val="-2"/>
        </w:rPr>
        <w:t>面涂覆防冰涂料，降低冰与叶片表面的附着力，从而实现防冰。</w:t>
      </w:r>
    </w:p>
    <w:p>
      <w:pPr>
        <w:pStyle w:val="BodyText"/>
        <w:ind w:left="8" w:right="79" w:firstLine="429"/>
        <w:spacing w:before="66" w:line="237" w:lineRule="auto"/>
        <w:jc w:val="both"/>
        <w:rPr/>
      </w:pPr>
      <w:r>
        <w:rPr>
          <w:spacing w:val="-2"/>
        </w:rPr>
        <w:t>防冰有限，除冰很难，</w:t>
      </w:r>
      <w:r>
        <w:rPr>
          <w:spacing w:val="-17"/>
        </w:rPr>
        <w:t xml:space="preserve"> </w:t>
      </w:r>
      <w:r>
        <w:rPr>
          <w:spacing w:val="-2"/>
        </w:rPr>
        <w:t>目前单一的防除冰技术均存在一定的局限性。电加热和气热除冰</w:t>
      </w:r>
      <w:r>
        <w:rPr/>
        <w:t xml:space="preserve"> </w:t>
      </w:r>
      <w:r>
        <w:rPr/>
        <w:t>产生的水膜可能在叶片后缘再次冻结，气热除</w:t>
      </w:r>
      <w:r>
        <w:rPr>
          <w:spacing w:val="-1"/>
        </w:rPr>
        <w:t>冰过程还需耗费大量风机自用电，且在超过</w:t>
      </w:r>
      <w:r>
        <w:rPr>
          <w:rFonts w:ascii="Times New Roman" w:hAnsi="Times New Roman" w:eastAsia="Times New Roman" w:cs="Times New Roman"/>
          <w:spacing w:val="-1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3"/>
        </w:rPr>
        <w:t>米的叶片中存在功率瓶颈。机械除冰效率低、工</w:t>
      </w:r>
      <w:r>
        <w:rPr>
          <w:spacing w:val="-4"/>
        </w:rPr>
        <w:t>作强度大，  还可能导致叶片损坏。气动带除</w:t>
      </w:r>
      <w:r>
        <w:rPr/>
        <w:t xml:space="preserve"> </w:t>
      </w:r>
      <w:r>
        <w:rPr>
          <w:spacing w:val="-1"/>
        </w:rPr>
        <w:t>冰会改变叶片表面气动性能。喷洒化学药品具有短暂时效性，但可能污染空气和土壤。涂层</w:t>
      </w:r>
    </w:p>
    <w:p>
      <w:pPr>
        <w:spacing w:line="237" w:lineRule="auto"/>
        <w:sectPr>
          <w:footerReference w:type="default" r:id="rId2"/>
          <w:pgSz w:w="10433" w:h="14742"/>
          <w:pgMar w:top="1253" w:right="939" w:bottom="1124" w:left="1024" w:header="0" w:footer="822" w:gutter="0"/>
        </w:sectPr>
        <w:rPr/>
      </w:pPr>
    </w:p>
    <w:p>
      <w:pPr>
        <w:pStyle w:val="BodyText"/>
        <w:ind w:left="7" w:firstLine="11"/>
        <w:spacing w:before="249" w:line="238" w:lineRule="auto"/>
        <w:jc w:val="both"/>
        <w:rPr/>
      </w:pPr>
      <w:r>
        <w:rPr>
          <w:spacing w:val="-4"/>
        </w:rPr>
        <w:t>防冰仅适合作为辅助手段。因此，  单一的防除冰技术不能从根本上解决叶片覆冰问题，也难</w:t>
      </w:r>
      <w:r>
        <w:rPr>
          <w:spacing w:val="3"/>
        </w:rPr>
        <w:t xml:space="preserve">    </w:t>
      </w:r>
      <w:r>
        <w:rPr>
          <w:spacing w:val="-3"/>
        </w:rPr>
        <w:t>以满足多样化的应用需求。未来的风机防除冰系统需要</w:t>
      </w:r>
      <w:r>
        <w:rPr>
          <w:spacing w:val="-4"/>
        </w:rPr>
        <w:t>各种防除冰技术相结合，  如“电加热</w:t>
      </w:r>
      <w:r>
        <w:rPr/>
        <w:t xml:space="preserve">    </w:t>
      </w:r>
      <w:r>
        <w:rPr/>
        <w:t>除冰+涂层防冰”“电加热除冰+机械除冰”“机械除冰+涂层防</w:t>
      </w:r>
      <w:r>
        <w:rPr>
          <w:spacing w:val="-1"/>
        </w:rPr>
        <w:t>冰”“气热除冰+涂层防冰”</w:t>
      </w:r>
      <w:r>
        <w:rPr/>
        <w:t xml:space="preserve"> </w:t>
      </w:r>
      <w:r>
        <w:rPr>
          <w:spacing w:val="-1"/>
        </w:rPr>
        <w:t>等等，根据不同地区覆冰类型及特点，制定对环境无害且经济高效的防除冰策略。</w:t>
      </w:r>
    </w:p>
    <w:p>
      <w:pPr>
        <w:pStyle w:val="BodyText"/>
        <w:ind w:left="426"/>
        <w:spacing w:before="9" w:line="196" w:lineRule="auto"/>
        <w:rPr/>
      </w:pPr>
      <w:r>
        <w:rPr/>
        <w:t>现有实践表明，在叶片前缘覆冰不严重的情况下</w:t>
      </w:r>
      <w:r>
        <w:rPr>
          <w:spacing w:val="-1"/>
        </w:rPr>
        <w:t>，风机仍然可以继续发电，此时可以通</w:t>
      </w:r>
    </w:p>
    <w:p>
      <w:pPr>
        <w:pStyle w:val="BodyText"/>
        <w:spacing w:before="64" w:line="8082" w:lineRule="exact"/>
        <w:rPr/>
      </w:pPr>
      <w:r>
        <w:rPr>
          <w:position w:val="-161"/>
        </w:rPr>
        <w:pict>
          <v:group id="_x0000_s14" style="mso-position-vertical-relative:line;mso-position-horizontal-relative:char;width:419.55pt;height:404.15pt;" filled="false" stroked="false" coordsize="8390,8082" coordorigin="0,0">
            <v:shape id="_x0000_s16" style="position:absolute;left:59;top:153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18" style="position:absolute;left:-20;top:-20;width:8430;height:81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firstLine="3"/>
                      <w:spacing w:before="24" w:line="238" w:lineRule="auto"/>
                      <w:jc w:val="both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过控制手段让风机自适应到最佳的控制参数，以提高发电量。这样的控制方法是否安全有效，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很大程度上取决于能否准确判断叶片结冰状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态和程度。目前市场上已有的技术还无法针对风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机的气动特性做出判断和优化控制。新近研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发的智能感知技术通过融合风机转速、桨角、功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率和振动等各方面信息再结合风机叶片气动预测模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型，可综合判断叶片覆冰的状态，能在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30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分钟之内判断叶片是否结冰，并根据覆冰程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度来启动智能调整策略，优化覆冰叶片的发电性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能。当智能感知技术发现叶片覆冰程度已经影响风机安全时，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3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4"/>
                      </w:rPr>
                      <w:t>会让风机主动停机。这样既能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最大程度地挽回发电量，又保证了风机的安全运行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6"/>
                      </w:rPr>
                      <w:t>。针对叶片覆冰问题，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1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6"/>
                      </w:rPr>
                      <w:t>需要详细考虑成本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1"/>
                      </w:rPr>
                      <w:t>和收益的关系，不能盲目地要求增加叶片抗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冻性投入，智能控制或可成为应对叶片结冰问题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2"/>
                      </w:rPr>
                      <w:t>的有效方案之一。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8"/>
                      <w:spacing w:before="72" w:line="23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</w:rPr>
                      <w:t>根据文章，回答下列问题：</w:t>
                    </w:r>
                  </w:p>
                  <w:p>
                    <w:pPr>
                      <w:ind w:left="462"/>
                      <w:spacing w:before="70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1.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判断题：请在括号内填写作答，正确的填“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”，错误的填“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”。</w:t>
                    </w:r>
                  </w:p>
                  <w:p>
                    <w:pPr>
                      <w:ind w:left="429"/>
                      <w:spacing w:before="89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（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5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）我国南方地区风能资源丰富，适合发展风力发电。 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 xml:space="preserve">             (     )</w:t>
                    </w:r>
                  </w:p>
                  <w:p>
                    <w:pPr>
                      <w:ind w:left="429"/>
                      <w:spacing w:before="88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）江湖水体附近的水汽较多，容易发生降水覆冰。      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 xml:space="preserve">          (     )</w:t>
                    </w:r>
                  </w:p>
                  <w:p>
                    <w:pPr>
                      <w:ind w:left="429"/>
                      <w:spacing w:before="90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）霜冰形状较光滑，其形成速度比明冰更快。                       (     )</w:t>
                    </w:r>
                  </w:p>
                  <w:p>
                    <w:pPr>
                      <w:ind w:left="429"/>
                      <w:spacing w:before="89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）风电场微地形微气候覆冰的共同因素是随地形拾升产生冷空气聚集。 (     )</w:t>
                    </w:r>
                  </w:p>
                  <w:p>
                    <w:pPr>
                      <w:ind w:left="429"/>
                      <w:spacing w:before="89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）极端天气频发会影响风力发电机组的安全运行。      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 xml:space="preserve">          (     )</w:t>
                    </w:r>
                  </w:p>
                  <w:p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 w:right="20" w:firstLine="421"/>
                      <w:spacing w:before="68" w:line="29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1"/>
                      </w:rPr>
                      <w:t>2.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"/>
                      </w:rPr>
                      <w:t>不定项选择题：备选项中至少有一个符合题意，请在括号内填写正确选项的序号，错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"/>
                      </w:rPr>
                      <w:t>选、少选均不得分。</w:t>
                    </w:r>
                  </w:p>
                  <w:p>
                    <w:pPr>
                      <w:ind w:left="429"/>
                      <w:spacing w:before="37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4"/>
                      </w:rPr>
                      <w:t>（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5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4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4"/>
                      </w:rPr>
                      <w:t>）关于风机叶片覆冰的形成，下列说法正确的是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（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3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）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4"/>
                      </w:rPr>
                      <w:t>。</w:t>
                    </w:r>
                  </w:p>
                  <w:p>
                    <w:pPr>
                      <w:ind w:left="439"/>
                      <w:spacing w:before="90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A.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是过冷却水滴在特定条件下发生的物相变化</w:t>
                    </w:r>
                  </w:p>
                  <w:p>
                    <w:pPr>
                      <w:ind w:left="441"/>
                      <w:spacing w:before="88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B.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风机叶片表面的温度低于过冷却水滴的温度</w:t>
                    </w:r>
                  </w:p>
                </w:txbxContent>
              </v:textbox>
            </v:shape>
          </v:group>
        </w:pict>
      </w:r>
    </w:p>
    <w:p>
      <w:pPr>
        <w:ind w:left="425"/>
        <w:spacing w:before="128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</w:t>
      </w:r>
      <w:r>
        <w:rPr>
          <w:rFonts w:ascii="SimSun" w:hAnsi="SimSun" w:eastAsia="SimSun" w:cs="SimSun"/>
          <w:sz w:val="21"/>
          <w:szCs w:val="21"/>
          <w:spacing w:val="-1"/>
        </w:rPr>
        <w:t>过冷却水滴凝固会吸收叶片表面释放的热量</w:t>
      </w:r>
    </w:p>
    <w:p>
      <w:pPr>
        <w:ind w:left="421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SimSun" w:hAnsi="SimSun" w:eastAsia="SimSun" w:cs="SimSun"/>
          <w:sz w:val="21"/>
          <w:szCs w:val="21"/>
          <w:spacing w:val="-1"/>
        </w:rPr>
        <w:t>风机叶片旋转时比静止状态更容易产生覆冰</w:t>
      </w:r>
    </w:p>
    <w:p>
      <w:pPr>
        <w:ind w:left="409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）关于风机叶片防除冰技术，下列说法正确的是</w:t>
      </w:r>
      <w:r>
        <w:rPr>
          <w:rFonts w:ascii="SimSun" w:hAnsi="SimSun" w:eastAsia="SimSun" w:cs="SimSun"/>
          <w:sz w:val="21"/>
          <w:szCs w:val="21"/>
          <w:spacing w:val="-1"/>
        </w:rPr>
        <w:t>（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"/>
        </w:rPr>
        <w:t>）</w:t>
      </w:r>
      <w:r>
        <w:rPr>
          <w:rFonts w:ascii="SimSun" w:hAnsi="SimSun" w:eastAsia="SimSun" w:cs="SimSun"/>
          <w:sz w:val="21"/>
          <w:szCs w:val="21"/>
          <w:spacing w:val="-2"/>
        </w:rPr>
        <w:t>。</w:t>
      </w:r>
    </w:p>
    <w:p>
      <w:pPr>
        <w:ind w:left="419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SimSun" w:hAnsi="SimSun" w:eastAsia="SimSun" w:cs="SimSun"/>
          <w:sz w:val="21"/>
          <w:szCs w:val="21"/>
        </w:rPr>
        <w:t>智能感知技术在解决风机叶片防除冰问题上表</w:t>
      </w:r>
      <w:r>
        <w:rPr>
          <w:rFonts w:ascii="SimSun" w:hAnsi="SimSun" w:eastAsia="SimSun" w:cs="SimSun"/>
          <w:sz w:val="21"/>
          <w:szCs w:val="21"/>
          <w:spacing w:val="-1"/>
        </w:rPr>
        <w:t>现优异</w:t>
      </w:r>
    </w:p>
    <w:p>
      <w:pPr>
        <w:ind w:left="421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电加热除冰时产生的水膜因离心力会在叶片后</w:t>
      </w:r>
      <w:r>
        <w:rPr>
          <w:rFonts w:ascii="SimSun" w:hAnsi="SimSun" w:eastAsia="SimSun" w:cs="SimSun"/>
          <w:sz w:val="21"/>
          <w:szCs w:val="21"/>
          <w:spacing w:val="-2"/>
        </w:rPr>
        <w:t>缘凝结</w:t>
      </w:r>
    </w:p>
    <w:p>
      <w:pPr>
        <w:spacing w:line="237" w:lineRule="auto"/>
        <w:sectPr>
          <w:footerReference w:type="default" r:id="rId3"/>
          <w:pgSz w:w="10433" w:h="14742"/>
          <w:pgMar w:top="1253" w:right="810" w:bottom="1124" w:left="1022" w:header="0" w:footer="822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411"/>
        <w:spacing w:before="250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</w:t>
      </w:r>
      <w:r>
        <w:rPr>
          <w:rFonts w:ascii="SimSun" w:hAnsi="SimSun" w:eastAsia="SimSun" w:cs="SimSun"/>
          <w:sz w:val="21"/>
          <w:szCs w:val="21"/>
          <w:spacing w:val="-1"/>
        </w:rPr>
        <w:t>机械除冰和气动带除冰均会造成风机叶片表面的损坏</w:t>
      </w:r>
    </w:p>
    <w:p>
      <w:pPr>
        <w:ind w:left="407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SimSun" w:hAnsi="SimSun" w:eastAsia="SimSun" w:cs="SimSun"/>
          <w:sz w:val="21"/>
          <w:szCs w:val="21"/>
        </w:rPr>
        <w:t>气热除冰的过程需要经过风机叶片由内至</w:t>
      </w:r>
      <w:r>
        <w:rPr>
          <w:rFonts w:ascii="SimSun" w:hAnsi="SimSun" w:eastAsia="SimSun" w:cs="SimSun"/>
          <w:sz w:val="21"/>
          <w:szCs w:val="21"/>
          <w:spacing w:val="-1"/>
        </w:rPr>
        <w:t>外的热传导</w:t>
      </w:r>
    </w:p>
    <w:p>
      <w:pPr>
        <w:ind w:left="394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spacing w:val="-1"/>
        </w:rPr>
        <w:t>）关于覆冰对风力发电机组的影响，下列说法正确的是</w:t>
      </w:r>
      <w:r>
        <w:rPr>
          <w:rFonts w:ascii="SimSun" w:hAnsi="SimSun" w:eastAsia="SimSun" w:cs="SimSun"/>
          <w:sz w:val="21"/>
          <w:szCs w:val="21"/>
          <w:spacing w:val="2"/>
        </w:rPr>
        <w:t>（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2"/>
        </w:rPr>
        <w:t>）</w:t>
      </w:r>
      <w:r>
        <w:rPr>
          <w:rFonts w:ascii="SimSun" w:hAnsi="SimSun" w:eastAsia="SimSun" w:cs="SimSun"/>
          <w:sz w:val="21"/>
          <w:szCs w:val="21"/>
          <w:spacing w:val="-1"/>
        </w:rPr>
        <w:t>。</w:t>
      </w:r>
    </w:p>
    <w:p>
      <w:pPr>
        <w:ind w:left="405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SimSun" w:hAnsi="SimSun" w:eastAsia="SimSun" w:cs="SimSun"/>
          <w:sz w:val="21"/>
          <w:szCs w:val="21"/>
        </w:rPr>
        <w:t>叶尖升力因覆冰降至</w:t>
      </w:r>
      <w:r>
        <w:rPr>
          <w:rFonts w:ascii="Times New Roman" w:hAnsi="Times New Roman" w:eastAsia="Times New Roman" w:cs="Times New Roman"/>
          <w:sz w:val="21"/>
          <w:szCs w:val="21"/>
        </w:rPr>
        <w:t>40</w:t>
      </w:r>
      <w:r>
        <w:rPr>
          <w:rFonts w:ascii="Arial" w:hAnsi="Arial" w:eastAsia="Arial" w:cs="Arial"/>
          <w:sz w:val="21"/>
          <w:szCs w:val="21"/>
          <w:position w:val="1"/>
        </w:rPr>
        <w:t>%</w:t>
      </w:r>
      <w:r>
        <w:rPr>
          <w:rFonts w:ascii="SimSun" w:hAnsi="SimSun" w:eastAsia="SimSun" w:cs="SimSun"/>
          <w:sz w:val="21"/>
          <w:szCs w:val="21"/>
        </w:rPr>
        <w:t>时会导致风力发电机组停机</w:t>
      </w:r>
    </w:p>
    <w:p>
      <w:pPr>
        <w:ind w:left="407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</w:t>
      </w:r>
      <w:r>
        <w:rPr>
          <w:rFonts w:ascii="SimSun" w:hAnsi="SimSun" w:eastAsia="SimSun" w:cs="SimSun"/>
          <w:sz w:val="21"/>
          <w:szCs w:val="21"/>
        </w:rPr>
        <w:t>叶片与机组系统发生共振时说明叶片固有频</w:t>
      </w:r>
      <w:r>
        <w:rPr>
          <w:rFonts w:ascii="SimSun" w:hAnsi="SimSun" w:eastAsia="SimSun" w:cs="SimSun"/>
          <w:sz w:val="21"/>
          <w:szCs w:val="21"/>
          <w:spacing w:val="-1"/>
        </w:rPr>
        <w:t>率降低了</w:t>
      </w:r>
    </w:p>
    <w:p>
      <w:pPr>
        <w:ind w:left="411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</w:t>
      </w:r>
      <w:r>
        <w:rPr>
          <w:rFonts w:ascii="SimSun" w:hAnsi="SimSun" w:eastAsia="SimSun" w:cs="SimSun"/>
          <w:sz w:val="21"/>
          <w:szCs w:val="21"/>
          <w:spacing w:val="-1"/>
        </w:rPr>
        <w:t>风机塔底疲劳载荷增加是因为低温影响润滑油的流动性</w:t>
      </w:r>
    </w:p>
    <w:p>
      <w:pPr>
        <w:ind w:left="407"/>
        <w:spacing w:before="8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D.</w:t>
      </w:r>
      <w:r>
        <w:rPr>
          <w:rFonts w:ascii="SimSun" w:hAnsi="SimSun" w:eastAsia="SimSun" w:cs="SimSun"/>
          <w:sz w:val="21"/>
          <w:szCs w:val="21"/>
        </w:rPr>
        <w:t>覆冰带来的额外重量可能最终导致风力发</w:t>
      </w:r>
      <w:r>
        <w:rPr>
          <w:rFonts w:ascii="SimSun" w:hAnsi="SimSun" w:eastAsia="SimSun" w:cs="SimSun"/>
          <w:sz w:val="21"/>
          <w:szCs w:val="21"/>
          <w:spacing w:val="-1"/>
        </w:rPr>
        <w:t>电机组倾覆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left="412"/>
        <w:spacing w:before="6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3.</w:t>
      </w:r>
      <w:r>
        <w:rPr>
          <w:rFonts w:ascii="SimSun" w:hAnsi="SimSun" w:eastAsia="SimSun" w:cs="SimSun"/>
          <w:sz w:val="21"/>
          <w:szCs w:val="21"/>
          <w:spacing w:val="-3"/>
        </w:rPr>
        <w:t>请为本文写一篇内容摘要。</w:t>
      </w:r>
    </w:p>
    <w:p>
      <w:pPr>
        <w:ind w:left="406"/>
        <w:spacing w:before="90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要求：全面、准确，条理清楚，不超过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300</w:t>
      </w:r>
      <w:r>
        <w:rPr>
          <w:rFonts w:ascii="SimSun" w:hAnsi="SimSun" w:eastAsia="SimSun" w:cs="SimSun"/>
          <w:sz w:val="21"/>
          <w:szCs w:val="21"/>
          <w:spacing w:val="-1"/>
        </w:rPr>
        <w:t>字。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415"/>
        <w:spacing w:before="68" w:line="231" w:lineRule="auto"/>
        <w:rPr>
          <w:rFonts w:ascii="SimHei" w:hAnsi="SimHei" w:eastAsia="SimHei" w:cs="SimHei"/>
          <w:sz w:val="21"/>
          <w:szCs w:val="21"/>
        </w:rPr>
      </w:pPr>
      <w:r>
        <w:pict>
          <v:shape id="_x0000_s20" style="position:absolute;margin-left:42.408pt;margin-top:-242.631pt;mso-position-vertical-relative:text;mso-position-horizontal-relative:text;width:365.95pt;height:353.45pt;z-index:-251658240;" fillcolor="#C0C0C0" filled="true" stroked="false" coordsize="7319,7069" coordorigin="0,0" path="m778,5744c961,6034,1141,6327,1324,6618c1291,6652,1257,6686,1223,6720c1021,6589,817,6461,615,6330c590,6314,564,6294,538,6271c538,6272,537,6272,536,6273c553,6292,572,6319,592,6351c720,6557,845,6764,973,6969c940,7002,908,7035,875,7068c584,6885,290,6705,0,6522c33,6489,67,6455,101,6421c312,6561,526,6698,737,6838c757,6850,780,6869,810,6895c811,6894,812,6893,814,6891c791,6866,773,6841,756,6815c620,6601,486,6386,350,6172c380,6142,410,6112,440,6082c653,6220,869,6356,1082,6494c1101,6506,1125,6525,1156,6552c1157,6550,1159,6549,1160,6547c1142,6528,1123,6503,1104,6473c963,6262,824,6049,684,5838c715,5807,746,5775,778,5744em1581,4941c1765,5231,1944,5524,2128,5815c2094,5849,2060,5883,2026,5916c1824,5786,1620,5658,1419,5527c1393,5510,1367,5490,1341,5468c1341,5469,1340,5469,1340,5470c1356,5489,1375,5516,1395,5548c1523,5754,1648,5961,1776,6166c1744,6199,1711,6232,1678,6264c1387,6081,1094,5902,803,5719c837,5685,870,5652,904,5618c1116,5757,1329,5895,1540,6035c1560,6047,1584,6066,1613,6092c1614,6091,1615,6089,1617,6088c1594,6063,1576,6038,1559,6012c1423,5798,1289,5583,1153,5369c1183,5339,1213,5309,1243,5279c1456,5417,1672,5553,1885,5691c1904,5703,1929,5722,1959,5748c1960,5747,1962,5745,1963,5744c1945,5725,1926,5700,1907,5670c1766,5459,1628,5246,1487,5035c1518,5004,1550,4972,1581,4941em2297,5513c2274,5490,2261,5465,2257,5437c2253,5408,2260,5385,2279,5367c2297,5349,2320,5341,2349,5345c2377,5348,2403,5362,2425,5385c2448,5407,2460,5432,2464,5460c2468,5489,2461,5512,2442,5531c2424,5550,2401,5557,2372,5552c2344,5548,2319,5536,2297,5513em2252,4996c2134,4878,2068,4760,2049,4642c2031,4524,2067,4421,2154,4334c2237,4252,2334,4219,2446,4238c2558,4258,2672,4324,2787,4439c2899,4551,2964,4667,2984,4785c3003,4904,2970,5006,2886,5090c2804,5172,2705,5205,2589,5187c2473,5168,2361,5105,2252,4996m2347,4893c2429,4974,2510,5023,2588,5038c2667,5054,2734,5034,2788,4980c2843,4924,2863,4859,2846,4783c2829,4709,2778,4628,2691,4542c2605,4455,2524,4404,2449,4387c2373,4369,2308,4389,2252,4444c2197,4499,2178,4567,2196,4646c2213,4726,2263,4809,2347,4893em2620,3434c2589,3440,2564,3453,2542,3475c2481,3536,2500,3615,2597,3713c2633,3748,2668,3783,2703,3819c2746,3776,2789,3733,2832,3690c2867,3725,2901,3759,2936,3794c2893,3837,2850,3880,2807,3923c3009,4125,3211,4327,3414,4529c3382,4561,3349,4593,3317,4625c3115,4423,2913,4221,2711,4019c2680,4050,2648,4082,2617,4113c2582,4078,2548,4043,2513,4009c2544,3977,2576,3946,2607,3915c2570,3878,2532,3840,2495,3803c2419,3727,2377,3650,2366,3572c2357,3495,2379,3430,2431,3378c2459,3350,2485,3332,2510,3324c2546,3361,2583,3397,2620,3434em2973,3082c2942,3087,2916,3101,2895,3122c2834,3183,2852,3262,2950,3360c2985,3395,3021,3430,3056,3466c3099,3423,3142,3380,3185,3337c3219,3372,3254,3407,3289,3441c3246,3484,3203,3527,3160,3570c3362,3772,3564,3974,3766,4176c3734,4208,3702,4240,3670,4272c3468,4070,3266,3868,3064,3666c3032,3698,3001,3729,2970,3760c2935,3725,2900,3691,2866,3656c2897,3625,2928,3593,2960,3562c2922,3525,2885,3488,2848,3450c2772,3374,2729,3297,2719,3219c2709,3143,2731,3078,2783,3025c2811,2998,2838,2979,2862,2971c2899,3008,2936,3045,2973,3082em4335,3543c4327,3618,4291,3685,4232,3744c4153,3823,4056,3856,3941,3837c3827,3818,3717,3758,3613,3653c3496,3537,3429,3416,3409,3292c3389,3169,3424,3064,3512,2977c3562,2927,3616,2894,3676,2882c3717,2924,3759,2965,3800,3007c3725,3008,3663,3034,3616,3081c3560,3136,3539,3207,3555,3291c3570,3376,3619,3460,3702,3543c3783,3625,3864,3672,3943,3686c4022,3700,4090,3678,4146,3622c4193,3575,4219,3510,4220,3427c4258,3466,4297,3504,4335,3543em4963,2980c4930,3012,4898,3045,4866,3077c4731,2942,4596,2808,4462,2673c4316,2527,4201,2495,4119,2578c4076,2620,4061,2676,4075,2744c4090,2813,4127,2879,4190,2942c4325,3077,4460,3212,4595,3347c4563,3380,4530,3412,4498,3444c4261,3208,4025,2971,3788,2734c3820,2702,3853,2669,3885,2637c3924,2676,3963,2715,4003,2754c4003,2754,4004,2753,4005,2752c3956,2622,3972,2517,4051,2438c4111,2378,4182,2356,4263,2375c4344,2394,4433,2450,4528,2546c4673,2690,4818,2835,4963,2980em5031,2779c5008,2756,4995,2731,4991,2702c4987,2674,4994,2651,5013,2633c5031,2614,5054,2606,5083,2610c5111,2614,5137,2628,5159,2651c5182,2673,5194,2698,5198,2726c5202,2754,5195,2778,5176,2797c5158,2816,5135,2823,5107,2818c5078,2814,5053,2802,5031,2779em5717,2161c5708,2236,5673,2303,5614,2362c5534,2441,5438,2474,5323,2455c5209,2436,5099,2376,4995,2271c4878,2155,4811,2034,4791,1911c4771,1787,4806,1682,4894,1595c4944,1545,4998,1512,5058,1500c5099,1542,5141,1583,5182,1625c5107,1626,5045,1652,4998,1699c4942,1754,4921,1825,4937,1909c4952,1994,5001,2079,5084,2161c5165,2243,5246,2290,5325,2304c5404,2318,5472,2296,5528,2240c5575,2193,5601,2128,5602,2045c5640,2084,5679,2122,5717,2161em5496,1752c5378,1634,5312,1516,5294,1398c5276,1280,5311,1177,5398,1090c5481,1008,5578,975,5690,993c5802,1013,5916,1079,6031,1194c6144,1307,6208,1422,6228,1541c6248,1660,6214,1762,6130,1846c6048,1928,5949,1961,5833,1942c5717,1923,5605,1861,5496,1752m5591,1649c5673,1730,5754,1778,5833,1794c5911,1810,5978,1790,6032,1736c6088,1680,6107,1615,6090,1539c6073,1464,6022,1384,5936,1298c5849,1211,5768,1160,5693,1142c5618,1125,5552,1144,5496,1200c5442,1255,5422,1323,5440,1402c5457,1482,5507,1564,5591,1649em7318,625c7285,657,7253,690,7220,722c7084,586,6948,450,6812,314c6735,237,6671,192,6619,177c6568,162,6520,176,6478,218c6442,254,6433,307,6451,375c6469,443,6507,508,6566,567c6701,702,6836,837,6971,972c6938,1004,6906,1037,6874,1069c6733,929,6593,789,6453,648c6318,513,6210,486,6130,567c6092,604,6082,655,6099,720c6117,786,6157,851,6220,914c6355,1049,6489,1184,6624,1318c6592,1351,6559,1383,6527,1416c6290,1179,6053,942,5816,705c5849,673,5881,640,5914,608c5951,646,5989,683,6026,720c6027,720,6027,719,6028,718c5980,594,5995,493,6070,418c6107,381,6152,361,6207,360c6262,358,6317,373,6372,407c6314,270,6328,160,6409,79c6530,-41,6687,-5,6880,187c7026,333,7172,479,7318,625e">
            <v:fill opacity="0.501961"/>
          </v:shape>
        </w:pict>
      </w:r>
      <w:r>
        <w:rPr>
          <w:rFonts w:ascii="SimHei" w:hAnsi="SimHei" w:eastAsia="SimHei" w:cs="SimHei"/>
          <w:sz w:val="21"/>
          <w:szCs w:val="21"/>
          <w:spacing w:val="-2"/>
        </w:rPr>
        <w:t>二、科技实务题：请根据给定材料，按照每道题的要求作答。（</w:t>
      </w:r>
      <w:r>
        <w:rPr>
          <w:rFonts w:ascii="SimHei" w:hAnsi="SimHei" w:eastAsia="SimHei" w:cs="SimHei"/>
          <w:sz w:val="21"/>
          <w:szCs w:val="21"/>
          <w:spacing w:val="-3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50分</w:t>
      </w:r>
      <w:r>
        <w:rPr>
          <w:rFonts w:ascii="SimHei" w:hAnsi="SimHei" w:eastAsia="SimHei" w:cs="SimHei"/>
          <w:sz w:val="21"/>
          <w:szCs w:val="21"/>
          <w:spacing w:val="-5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）</w:t>
      </w:r>
    </w:p>
    <w:p>
      <w:pPr>
        <w:pStyle w:val="BodyText"/>
        <w:ind w:firstLine="422"/>
        <w:spacing w:before="154" w:line="236" w:lineRule="auto"/>
        <w:rPr/>
      </w:pPr>
      <w:r>
        <w:rPr>
          <w:spacing w:val="-3"/>
        </w:rPr>
        <w:t>某课题组对城市营商环境编制了</w:t>
      </w: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spacing w:val="-3"/>
        </w:rPr>
        <w:t>维评价指标体系，并基于此对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E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F</w:t>
      </w:r>
      <w:r>
        <w:rPr>
          <w:spacing w:val="-4"/>
        </w:rPr>
        <w:t>共</w:t>
      </w:r>
      <w:r>
        <w:rPr>
          <w:rFonts w:ascii="Times New Roman" w:hAnsi="Times New Roman" w:eastAsia="Times New Roman" w:cs="Times New Roman"/>
          <w:spacing w:val="-4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个城市群的营商环境进行了分析。请根据表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、表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的数据信息，按照要求回</w:t>
      </w:r>
      <w:r>
        <w:rPr>
          <w:spacing w:val="-3"/>
        </w:rPr>
        <w:t>答下列问题。</w:t>
      </w:r>
    </w:p>
    <w:p>
      <w:pPr>
        <w:ind w:left="2867"/>
        <w:spacing w:before="6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表1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营商环境评价指标体系</w:t>
      </w:r>
    </w:p>
    <w:p>
      <w:pPr>
        <w:spacing w:line="79" w:lineRule="exact"/>
        <w:rPr/>
      </w:pPr>
      <w:r/>
    </w:p>
    <w:tbl>
      <w:tblPr>
        <w:tblStyle w:val="TableNormal"/>
        <w:tblW w:w="8245" w:type="dxa"/>
        <w:tblInd w:w="4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8"/>
        <w:gridCol w:w="2550"/>
        <w:gridCol w:w="4397"/>
      </w:tblGrid>
      <w:tr>
        <w:trPr>
          <w:trHeight w:val="463" w:hRule="atLeast"/>
        </w:trPr>
        <w:tc>
          <w:tcPr>
            <w:tcW w:w="1298" w:type="dxa"/>
            <w:vAlign w:val="top"/>
          </w:tcPr>
          <w:p>
            <w:pPr>
              <w:ind w:left="268"/>
              <w:spacing w:before="120" w:line="257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pict>
                <v:shape id="_x0000_s22" style="position:absolute;margin-left:-0.25pt;margin-top:4.22002pt;mso-position-vertical-relative:text;mso-position-horizontal-relative:text;width:66.25pt;height:66.2pt;z-index:-251657216;" fillcolor="#C0C0C0" filled="true" stroked="false" coordsize="1325,1323" coordorigin="0,0" path="m778,0c961,290,1141,583,1324,874c1291,907,1257,941,1223,975c1021,845,817,716,615,586c590,569,563,549,538,527c538,527,537,528,536,529c553,548,572,574,592,607c720,812,845,1019,973,1225c940,1258,908,1291,875,1323c584,1140,290,961,0,778c33,744,67,710,101,677c312,816,526,953,737,1093c757,1106,780,1125,810,1151c811,1149,812,1148,814,1147c791,1122,773,1097,756,1071c620,857,486,641,350,427c380,398,410,368,440,338c653,476,869,612,1082,750c1101,762,1125,781,1156,807c1157,806,1158,804,1160,803c1142,784,1123,759,1103,728c963,517,824,305,684,94c715,62,746,31,778,0e">
                  <v:fill opacity="0.501961"/>
                </v:shape>
              </w:pic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  <w:position w:val="1"/>
              </w:rPr>
              <w:t>一级指标</w:t>
            </w:r>
          </w:p>
        </w:tc>
        <w:tc>
          <w:tcPr>
            <w:tcW w:w="2550" w:type="dxa"/>
            <w:vAlign w:val="top"/>
          </w:tcPr>
          <w:p>
            <w:pPr>
              <w:ind w:left="883"/>
              <w:spacing w:before="120" w:line="257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7"/>
                <w:position w:val="1"/>
              </w:rPr>
              <w:t>二级指标</w:t>
            </w:r>
          </w:p>
        </w:tc>
        <w:tc>
          <w:tcPr>
            <w:tcW w:w="4397" w:type="dxa"/>
            <w:vAlign w:val="top"/>
          </w:tcPr>
          <w:p>
            <w:pPr>
              <w:ind w:left="1809"/>
              <w:spacing w:before="120" w:line="257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6"/>
                <w:position w:val="1"/>
              </w:rPr>
              <w:t>三级指标</w:t>
            </w:r>
          </w:p>
        </w:tc>
      </w:tr>
      <w:tr>
        <w:trPr>
          <w:trHeight w:val="344" w:hRule="atLeast"/>
        </w:trPr>
        <w:tc>
          <w:tcPr>
            <w:tcW w:w="1298" w:type="dxa"/>
            <w:vAlign w:val="top"/>
            <w:vMerge w:val="restart"/>
            <w:tcBorders>
              <w:bottom w:val="nil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6" w:right="237" w:hanging="14"/>
              <w:spacing w:before="82" w:line="223" w:lineRule="auto"/>
              <w:rPr/>
            </w:pPr>
            <w:r>
              <w:rPr>
                <w:spacing w:val="8"/>
              </w:rPr>
              <w:t>公共服务</w:t>
            </w:r>
            <w:r>
              <w:rPr/>
              <w:t xml:space="preserve"> </w:t>
            </w: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0.15</w:t>
            </w:r>
            <w:r>
              <w:rPr>
                <w:spacing w:val="7"/>
              </w:rPr>
              <w:t>）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411"/>
              <w:spacing w:before="61" w:line="200" w:lineRule="auto"/>
              <w:rPr/>
            </w:pPr>
            <w:r>
              <w:rPr>
                <w:spacing w:val="6"/>
              </w:rPr>
              <w:t>天然气供应（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0.25</w:t>
            </w:r>
            <w:r>
              <w:rPr>
                <w:spacing w:val="6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398"/>
              <w:spacing w:before="61" w:line="200" w:lineRule="auto"/>
              <w:rPr/>
            </w:pPr>
            <w:r>
              <w:rPr>
                <w:spacing w:val="9"/>
              </w:rPr>
              <w:t>供气能力（万吨）</w:t>
            </w:r>
          </w:p>
        </w:tc>
      </w:tr>
      <w:tr>
        <w:trPr>
          <w:trHeight w:val="345" w:hRule="atLeast"/>
        </w:trPr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09"/>
              <w:spacing w:before="62" w:line="200" w:lineRule="auto"/>
              <w:rPr/>
            </w:pPr>
            <w:r>
              <w:rPr>
                <w:spacing w:val="6"/>
              </w:rPr>
              <w:t>水力供应（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0.25</w:t>
            </w:r>
            <w:r>
              <w:rPr>
                <w:spacing w:val="6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000"/>
              <w:spacing w:before="62" w:line="200" w:lineRule="auto"/>
              <w:rPr/>
            </w:pPr>
            <w:r>
              <w:rPr>
                <w:spacing w:val="9"/>
              </w:rPr>
              <w:t>公共供水能力（万立方米）</w:t>
            </w:r>
          </w:p>
        </w:tc>
      </w:tr>
      <w:tr>
        <w:trPr>
          <w:trHeight w:val="344" w:hRule="atLeast"/>
        </w:trPr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24"/>
              <w:spacing w:before="63" w:line="199" w:lineRule="auto"/>
              <w:rPr/>
            </w:pPr>
            <w:r>
              <w:rPr>
                <w:spacing w:val="5"/>
              </w:rPr>
              <w:t>电力供应（</w:t>
            </w:r>
            <w:r>
              <w:rPr>
                <w:rFonts w:ascii="Times New Roman" w:hAnsi="Times New Roman" w:eastAsia="Times New Roman" w:cs="Times New Roman"/>
                <w:spacing w:val="5"/>
              </w:rPr>
              <w:t>0.25</w:t>
            </w:r>
            <w:r>
              <w:rPr>
                <w:spacing w:val="5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009"/>
              <w:spacing w:before="63" w:line="199" w:lineRule="auto"/>
              <w:rPr/>
            </w:pPr>
            <w:r>
              <w:rPr>
                <w:spacing w:val="8"/>
              </w:rPr>
              <w:t>工业供电能力（万千瓦时）</w:t>
            </w:r>
          </w:p>
        </w:tc>
      </w:tr>
      <w:tr>
        <w:trPr>
          <w:trHeight w:val="345" w:hRule="atLeast"/>
        </w:trPr>
        <w:tc>
          <w:tcPr>
            <w:tcW w:w="12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31"/>
              <w:spacing w:before="63" w:line="200" w:lineRule="auto"/>
              <w:rPr/>
            </w:pPr>
            <w:r>
              <w:rPr>
                <w:spacing w:val="4"/>
              </w:rPr>
              <w:t>医疗情况（</w:t>
            </w:r>
            <w:r>
              <w:rPr>
                <w:rFonts w:ascii="Times New Roman" w:hAnsi="Times New Roman" w:eastAsia="Times New Roman" w:cs="Times New Roman"/>
                <w:spacing w:val="4"/>
              </w:rPr>
              <w:t>0.25</w:t>
            </w:r>
            <w:r>
              <w:rPr>
                <w:spacing w:val="4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102"/>
              <w:spacing w:before="63" w:line="200" w:lineRule="auto"/>
              <w:rPr/>
            </w:pPr>
            <w:r>
              <w:rPr>
                <w:spacing w:val="6"/>
              </w:rPr>
              <w:t>医疗卫生服务（张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万人）</w:t>
            </w:r>
          </w:p>
        </w:tc>
      </w:tr>
      <w:tr>
        <w:trPr>
          <w:trHeight w:val="345" w:hRule="atLeast"/>
        </w:trPr>
        <w:tc>
          <w:tcPr>
            <w:tcW w:w="1298" w:type="dxa"/>
            <w:vAlign w:val="top"/>
            <w:vMerge w:val="restart"/>
            <w:tcBorders>
              <w:bottom w:val="nil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6" w:right="237" w:hanging="17"/>
              <w:spacing w:before="82" w:line="223" w:lineRule="auto"/>
              <w:rPr/>
            </w:pPr>
            <w:r>
              <w:rPr>
                <w:spacing w:val="9"/>
              </w:rPr>
              <w:t>人力资源</w:t>
            </w:r>
            <w:r>
              <w:rPr/>
              <w:t xml:space="preserve"> </w:t>
            </w: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0.15</w:t>
            </w:r>
            <w:r>
              <w:rPr>
                <w:spacing w:val="7"/>
              </w:rPr>
              <w:t>）</w:t>
            </w:r>
          </w:p>
        </w:tc>
        <w:tc>
          <w:tcPr>
            <w:tcW w:w="2550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82" w:line="200" w:lineRule="auto"/>
              <w:rPr/>
            </w:pPr>
            <w:r>
              <w:rPr>
                <w:spacing w:val="8"/>
              </w:rPr>
              <w:t>人力资源储备（</w:t>
            </w:r>
            <w:r>
              <w:rPr>
                <w:rFonts w:ascii="Times New Roman" w:hAnsi="Times New Roman" w:eastAsia="Times New Roman" w:cs="Times New Roman"/>
                <w:spacing w:val="8"/>
              </w:rPr>
              <w:t>0.7</w:t>
            </w:r>
            <w:r>
              <w:rPr>
                <w:spacing w:val="8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792"/>
              <w:spacing w:before="63" w:line="200" w:lineRule="auto"/>
              <w:rPr/>
            </w:pPr>
            <w:r>
              <w:rPr>
                <w:spacing w:val="11"/>
              </w:rPr>
              <w:t>高等院校在校人数（人</w:t>
            </w:r>
            <w:r>
              <w:rPr>
                <w:spacing w:val="-16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0.4</w:t>
            </w:r>
            <w:r>
              <w:rPr>
                <w:spacing w:val="11"/>
              </w:rPr>
              <w:t>）</w:t>
            </w:r>
          </w:p>
        </w:tc>
      </w:tr>
      <w:tr>
        <w:trPr>
          <w:trHeight w:val="344" w:hRule="atLeast"/>
        </w:trPr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7" w:type="dxa"/>
            <w:vAlign w:val="top"/>
          </w:tcPr>
          <w:p>
            <w:pPr>
              <w:pStyle w:val="TableText"/>
              <w:ind w:left="775"/>
              <w:spacing w:before="63" w:line="199" w:lineRule="auto"/>
              <w:rPr/>
            </w:pPr>
            <w:r>
              <w:rPr>
                <w:spacing w:val="12"/>
              </w:rPr>
              <w:t>年末单位从业人员（人</w:t>
            </w:r>
            <w:r>
              <w:rPr>
                <w:spacing w:val="-15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0.3</w:t>
            </w:r>
            <w:r>
              <w:rPr>
                <w:spacing w:val="12"/>
              </w:rPr>
              <w:t>）</w:t>
            </w:r>
          </w:p>
        </w:tc>
      </w:tr>
      <w:tr>
        <w:trPr>
          <w:trHeight w:val="344" w:hRule="atLeast"/>
        </w:trPr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7" w:type="dxa"/>
            <w:vAlign w:val="top"/>
          </w:tcPr>
          <w:p>
            <w:pPr>
              <w:pStyle w:val="TableText"/>
              <w:ind w:left="973"/>
              <w:spacing w:before="65" w:line="198" w:lineRule="auto"/>
              <w:rPr/>
            </w:pPr>
            <w:r>
              <w:rPr>
                <w:spacing w:val="11"/>
              </w:rPr>
              <w:t>人口净流入（万人</w:t>
            </w:r>
            <w:r>
              <w:rPr>
                <w:spacing w:val="-6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0.3</w:t>
            </w:r>
            <w:r>
              <w:rPr>
                <w:spacing w:val="11"/>
              </w:rPr>
              <w:t>）</w:t>
            </w:r>
          </w:p>
        </w:tc>
      </w:tr>
      <w:tr>
        <w:trPr>
          <w:trHeight w:val="349" w:hRule="atLeast"/>
        </w:trPr>
        <w:tc>
          <w:tcPr>
            <w:tcW w:w="12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465"/>
              <w:spacing w:before="65" w:line="200" w:lineRule="auto"/>
              <w:rPr/>
            </w:pPr>
            <w:r>
              <w:rPr>
                <w:spacing w:val="6"/>
              </w:rPr>
              <w:t>劳动力成本（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0.3</w:t>
            </w:r>
            <w:r>
              <w:rPr>
                <w:spacing w:val="6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305"/>
              <w:spacing w:before="65" w:line="200" w:lineRule="auto"/>
              <w:rPr/>
            </w:pPr>
            <w:r>
              <w:rPr>
                <w:spacing w:val="9"/>
              </w:rPr>
              <w:t>平均工资水平（元）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"/>
          <w:pgSz w:w="10433" w:h="14742"/>
          <w:pgMar w:top="1253" w:right="1020" w:bottom="1124" w:left="1037" w:header="0" w:footer="822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right="4"/>
        <w:spacing w:before="299" w:line="260" w:lineRule="exact"/>
        <w:jc w:val="righ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  <w:position w:val="1"/>
        </w:rPr>
        <w:t>（续表）</w:t>
      </w:r>
    </w:p>
    <w:p>
      <w:pPr>
        <w:spacing w:line="89" w:lineRule="exact"/>
        <w:rPr/>
      </w:pPr>
      <w:r/>
    </w:p>
    <w:tbl>
      <w:tblPr>
        <w:tblStyle w:val="TableNormal"/>
        <w:tblW w:w="8227" w:type="dxa"/>
        <w:tblInd w:w="7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80"/>
        <w:gridCol w:w="2550"/>
        <w:gridCol w:w="4397"/>
      </w:tblGrid>
      <w:tr>
        <w:trPr>
          <w:trHeight w:val="464" w:hRule="atLeast"/>
        </w:trPr>
        <w:tc>
          <w:tcPr>
            <w:tcW w:w="1280" w:type="dxa"/>
            <w:vAlign w:val="top"/>
          </w:tcPr>
          <w:p>
            <w:pPr>
              <w:ind w:left="250"/>
              <w:spacing w:before="120" w:line="257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6"/>
                <w:position w:val="1"/>
              </w:rPr>
              <w:t>一级指标</w:t>
            </w:r>
          </w:p>
        </w:tc>
        <w:tc>
          <w:tcPr>
            <w:tcW w:w="2550" w:type="dxa"/>
            <w:vAlign w:val="top"/>
          </w:tcPr>
          <w:p>
            <w:pPr>
              <w:ind w:left="883"/>
              <w:spacing w:before="120" w:line="257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7"/>
                <w:position w:val="1"/>
              </w:rPr>
              <w:t>二级指标</w:t>
            </w:r>
          </w:p>
        </w:tc>
        <w:tc>
          <w:tcPr>
            <w:tcW w:w="4397" w:type="dxa"/>
            <w:vAlign w:val="top"/>
          </w:tcPr>
          <w:p>
            <w:pPr>
              <w:ind w:left="1809"/>
              <w:spacing w:before="120" w:line="257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6"/>
                <w:position w:val="1"/>
              </w:rPr>
              <w:t>三级指标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8" w:right="237" w:hanging="5"/>
              <w:spacing w:before="81" w:line="223" w:lineRule="auto"/>
              <w:rPr/>
            </w:pPr>
            <w:r>
              <w:rPr>
                <w:spacing w:val="6"/>
              </w:rPr>
              <w:t>市场环境</w:t>
            </w:r>
            <w:r>
              <w:rPr/>
              <w:t xml:space="preserve"> </w:t>
            </w: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0.15</w:t>
            </w:r>
            <w:r>
              <w:rPr>
                <w:spacing w:val="7"/>
              </w:rPr>
              <w:t>）</w:t>
            </w:r>
          </w:p>
        </w:tc>
        <w:tc>
          <w:tcPr>
            <w:tcW w:w="25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4"/>
              <w:spacing w:before="236" w:line="200" w:lineRule="auto"/>
              <w:rPr/>
            </w:pPr>
            <w:r>
              <w:rPr>
                <w:spacing w:val="6"/>
              </w:rPr>
              <w:t>经济指标（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0.4</w:t>
            </w:r>
            <w:r>
              <w:rPr>
                <w:spacing w:val="6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779"/>
              <w:spacing w:before="60" w:line="200" w:lineRule="auto"/>
              <w:rPr/>
            </w:pPr>
            <w:r>
              <w:rPr>
                <w:spacing w:val="12"/>
              </w:rPr>
              <w:t>地区人均生产总值（元</w:t>
            </w:r>
            <w:r>
              <w:rPr>
                <w:spacing w:val="-17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0.6</w:t>
            </w:r>
            <w:r>
              <w:rPr>
                <w:spacing w:val="12"/>
              </w:rPr>
              <w:t>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7" w:type="dxa"/>
            <w:vAlign w:val="top"/>
          </w:tcPr>
          <w:p>
            <w:pPr>
              <w:pStyle w:val="TableText"/>
              <w:ind w:left="704"/>
              <w:spacing w:before="61" w:line="200" w:lineRule="auto"/>
              <w:rPr/>
            </w:pPr>
            <w:r>
              <w:rPr>
                <w:spacing w:val="9"/>
              </w:rPr>
              <w:t>固定资产投资总额（万元</w:t>
            </w:r>
            <w:r>
              <w:rPr>
                <w:spacing w:val="-8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9"/>
              </w:rPr>
              <w:t>0.4</w:t>
            </w:r>
            <w:r>
              <w:rPr>
                <w:spacing w:val="9"/>
              </w:rPr>
              <w:t>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1"/>
              <w:spacing w:before="236" w:line="200" w:lineRule="auto"/>
              <w:rPr/>
            </w:pPr>
            <w:r>
              <w:rPr>
                <w:spacing w:val="7"/>
              </w:rPr>
              <w:t>进出口（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0.3</w:t>
            </w:r>
            <w:r>
              <w:rPr>
                <w:spacing w:val="7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500"/>
              <w:spacing w:before="61" w:line="200" w:lineRule="auto"/>
              <w:rPr/>
            </w:pPr>
            <w:r>
              <w:rPr>
                <w:spacing w:val="10"/>
              </w:rPr>
              <w:t>当年实际使用外资金额（万元</w:t>
            </w:r>
            <w:r>
              <w:rPr>
                <w:spacing w:val="-13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0.6</w:t>
            </w:r>
            <w:r>
              <w:rPr>
                <w:spacing w:val="10"/>
              </w:rPr>
              <w:t>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7" w:type="dxa"/>
            <w:vAlign w:val="top"/>
          </w:tcPr>
          <w:p>
            <w:pPr>
              <w:pStyle w:val="TableText"/>
              <w:ind w:left="400"/>
              <w:spacing w:before="61" w:line="200" w:lineRule="auto"/>
              <w:rPr/>
            </w:pPr>
            <w:r>
              <w:pict>
                <v:shape id="_x0000_s24" style="position:absolute;margin-left:-34.63pt;margin-top:1.35133pt;mso-position-vertical-relative:text;mso-position-horizontal-relative:text;width:248.1pt;height:231.3pt;z-index:-251655168;" fillcolor="#C0C0C0" filled="true" stroked="false" coordsize="4962,4626" coordorigin="0,0" path="m263,3434c232,3440,206,3453,185,3475c124,3536,142,3615,240,3713c275,3748,311,3783,346,3819c389,3776,432,3733,475,3690c510,3725,544,3759,579,3794c536,3837,493,3880,450,3923c652,4125,854,4327,1056,4529c1024,4561,992,4593,960,4625c758,4423,556,4221,354,4019c322,4050,291,4082,260,4113c225,4078,191,4043,156,4009c187,3977,218,3946,250,3915c213,3878,175,3840,138,3803c62,3727,20,3650,9,3572c0,3495,21,3430,74,3378c101,3350,128,3332,152,3324c189,3361,226,3397,263,3434em616,3082c585,3087,559,3101,538,3122c477,3183,495,3262,593,3360c628,3395,663,3430,699,3466c742,3423,785,3380,827,3337c862,3372,897,3407,932,3441c889,3484,846,3527,803,3570c1005,3772,1207,3974,1409,4176c1377,4208,1345,4240,1313,4272c1111,4070,909,3868,706,3666c675,3698,644,3729,613,3760c578,3725,543,3691,509,3656c540,3625,571,3593,602,3562c565,3525,528,3488,491,3450c415,3374,372,3297,362,3219c352,3143,374,3078,426,3025c454,2998,481,2979,505,2971c542,3008,579,3045,616,3082em1978,3543c1970,3618,1934,3685,1875,3744c1796,3823,1698,3856,1584,3837c1470,3818,1360,3758,1256,3653c1139,3537,1072,3416,1052,3292c1032,3169,1067,3064,1154,2977c1205,2927,1259,2894,1318,2882c1360,2924,1402,2965,1443,3007c1368,3008,1306,3034,1258,3081c1203,3136,1182,3207,1198,3291c1213,3376,1262,3460,1345,3543c1426,3625,1507,3672,1586,3686c1665,3700,1733,3678,1789,3622c1836,3575,1862,3510,1863,3427c1901,3466,1940,3504,1978,3543em2606,2980c2573,3012,2541,3045,2508,3077c2374,2942,2239,2808,2104,2673c1959,2527,1844,2495,1762,2578c1719,2620,1704,2676,1718,2744c1733,2813,1770,2879,1833,2942c1968,3077,2103,3212,2238,3347c2206,3380,2173,3412,2141,3444c1904,3208,1668,2971,1431,2734c1463,2702,1496,2669,1528,2637c1567,2676,1606,2715,1646,2754c1646,2754,1647,2753,1648,2752c1598,2622,1614,2517,1694,2438c1754,2378,1825,2356,1906,2375c1987,2394,2076,2450,2171,2546c2316,2690,2461,2835,2606,2980em2674,2779c2651,2756,2638,2731,2634,2702c2630,2674,2637,2651,2656,2633c2674,2614,2697,2606,2726,2610c2754,2614,2780,2628,2802,2651c2825,2673,2837,2698,2841,2726c2845,2754,2838,2778,2819,2797c2801,2816,2778,2823,2750,2818c2721,2814,2696,2802,2674,2779em3360,2161c3351,2236,3316,2303,3257,2362c3177,2441,3081,2474,2966,2455c2852,2436,2742,2376,2638,2271c2521,2155,2454,2034,2434,1911c2414,1787,2449,1682,2536,1595c2587,1545,2641,1512,2701,1500c2742,1542,2783,1583,2825,1625c2750,1626,2688,1652,2641,1699c2585,1754,2564,1825,2580,1909c2595,1994,2644,2079,2726,2161c2808,2243,2889,2290,2968,2304c3047,2318,3114,2296,3171,2240c3218,2193,3243,2128,3244,2045c3283,2084,3322,2122,3360,2161em3139,1752c3021,1634,2955,1516,2936,1398c2919,1280,2954,1177,3041,1090c3124,1008,3221,975,3333,993c3445,1013,3559,1079,3674,1194c3786,1307,3851,1422,3871,1541c3891,1660,3857,1762,3773,1846c3691,1928,3592,1961,3476,1942c3360,1923,3248,1861,3139,1752m3234,1649c3316,1730,3397,1778,3476,1794c3554,1810,3621,1790,3675,1736c3731,1680,3750,1615,3733,1539c3716,1464,3665,1384,3579,1298c3492,1211,3411,1160,3336,1142c3261,1125,3195,1144,3139,1200c3085,1255,3065,1323,3083,1402c3100,1482,3150,1564,3234,1649em4961,625c4928,657,4896,690,4863,722c4727,586,4591,450,4455,314c4378,237,4313,192,4262,177c4211,162,4163,176,4121,218c4085,254,4076,307,4094,375c4112,443,4150,508,4209,567c4344,702,4479,837,4614,972c4581,1004,4549,1037,4516,1069c4376,929,4236,789,4096,648c3961,513,3853,486,3773,567c3735,604,3725,655,3742,720c3760,786,3800,851,3863,914c3998,1049,4132,1184,4267,1318c4235,1351,4202,1383,4170,1416c3933,1179,3696,942,3459,705c3492,673,3524,640,3557,608c3594,646,3632,683,3669,720c3670,720,3670,719,3671,718c3623,594,3638,493,3713,418c3750,381,3795,361,3850,360c3904,358,3960,373,4014,407c3957,270,3971,160,4052,79c4173,-41,4330,-5,4523,187c4668,333,4814,479,4961,625e">
                  <v:fill opacity="0.501961"/>
                </v:shape>
              </w:pict>
            </w:r>
            <w:r>
              <w:rPr>
                <w:spacing w:val="1"/>
              </w:rPr>
              <w:t>当年新签项目（合同）</w:t>
            </w:r>
            <w:r>
              <w:rPr>
                <w:spacing w:val="52"/>
              </w:rPr>
              <w:t xml:space="preserve"> </w:t>
            </w:r>
            <w:r>
              <w:rPr>
                <w:spacing w:val="1"/>
              </w:rPr>
              <w:t>个数（个</w:t>
            </w:r>
            <w:r>
              <w:rPr>
                <w:spacing w:val="14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1"/>
              </w:rPr>
              <w:t>0.4</w:t>
            </w:r>
            <w:r>
              <w:rPr>
                <w:spacing w:val="1"/>
              </w:rPr>
              <w:t>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56"/>
              <w:spacing w:before="61" w:line="200" w:lineRule="auto"/>
              <w:rPr/>
            </w:pPr>
            <w:r>
              <w:rPr>
                <w:spacing w:val="7"/>
              </w:rPr>
              <w:t>企业机构（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0.3</w:t>
            </w:r>
            <w:r>
              <w:rPr>
                <w:spacing w:val="7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996"/>
              <w:spacing w:before="61" w:line="200" w:lineRule="auto"/>
              <w:rPr/>
            </w:pPr>
            <w:r>
              <w:rPr>
                <w:spacing w:val="10"/>
              </w:rPr>
              <w:t>规模以上工业企业数（个）</w:t>
            </w:r>
          </w:p>
        </w:tc>
      </w:tr>
      <w:tr>
        <w:trPr>
          <w:trHeight w:val="344" w:hRule="atLeast"/>
        </w:trPr>
        <w:tc>
          <w:tcPr>
            <w:tcW w:w="12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8" w:right="237" w:hanging="15"/>
              <w:spacing w:before="80" w:line="222" w:lineRule="auto"/>
              <w:rPr/>
            </w:pPr>
            <w:r>
              <w:rPr>
                <w:spacing w:val="8"/>
              </w:rPr>
              <w:t>创新环境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0.15</w:t>
            </w:r>
            <w:r>
              <w:rPr>
                <w:spacing w:val="7"/>
              </w:rPr>
              <w:t>）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51"/>
              <w:spacing w:before="61" w:line="200" w:lineRule="auto"/>
              <w:rPr/>
            </w:pPr>
            <w:r>
              <w:rPr>
                <w:spacing w:val="7"/>
              </w:rPr>
              <w:t>创新投入（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0.5</w:t>
            </w:r>
            <w:r>
              <w:rPr>
                <w:spacing w:val="7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399"/>
              <w:spacing w:before="61" w:line="200" w:lineRule="auto"/>
              <w:rPr/>
            </w:pPr>
            <w:r>
              <w:rPr>
                <w:spacing w:val="9"/>
              </w:rPr>
              <w:t>科学支出（万元）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51"/>
              <w:spacing w:before="62" w:line="200" w:lineRule="auto"/>
              <w:rPr/>
            </w:pPr>
            <w:r>
              <w:rPr>
                <w:spacing w:val="7"/>
              </w:rPr>
              <w:t>创新产出（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0.5</w:t>
            </w:r>
            <w:r>
              <w:rPr>
                <w:spacing w:val="7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199"/>
              <w:spacing w:before="62" w:line="200" w:lineRule="auto"/>
              <w:rPr/>
            </w:pPr>
            <w:r>
              <w:rPr>
                <w:spacing w:val="9"/>
              </w:rPr>
              <w:t>发明专利授权量（个）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8" w:right="237" w:hanging="18"/>
              <w:spacing w:before="257" w:line="223" w:lineRule="auto"/>
              <w:rPr/>
            </w:pPr>
            <w:r>
              <w:rPr>
                <w:spacing w:val="9"/>
              </w:rPr>
              <w:t>金融服务</w:t>
            </w:r>
            <w:r>
              <w:rPr/>
              <w:t xml:space="preserve"> </w:t>
            </w: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0.15</w:t>
            </w:r>
            <w:r>
              <w:rPr>
                <w:spacing w:val="7"/>
              </w:rPr>
              <w:t>）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49"/>
              <w:spacing w:before="62" w:line="200" w:lineRule="auto"/>
              <w:rPr/>
            </w:pPr>
            <w:r>
              <w:rPr>
                <w:spacing w:val="8"/>
              </w:rPr>
              <w:t>从业规模（</w:t>
            </w:r>
            <w:r>
              <w:rPr>
                <w:rFonts w:ascii="Times New Roman" w:hAnsi="Times New Roman" w:eastAsia="Times New Roman" w:cs="Times New Roman"/>
                <w:spacing w:val="8"/>
              </w:rPr>
              <w:t>0.5</w:t>
            </w:r>
            <w:r>
              <w:rPr>
                <w:spacing w:val="8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197"/>
              <w:spacing w:before="62" w:line="200" w:lineRule="auto"/>
              <w:rPr/>
            </w:pPr>
            <w:r>
              <w:rPr>
                <w:spacing w:val="9"/>
              </w:rPr>
              <w:t>金融从业人员（万人）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3"/>
              <w:spacing w:before="237" w:line="200" w:lineRule="auto"/>
              <w:rPr/>
            </w:pPr>
            <w:r>
              <w:rPr>
                <w:spacing w:val="6"/>
              </w:rPr>
              <w:t>融资服务（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0.5</w:t>
            </w:r>
            <w:r>
              <w:rPr>
                <w:spacing w:val="6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888"/>
              <w:spacing w:before="62" w:line="200" w:lineRule="auto"/>
              <w:rPr/>
            </w:pPr>
            <w:r>
              <w:rPr>
                <w:spacing w:val="5"/>
              </w:rPr>
              <w:t>总体融资规模（万元</w:t>
            </w:r>
            <w:r>
              <w:rPr>
                <w:spacing w:val="-5"/>
              </w:rPr>
              <w:t>）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5"/>
              </w:rPr>
              <w:t>0.5</w:t>
            </w:r>
            <w:r>
              <w:rPr>
                <w:spacing w:val="5"/>
              </w:rPr>
              <w:t>）</w:t>
            </w:r>
          </w:p>
        </w:tc>
      </w:tr>
      <w:tr>
        <w:trPr>
          <w:trHeight w:val="346" w:hRule="atLeast"/>
        </w:trPr>
        <w:tc>
          <w:tcPr>
            <w:tcW w:w="1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7" w:type="dxa"/>
            <w:vAlign w:val="top"/>
          </w:tcPr>
          <w:p>
            <w:pPr>
              <w:pStyle w:val="TableText"/>
              <w:ind w:left="897"/>
              <w:spacing w:before="62" w:line="200" w:lineRule="auto"/>
              <w:rPr/>
            </w:pPr>
            <w:r>
              <w:rPr>
                <w:spacing w:val="4"/>
              </w:rPr>
              <w:t>民间融资规模（万元</w:t>
            </w:r>
            <w:r>
              <w:rPr>
                <w:spacing w:val="-3"/>
              </w:rPr>
              <w:t>）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</w:rPr>
              <w:t>0.5</w:t>
            </w:r>
            <w:r>
              <w:rPr>
                <w:spacing w:val="4"/>
              </w:rPr>
              <w:t>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8" w:right="237" w:hanging="52"/>
              <w:spacing w:before="266" w:line="239" w:lineRule="auto"/>
              <w:rPr/>
            </w:pPr>
            <w:r>
              <w:rPr>
                <w:spacing w:val="5"/>
              </w:rPr>
              <w:t>法治环境</w:t>
            </w:r>
            <w:r>
              <w:rPr/>
              <w:t xml:space="preserve"> </w:t>
            </w:r>
            <w:r>
              <w:rPr>
                <w:spacing w:val="-4"/>
              </w:rPr>
              <w:t>（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0.1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4"/>
              </w:rPr>
              <w:t>）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50"/>
              <w:spacing w:before="61" w:line="200" w:lineRule="auto"/>
              <w:rPr/>
            </w:pPr>
            <w:r>
              <w:rPr>
                <w:spacing w:val="7"/>
              </w:rPr>
              <w:t>社会治安（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0.3</w:t>
            </w:r>
            <w:r>
              <w:rPr>
                <w:spacing w:val="7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985"/>
              <w:spacing w:before="61" w:line="200" w:lineRule="auto"/>
              <w:rPr/>
            </w:pPr>
            <w:r>
              <w:rPr>
                <w:spacing w:val="8"/>
              </w:rPr>
              <w:t>万人刑事案件数（件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万人）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72"/>
              <w:spacing w:before="61" w:line="200" w:lineRule="auto"/>
              <w:rPr/>
            </w:pPr>
            <w:r>
              <w:rPr>
                <w:spacing w:val="5"/>
              </w:rPr>
              <w:t>司法服务（</w:t>
            </w:r>
            <w:r>
              <w:rPr>
                <w:rFonts w:ascii="Times New Roman" w:hAnsi="Times New Roman" w:eastAsia="Times New Roman" w:cs="Times New Roman"/>
                <w:spacing w:val="5"/>
              </w:rPr>
              <w:t>0.4</w:t>
            </w:r>
            <w:r>
              <w:rPr>
                <w:spacing w:val="5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198"/>
              <w:spacing w:before="61" w:line="200" w:lineRule="auto"/>
              <w:rPr/>
            </w:pPr>
            <w:r>
              <w:rPr>
                <w:spacing w:val="9"/>
              </w:rPr>
              <w:t>律师事务所数量（个）</w:t>
            </w:r>
          </w:p>
        </w:tc>
      </w:tr>
      <w:tr>
        <w:trPr>
          <w:trHeight w:val="345" w:hRule="atLeast"/>
        </w:trPr>
        <w:tc>
          <w:tcPr>
            <w:tcW w:w="1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pStyle w:val="TableText"/>
              <w:ind w:left="272"/>
              <w:spacing w:before="61" w:line="200" w:lineRule="auto"/>
              <w:rPr/>
            </w:pPr>
            <w:r>
              <w:rPr>
                <w:spacing w:val="6"/>
              </w:rPr>
              <w:t>司法信息公开度（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0.3</w:t>
            </w:r>
            <w:r>
              <w:rPr>
                <w:spacing w:val="6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320"/>
              <w:spacing w:before="61" w:line="201" w:lineRule="auto"/>
              <w:rPr/>
            </w:pPr>
            <w:r>
              <w:rPr>
                <w:spacing w:val="7"/>
              </w:rPr>
              <w:t>司法信息公开度指数</w:t>
            </w:r>
          </w:p>
        </w:tc>
      </w:tr>
      <w:tr>
        <w:trPr>
          <w:trHeight w:val="340" w:hRule="atLeast"/>
        </w:trPr>
        <w:tc>
          <w:tcPr>
            <w:tcW w:w="1280" w:type="dxa"/>
            <w:vAlign w:val="top"/>
            <w:tcBorders>
              <w:bottom w:val="nil"/>
            </w:tcBorders>
          </w:tcPr>
          <w:p>
            <w:pPr>
              <w:pStyle w:val="TableText"/>
              <w:ind w:left="242"/>
              <w:spacing w:before="80" w:line="184" w:lineRule="auto"/>
              <w:rPr/>
            </w:pPr>
            <w:r>
              <w:rPr>
                <w:spacing w:val="8"/>
              </w:rPr>
              <w:t>政务环境</w:t>
            </w:r>
          </w:p>
        </w:tc>
        <w:tc>
          <w:tcPr>
            <w:tcW w:w="2550" w:type="dxa"/>
            <w:vAlign w:val="top"/>
            <w:tcBorders>
              <w:bottom w:val="nil"/>
            </w:tcBorders>
          </w:tcPr>
          <w:p>
            <w:pPr>
              <w:pStyle w:val="TableText"/>
              <w:ind w:left="551"/>
              <w:spacing w:before="61" w:line="198" w:lineRule="auto"/>
              <w:rPr/>
            </w:pPr>
            <w:r>
              <w:rPr>
                <w:spacing w:val="7"/>
              </w:rPr>
              <w:t>政府支出（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0.5</w:t>
            </w:r>
            <w:r>
              <w:rPr>
                <w:spacing w:val="7"/>
              </w:rPr>
              <w:t>）</w:t>
            </w:r>
          </w:p>
        </w:tc>
        <w:tc>
          <w:tcPr>
            <w:tcW w:w="4397" w:type="dxa"/>
            <w:vAlign w:val="top"/>
            <w:tcBorders>
              <w:bottom w:val="nil"/>
            </w:tcBorders>
          </w:tcPr>
          <w:p>
            <w:pPr>
              <w:pStyle w:val="TableText"/>
              <w:ind w:left="1104"/>
              <w:spacing w:before="61" w:line="198" w:lineRule="auto"/>
              <w:rPr/>
            </w:pPr>
            <w:r>
              <w:rPr>
                <w:spacing w:val="9"/>
              </w:rPr>
              <w:t>一般预算内支出（万元）</w:t>
            </w:r>
          </w:p>
        </w:tc>
      </w:tr>
    </w:tbl>
    <w:tbl>
      <w:tblPr>
        <w:tblStyle w:val="TableNormal"/>
        <w:tblW w:w="8227" w:type="dxa"/>
        <w:tblInd w:w="7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80"/>
        <w:gridCol w:w="2550"/>
        <w:gridCol w:w="4397"/>
      </w:tblGrid>
      <w:tr>
        <w:trPr>
          <w:trHeight w:val="349" w:hRule="atLeast"/>
        </w:trPr>
        <w:tc>
          <w:tcPr>
            <w:tcW w:w="1280" w:type="dxa"/>
            <w:vAlign w:val="top"/>
            <w:tcBorders>
              <w:top w:val="nil"/>
            </w:tcBorders>
          </w:tcPr>
          <w:p>
            <w:pPr>
              <w:pStyle w:val="TableText"/>
              <w:ind w:left="258"/>
              <w:spacing w:before="46" w:line="200" w:lineRule="auto"/>
              <w:rPr/>
            </w:pP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0.15</w:t>
            </w:r>
            <w:r>
              <w:rPr>
                <w:spacing w:val="7"/>
              </w:rPr>
              <w:t>）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551"/>
              <w:spacing w:before="66" w:line="200" w:lineRule="auto"/>
              <w:rPr/>
            </w:pPr>
            <w:r>
              <w:rPr>
                <w:spacing w:val="7"/>
              </w:rPr>
              <w:t>政商关系（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0.5</w:t>
            </w:r>
            <w:r>
              <w:rPr>
                <w:spacing w:val="7"/>
              </w:rPr>
              <w:t>）</w:t>
            </w:r>
          </w:p>
        </w:tc>
        <w:tc>
          <w:tcPr>
            <w:tcW w:w="4397" w:type="dxa"/>
            <w:vAlign w:val="top"/>
          </w:tcPr>
          <w:p>
            <w:pPr>
              <w:pStyle w:val="TableText"/>
              <w:ind w:left="1799"/>
              <w:spacing w:before="65" w:line="201" w:lineRule="auto"/>
              <w:rPr/>
            </w:pPr>
            <w:r>
              <w:rPr>
                <w:spacing w:val="8"/>
              </w:rPr>
              <w:t>政商关系</w:t>
            </w:r>
          </w:p>
        </w:tc>
      </w:tr>
    </w:tbl>
    <w:p>
      <w:pPr>
        <w:pStyle w:val="BodyText"/>
        <w:ind w:left="427"/>
        <w:spacing w:before="65" w:line="196" w:lineRule="auto"/>
        <w:rPr/>
      </w:pPr>
      <w:r>
        <w:pict>
          <v:shape id="_x0000_s26" style="position:absolute;margin-left:144.612pt;margin-top:2.51399pt;mso-position-vertical-relative:text;mso-position-horizontal-relative:text;width:48.25pt;height:48.95pt;z-index:-251654144;" fillcolor="#C0C0C0" filled="true" stroked="false" coordsize="965,979" coordorigin="0,0" path="m216,773c98,655,32,537,14,419c-3,301,32,198,119,111c201,29,299,-3,410,15c522,35,636,101,751,216c864,328,928,444,948,562c968,681,934,783,850,867c768,949,669,982,553,964c438,945,325,882,216,773m311,670c393,751,474,800,553,815c631,831,698,811,752,757c808,701,828,636,810,560c793,486,742,405,656,319c569,232,488,181,413,164c338,146,272,166,217,221c162,276,142,344,160,423c177,503,227,586,311,670e">
            <v:fill opacity="0.501961"/>
          </v:shape>
        </w:pict>
      </w:r>
      <w:r>
        <w:rPr>
          <w:spacing w:val="-3"/>
        </w:rPr>
        <w:t>注：括号内小数为指标权重。</w:t>
      </w:r>
    </w:p>
    <w:p>
      <w:pPr>
        <w:ind w:left="1663"/>
        <w:spacing w:before="61" w:line="23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表2</w:t>
      </w:r>
      <w:r>
        <w:rPr>
          <w:rFonts w:ascii="SimHei" w:hAnsi="SimHei" w:eastAsia="SimHei" w:cs="SimHei"/>
          <w:sz w:val="21"/>
          <w:szCs w:val="21"/>
        </w:rPr>
        <w:t xml:space="preserve">  </w:t>
      </w:r>
      <w:r>
        <w:rPr>
          <w:rFonts w:ascii="SimHei" w:hAnsi="SimHei" w:eastAsia="SimHei" w:cs="SimHei"/>
          <w:sz w:val="21"/>
          <w:szCs w:val="21"/>
        </w:rPr>
        <w:t>6个城市群的营商环境指数及分项指标描述性统计</w:t>
      </w:r>
    </w:p>
    <w:p>
      <w:pPr>
        <w:spacing w:line="25" w:lineRule="exact"/>
        <w:rPr/>
      </w:pPr>
      <w:r/>
    </w:p>
    <w:tbl>
      <w:tblPr>
        <w:tblStyle w:val="TableNormal"/>
        <w:tblW w:w="8242" w:type="dxa"/>
        <w:tblInd w:w="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67"/>
        <w:gridCol w:w="1166"/>
        <w:gridCol w:w="917"/>
        <w:gridCol w:w="917"/>
        <w:gridCol w:w="917"/>
        <w:gridCol w:w="918"/>
        <w:gridCol w:w="917"/>
        <w:gridCol w:w="923"/>
      </w:tblGrid>
      <w:tr>
        <w:trPr>
          <w:trHeight w:val="463" w:hRule="atLeast"/>
        </w:trPr>
        <w:tc>
          <w:tcPr>
            <w:tcW w:w="2733" w:type="dxa"/>
            <w:vAlign w:val="top"/>
            <w:gridSpan w:val="2"/>
          </w:tcPr>
          <w:p>
            <w:pPr>
              <w:ind w:left="1079"/>
              <w:spacing w:before="120" w:line="257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pict>
                <v:shape id="_x0000_s28" style="position:absolute;margin-left:39.913pt;margin-top:2.26001pt;mso-position-vertical-relative:text;mso-position-horizontal-relative:text;width:106.45pt;height:106.4pt;z-index:-251653120;" fillcolor="#C0C0C0" filled="true" stroked="false" coordsize="2128,2128" coordorigin="0,0" path="m778,803c961,1093,1141,1386,1324,1677c1291,1711,1257,1744,1223,1778c1021,1648,817,1520,615,1389c590,1372,564,1352,538,1330c538,1331,537,1331,536,1332c553,1351,572,1378,592,1410c720,1616,845,1823,973,2028c940,2061,908,2094,875,2127c584,1943,290,1764,0,1581c33,1547,67,1514,101,1480c312,1620,526,1757,737,1897c757,1909,780,1928,810,1954c811,1953,812,1951,814,1950c791,1925,773,1900,756,1874c620,1660,486,1445,350,1231c380,1201,410,1171,440,1141c653,1279,869,1415,1082,1553c1101,1565,1125,1584,1156,1610c1157,1609,1159,1608,1160,1606c1142,1587,1123,1562,1104,1532c963,1321,824,1108,684,897c715,866,746,834,778,803em1581,0c1765,290,1944,583,2128,874c2094,907,2060,941,2026,975c1824,844,1620,717,1419,586c1393,569,1367,549,1341,527c1341,527,1340,528,1340,529c1356,548,1375,574,1395,607c1523,812,1648,1020,1776,1225c1744,1258,1711,1290,1678,1323c1387,1140,1094,961,803,778c837,744,870,710,904,677c1116,816,1329,954,1540,1093c1560,1106,1584,1125,1613,1151c1614,1150,1615,1148,1617,1147c1594,1122,1576,1097,1559,1071c1423,857,1289,641,1153,428c1183,398,1213,368,1243,338c1456,476,1672,612,1885,750c1904,762,1929,781,1959,807c1960,806,1962,804,1963,803c1945,784,1926,759,1907,728c1766,517,1628,305,1487,94c1518,62,1550,31,1581,0e">
                  <v:fill opacity="0.501961"/>
                </v:shape>
              </w:pict>
            </w:r>
            <w:r>
              <w:rPr>
                <w:rFonts w:ascii="SimHei" w:hAnsi="SimHei" w:eastAsia="SimHei" w:cs="SimHei"/>
                <w:sz w:val="19"/>
                <w:szCs w:val="19"/>
                <w:spacing w:val="7"/>
                <w:position w:val="1"/>
              </w:rPr>
              <w:t>城市群</w:t>
            </w:r>
          </w:p>
        </w:tc>
        <w:tc>
          <w:tcPr>
            <w:tcW w:w="917" w:type="dxa"/>
            <w:vAlign w:val="top"/>
          </w:tcPr>
          <w:p>
            <w:pPr>
              <w:ind w:left="391"/>
              <w:spacing w:before="154" w:line="20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8"/>
                <w:w w:val="128"/>
              </w:rPr>
              <w:t>A</w:t>
            </w:r>
          </w:p>
        </w:tc>
        <w:tc>
          <w:tcPr>
            <w:tcW w:w="917" w:type="dxa"/>
            <w:vAlign w:val="top"/>
          </w:tcPr>
          <w:p>
            <w:pPr>
              <w:ind w:left="404"/>
              <w:spacing w:before="154" w:line="20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23"/>
              </w:rPr>
              <w:t>B</w:t>
            </w:r>
          </w:p>
        </w:tc>
        <w:tc>
          <w:tcPr>
            <w:tcW w:w="917" w:type="dxa"/>
            <w:vAlign w:val="top"/>
          </w:tcPr>
          <w:p>
            <w:pPr>
              <w:ind w:left="395"/>
              <w:spacing w:before="151" w:line="207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4"/>
                <w:w w:val="125"/>
              </w:rPr>
              <w:t>C</w:t>
            </w:r>
          </w:p>
        </w:tc>
        <w:tc>
          <w:tcPr>
            <w:tcW w:w="918" w:type="dxa"/>
            <w:vAlign w:val="top"/>
          </w:tcPr>
          <w:p>
            <w:pPr>
              <w:ind w:left="401"/>
              <w:spacing w:before="154" w:line="20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6"/>
                <w:w w:val="117"/>
              </w:rPr>
              <w:t>D</w:t>
            </w:r>
          </w:p>
        </w:tc>
        <w:tc>
          <w:tcPr>
            <w:tcW w:w="917" w:type="dxa"/>
            <w:vAlign w:val="top"/>
          </w:tcPr>
          <w:p>
            <w:pPr>
              <w:ind w:left="407"/>
              <w:spacing w:before="154" w:line="20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21"/>
              </w:rPr>
              <w:t>E</w:t>
            </w:r>
          </w:p>
        </w:tc>
        <w:tc>
          <w:tcPr>
            <w:tcW w:w="923" w:type="dxa"/>
            <w:vAlign w:val="top"/>
          </w:tcPr>
          <w:p>
            <w:pPr>
              <w:ind w:left="415"/>
              <w:spacing w:before="154" w:line="20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0"/>
              </w:rPr>
              <w:t>F</w:t>
            </w:r>
          </w:p>
        </w:tc>
      </w:tr>
      <w:tr>
        <w:trPr>
          <w:trHeight w:val="402" w:hRule="atLeast"/>
        </w:trPr>
        <w:tc>
          <w:tcPr>
            <w:tcW w:w="156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00"/>
              <w:spacing w:before="293" w:line="204" w:lineRule="auto"/>
              <w:rPr/>
            </w:pPr>
            <w:r>
              <w:rPr>
                <w:spacing w:val="7"/>
              </w:rPr>
              <w:t>整体指数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289"/>
              <w:spacing w:before="90" w:line="206" w:lineRule="auto"/>
              <w:rPr/>
            </w:pPr>
            <w:r>
              <w:rPr>
                <w:spacing w:val="6"/>
              </w:rPr>
              <w:t>平均值</w:t>
            </w:r>
          </w:p>
        </w:tc>
        <w:tc>
          <w:tcPr>
            <w:tcW w:w="917" w:type="dxa"/>
            <w:vAlign w:val="top"/>
          </w:tcPr>
          <w:p>
            <w:pPr>
              <w:ind w:left="253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pict>
                <v:shape id="_x0000_s30" style="position:absolute;margin-left:15.926pt;margin-top:-1.16211pt;mso-position-vertical-relative:text;mso-position-horizontal-relative:text;width:10.8pt;height:10.85pt;z-index:-251656192;" fillcolor="#C0C0C0" filled="true" stroked="false" coordsize="216,217" coordorigin="0,0" path="m44,172c21,149,7,124,4,95c0,67,7,44,26,26c44,7,67,0,95,3c124,7,150,21,172,43c195,66,207,91,211,119c215,147,208,171,189,190c170,208,148,216,119,211c91,207,66,195,44,172e">
                  <v:fill opacity="0.501961"/>
                </v:shape>
              </w:pic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18.95</w:t>
            </w:r>
          </w:p>
        </w:tc>
        <w:tc>
          <w:tcPr>
            <w:tcW w:w="917" w:type="dxa"/>
            <w:vAlign w:val="top"/>
          </w:tcPr>
          <w:p>
            <w:pPr>
              <w:ind w:left="235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21.86</w:t>
            </w:r>
          </w:p>
        </w:tc>
        <w:tc>
          <w:tcPr>
            <w:tcW w:w="917" w:type="dxa"/>
            <w:vAlign w:val="top"/>
          </w:tcPr>
          <w:p>
            <w:pPr>
              <w:ind w:left="236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29.19</w:t>
            </w:r>
          </w:p>
        </w:tc>
        <w:tc>
          <w:tcPr>
            <w:tcW w:w="918" w:type="dxa"/>
            <w:vAlign w:val="top"/>
          </w:tcPr>
          <w:p>
            <w:pPr>
              <w:ind w:left="291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9.28</w:t>
            </w:r>
          </w:p>
        </w:tc>
        <w:tc>
          <w:tcPr>
            <w:tcW w:w="917" w:type="dxa"/>
            <w:vAlign w:val="top"/>
          </w:tcPr>
          <w:p>
            <w:pPr>
              <w:ind w:left="256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16.61</w:t>
            </w:r>
          </w:p>
        </w:tc>
        <w:tc>
          <w:tcPr>
            <w:tcW w:w="923" w:type="dxa"/>
            <w:vAlign w:val="top"/>
          </w:tcPr>
          <w:p>
            <w:pPr>
              <w:ind w:left="258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12.60</w:t>
            </w:r>
          </w:p>
        </w:tc>
      </w:tr>
      <w:tr>
        <w:trPr>
          <w:trHeight w:val="401" w:hRule="atLeast"/>
        </w:trPr>
        <w:tc>
          <w:tcPr>
            <w:tcW w:w="156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pStyle w:val="TableText"/>
              <w:ind w:left="284"/>
              <w:spacing w:before="100" w:line="174" w:lineRule="auto"/>
              <w:rPr/>
            </w:pPr>
            <w:r>
              <w:rPr>
                <w:spacing w:val="8"/>
              </w:rPr>
              <w:t>极差值</w:t>
            </w:r>
          </w:p>
        </w:tc>
        <w:tc>
          <w:tcPr>
            <w:tcW w:w="917" w:type="dxa"/>
            <w:vAlign w:val="top"/>
          </w:tcPr>
          <w:p>
            <w:pPr>
              <w:ind w:left="238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64.67</w:t>
            </w:r>
          </w:p>
        </w:tc>
        <w:tc>
          <w:tcPr>
            <w:tcW w:w="917" w:type="dxa"/>
            <w:vAlign w:val="top"/>
          </w:tcPr>
          <w:p>
            <w:pPr>
              <w:ind w:left="239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63.50</w:t>
            </w:r>
          </w:p>
        </w:tc>
        <w:tc>
          <w:tcPr>
            <w:tcW w:w="917" w:type="dxa"/>
            <w:vAlign w:val="top"/>
          </w:tcPr>
          <w:p>
            <w:pPr>
              <w:ind w:left="241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50.95</w:t>
            </w:r>
          </w:p>
        </w:tc>
        <w:tc>
          <w:tcPr>
            <w:tcW w:w="918" w:type="dxa"/>
            <w:vAlign w:val="top"/>
          </w:tcPr>
          <w:p>
            <w:pPr>
              <w:ind w:left="256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17.35</w:t>
            </w:r>
          </w:p>
        </w:tc>
        <w:tc>
          <w:tcPr>
            <w:tcW w:w="917" w:type="dxa"/>
            <w:vAlign w:val="top"/>
          </w:tcPr>
          <w:p>
            <w:pPr>
              <w:ind w:left="241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63.99</w:t>
            </w:r>
          </w:p>
        </w:tc>
        <w:tc>
          <w:tcPr>
            <w:tcW w:w="923" w:type="dxa"/>
            <w:vAlign w:val="top"/>
          </w:tcPr>
          <w:p>
            <w:pPr>
              <w:ind w:left="238"/>
              <w:spacing w:before="135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22.85</w:t>
            </w:r>
          </w:p>
        </w:tc>
      </w:tr>
      <w:tr>
        <w:trPr>
          <w:trHeight w:val="402" w:hRule="atLeast"/>
        </w:trPr>
        <w:tc>
          <w:tcPr>
            <w:tcW w:w="1567" w:type="dxa"/>
            <w:vAlign w:val="top"/>
            <w:vMerge w:val="restart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81" w:line="204" w:lineRule="auto"/>
              <w:rPr/>
            </w:pPr>
            <w:r>
              <w:pict>
                <v:shape id="_x0000_s32" style="position:absolute;margin-left:-0.25pt;margin-top:-42.994pt;mso-position-vertical-relative:text;mso-position-horizontal-relative:text;width:66.25pt;height:66.2pt;z-index:-251652096;" fillcolor="#C0C0C0" filled="true" stroked="false" coordsize="1325,1323" coordorigin="0,0" path="m778,0c961,290,1141,583,1324,874c1291,907,1257,941,1223,975c1021,845,817,716,615,586c590,569,563,549,538,527c538,527,537,528,536,529c553,548,572,574,592,607c720,812,845,1019,973,1225c940,1258,908,1291,875,1323c584,1140,290,961,0,778c33,744,67,710,101,677c312,816,526,953,737,1093c757,1106,780,1125,810,1151c811,1149,812,1148,814,1147c791,1122,773,1097,756,1071c620,857,486,641,350,427c380,398,410,368,440,338c653,476,869,612,1082,750c1101,762,1125,781,1156,807c1157,806,1158,804,1160,803c1142,784,1123,759,1103,728c963,517,824,305,684,94c715,62,746,31,778,0e">
                  <v:fill opacity="0.501961"/>
                </v:shape>
              </w:pict>
            </w:r>
            <w:r>
              <w:rPr>
                <w:spacing w:val="8"/>
              </w:rPr>
              <w:t>分项指标平均值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184"/>
              <w:spacing w:before="92" w:line="204" w:lineRule="auto"/>
              <w:rPr/>
            </w:pPr>
            <w:r>
              <w:rPr>
                <w:spacing w:val="8"/>
              </w:rPr>
              <w:t>公共服务</w:t>
            </w:r>
          </w:p>
        </w:tc>
        <w:tc>
          <w:tcPr>
            <w:tcW w:w="917" w:type="dxa"/>
            <w:vAlign w:val="top"/>
          </w:tcPr>
          <w:p>
            <w:pPr>
              <w:ind w:left="253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15.02</w:t>
            </w:r>
          </w:p>
        </w:tc>
        <w:tc>
          <w:tcPr>
            <w:tcW w:w="917" w:type="dxa"/>
            <w:vAlign w:val="top"/>
          </w:tcPr>
          <w:p>
            <w:pPr>
              <w:ind w:left="254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14.46</w:t>
            </w:r>
          </w:p>
        </w:tc>
        <w:tc>
          <w:tcPr>
            <w:tcW w:w="917" w:type="dxa"/>
            <w:vAlign w:val="top"/>
          </w:tcPr>
          <w:p>
            <w:pPr>
              <w:ind w:left="255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19.16</w:t>
            </w:r>
          </w:p>
        </w:tc>
        <w:tc>
          <w:tcPr>
            <w:tcW w:w="918" w:type="dxa"/>
            <w:vAlign w:val="top"/>
          </w:tcPr>
          <w:p>
            <w:pPr>
              <w:ind w:left="292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>5.14</w:t>
            </w:r>
          </w:p>
        </w:tc>
        <w:tc>
          <w:tcPr>
            <w:tcW w:w="917" w:type="dxa"/>
            <w:vAlign w:val="top"/>
          </w:tcPr>
          <w:p>
            <w:pPr>
              <w:ind w:left="256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10.23</w:t>
            </w:r>
          </w:p>
        </w:tc>
        <w:tc>
          <w:tcPr>
            <w:tcW w:w="923" w:type="dxa"/>
            <w:vAlign w:val="top"/>
          </w:tcPr>
          <w:p>
            <w:pPr>
              <w:ind w:left="292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9.10</w:t>
            </w:r>
          </w:p>
        </w:tc>
      </w:tr>
      <w:tr>
        <w:trPr>
          <w:trHeight w:val="402" w:hRule="atLeast"/>
        </w:trPr>
        <w:tc>
          <w:tcPr>
            <w:tcW w:w="15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pStyle w:val="TableText"/>
              <w:ind w:left="181"/>
              <w:spacing w:before="91" w:line="205" w:lineRule="auto"/>
              <w:rPr/>
            </w:pPr>
            <w:r>
              <w:rPr>
                <w:spacing w:val="9"/>
              </w:rPr>
              <w:t>人力资源</w:t>
            </w:r>
          </w:p>
        </w:tc>
        <w:tc>
          <w:tcPr>
            <w:tcW w:w="917" w:type="dxa"/>
            <w:vAlign w:val="top"/>
          </w:tcPr>
          <w:p>
            <w:pPr>
              <w:ind w:left="234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24.47</w:t>
            </w:r>
          </w:p>
        </w:tc>
        <w:tc>
          <w:tcPr>
            <w:tcW w:w="917" w:type="dxa"/>
            <w:vAlign w:val="top"/>
          </w:tcPr>
          <w:p>
            <w:pPr>
              <w:ind w:left="235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25.77</w:t>
            </w:r>
          </w:p>
        </w:tc>
        <w:tc>
          <w:tcPr>
            <w:tcW w:w="917" w:type="dxa"/>
            <w:vAlign w:val="top"/>
          </w:tcPr>
          <w:p>
            <w:pPr>
              <w:ind w:left="240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31.39</w:t>
            </w:r>
          </w:p>
        </w:tc>
        <w:tc>
          <w:tcPr>
            <w:tcW w:w="918" w:type="dxa"/>
            <w:vAlign w:val="top"/>
          </w:tcPr>
          <w:p>
            <w:pPr>
              <w:ind w:left="256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12.25</w:t>
            </w:r>
          </w:p>
        </w:tc>
        <w:tc>
          <w:tcPr>
            <w:tcW w:w="917" w:type="dxa"/>
            <w:vAlign w:val="top"/>
          </w:tcPr>
          <w:p>
            <w:pPr>
              <w:ind w:left="237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20.94</w:t>
            </w:r>
          </w:p>
        </w:tc>
        <w:tc>
          <w:tcPr>
            <w:tcW w:w="923" w:type="dxa"/>
            <w:vAlign w:val="top"/>
          </w:tcPr>
          <w:p>
            <w:pPr>
              <w:ind w:left="258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18.22</w:t>
            </w:r>
          </w:p>
        </w:tc>
      </w:tr>
      <w:tr>
        <w:trPr>
          <w:trHeight w:val="401" w:hRule="atLeast"/>
        </w:trPr>
        <w:tc>
          <w:tcPr>
            <w:tcW w:w="15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pStyle w:val="TableText"/>
              <w:ind w:left="194"/>
              <w:spacing w:before="91" w:line="205" w:lineRule="auto"/>
              <w:rPr/>
            </w:pPr>
            <w:r>
              <w:rPr>
                <w:spacing w:val="6"/>
              </w:rPr>
              <w:t>市场环境</w:t>
            </w:r>
          </w:p>
        </w:tc>
        <w:tc>
          <w:tcPr>
            <w:tcW w:w="917" w:type="dxa"/>
            <w:vAlign w:val="top"/>
          </w:tcPr>
          <w:p>
            <w:pPr>
              <w:ind w:left="253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15.04</w:t>
            </w:r>
          </w:p>
        </w:tc>
        <w:tc>
          <w:tcPr>
            <w:tcW w:w="917" w:type="dxa"/>
            <w:vAlign w:val="top"/>
          </w:tcPr>
          <w:p>
            <w:pPr>
              <w:ind w:left="235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22.57</w:t>
            </w:r>
          </w:p>
        </w:tc>
        <w:tc>
          <w:tcPr>
            <w:tcW w:w="917" w:type="dxa"/>
            <w:vAlign w:val="top"/>
          </w:tcPr>
          <w:p>
            <w:pPr>
              <w:ind w:left="240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31.27</w:t>
            </w:r>
          </w:p>
        </w:tc>
        <w:tc>
          <w:tcPr>
            <w:tcW w:w="918" w:type="dxa"/>
            <w:vAlign w:val="top"/>
          </w:tcPr>
          <w:p>
            <w:pPr>
              <w:ind w:left="291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6.08</w:t>
            </w:r>
          </w:p>
        </w:tc>
        <w:tc>
          <w:tcPr>
            <w:tcW w:w="917" w:type="dxa"/>
            <w:vAlign w:val="top"/>
          </w:tcPr>
          <w:p>
            <w:pPr>
              <w:ind w:left="256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15.75</w:t>
            </w:r>
          </w:p>
        </w:tc>
        <w:tc>
          <w:tcPr>
            <w:tcW w:w="923" w:type="dxa"/>
            <w:vAlign w:val="top"/>
          </w:tcPr>
          <w:p>
            <w:pPr>
              <w:ind w:left="258"/>
              <w:spacing w:before="136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11.75</w:t>
            </w:r>
          </w:p>
        </w:tc>
      </w:tr>
      <w:tr>
        <w:trPr>
          <w:trHeight w:val="401" w:hRule="atLeast"/>
        </w:trPr>
        <w:tc>
          <w:tcPr>
            <w:tcW w:w="15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pStyle w:val="TableText"/>
              <w:ind w:left="183"/>
              <w:spacing w:before="92" w:line="205" w:lineRule="auto"/>
              <w:rPr/>
            </w:pPr>
            <w:r>
              <w:rPr>
                <w:spacing w:val="8"/>
              </w:rPr>
              <w:t>创新环境</w:t>
            </w:r>
          </w:p>
        </w:tc>
        <w:tc>
          <w:tcPr>
            <w:tcW w:w="917" w:type="dxa"/>
            <w:vAlign w:val="top"/>
          </w:tcPr>
          <w:p>
            <w:pPr>
              <w:ind w:left="288"/>
              <w:spacing w:before="137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9.73</w:t>
            </w:r>
          </w:p>
        </w:tc>
        <w:tc>
          <w:tcPr>
            <w:tcW w:w="917" w:type="dxa"/>
            <w:vAlign w:val="top"/>
          </w:tcPr>
          <w:p>
            <w:pPr>
              <w:ind w:left="254"/>
              <w:spacing w:before="137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13.75</w:t>
            </w:r>
          </w:p>
        </w:tc>
        <w:tc>
          <w:tcPr>
            <w:tcW w:w="917" w:type="dxa"/>
            <w:vAlign w:val="top"/>
          </w:tcPr>
          <w:p>
            <w:pPr>
              <w:ind w:left="236"/>
              <w:spacing w:before="137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26.42</w:t>
            </w:r>
          </w:p>
        </w:tc>
        <w:tc>
          <w:tcPr>
            <w:tcW w:w="918" w:type="dxa"/>
            <w:vAlign w:val="top"/>
          </w:tcPr>
          <w:p>
            <w:pPr>
              <w:ind w:left="290"/>
              <w:spacing w:before="137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0.93</w:t>
            </w:r>
          </w:p>
        </w:tc>
        <w:tc>
          <w:tcPr>
            <w:tcW w:w="917" w:type="dxa"/>
            <w:vAlign w:val="top"/>
          </w:tcPr>
          <w:p>
            <w:pPr>
              <w:ind w:left="290"/>
              <w:spacing w:before="137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7.29</w:t>
            </w:r>
          </w:p>
        </w:tc>
        <w:tc>
          <w:tcPr>
            <w:tcW w:w="923" w:type="dxa"/>
            <w:vAlign w:val="top"/>
          </w:tcPr>
          <w:p>
            <w:pPr>
              <w:ind w:left="307"/>
              <w:spacing w:before="137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1.98</w:t>
            </w:r>
          </w:p>
        </w:tc>
      </w:tr>
      <w:tr>
        <w:trPr>
          <w:trHeight w:val="402" w:hRule="atLeast"/>
        </w:trPr>
        <w:tc>
          <w:tcPr>
            <w:tcW w:w="15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pStyle w:val="TableText"/>
              <w:ind w:left="180"/>
              <w:spacing w:before="94" w:line="204" w:lineRule="auto"/>
              <w:rPr/>
            </w:pPr>
            <w:r>
              <w:rPr>
                <w:spacing w:val="9"/>
              </w:rPr>
              <w:t>金融服务</w:t>
            </w:r>
          </w:p>
        </w:tc>
        <w:tc>
          <w:tcPr>
            <w:tcW w:w="917" w:type="dxa"/>
            <w:vAlign w:val="top"/>
          </w:tcPr>
          <w:p>
            <w:pPr>
              <w:ind w:left="253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13.69</w:t>
            </w:r>
          </w:p>
        </w:tc>
        <w:tc>
          <w:tcPr>
            <w:tcW w:w="917" w:type="dxa"/>
            <w:vAlign w:val="top"/>
          </w:tcPr>
          <w:p>
            <w:pPr>
              <w:ind w:left="254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10.03</w:t>
            </w:r>
          </w:p>
        </w:tc>
        <w:tc>
          <w:tcPr>
            <w:tcW w:w="917" w:type="dxa"/>
            <w:vAlign w:val="top"/>
          </w:tcPr>
          <w:p>
            <w:pPr>
              <w:ind w:left="255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12.56</w:t>
            </w:r>
          </w:p>
        </w:tc>
        <w:tc>
          <w:tcPr>
            <w:tcW w:w="918" w:type="dxa"/>
            <w:vAlign w:val="top"/>
          </w:tcPr>
          <w:p>
            <w:pPr>
              <w:ind w:left="287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2.81</w:t>
            </w:r>
          </w:p>
        </w:tc>
        <w:tc>
          <w:tcPr>
            <w:tcW w:w="917" w:type="dxa"/>
            <w:vAlign w:val="top"/>
          </w:tcPr>
          <w:p>
            <w:pPr>
              <w:ind w:left="292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6.26</w:t>
            </w:r>
          </w:p>
        </w:tc>
        <w:tc>
          <w:tcPr>
            <w:tcW w:w="923" w:type="dxa"/>
            <w:vAlign w:val="top"/>
          </w:tcPr>
          <w:p>
            <w:pPr>
              <w:ind w:left="292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3.70</w:t>
            </w:r>
          </w:p>
        </w:tc>
      </w:tr>
      <w:tr>
        <w:trPr>
          <w:trHeight w:val="401" w:hRule="atLeast"/>
        </w:trPr>
        <w:tc>
          <w:tcPr>
            <w:tcW w:w="15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pStyle w:val="TableText"/>
              <w:ind w:left="197"/>
              <w:spacing w:before="104" w:line="174" w:lineRule="auto"/>
              <w:rPr/>
            </w:pPr>
            <w:r>
              <w:rPr>
                <w:spacing w:val="5"/>
              </w:rPr>
              <w:t>法治环境</w:t>
            </w:r>
          </w:p>
        </w:tc>
        <w:tc>
          <w:tcPr>
            <w:tcW w:w="917" w:type="dxa"/>
            <w:vAlign w:val="top"/>
          </w:tcPr>
          <w:p>
            <w:pPr>
              <w:ind w:left="233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42.74</w:t>
            </w:r>
          </w:p>
        </w:tc>
        <w:tc>
          <w:tcPr>
            <w:tcW w:w="917" w:type="dxa"/>
            <w:vAlign w:val="top"/>
          </w:tcPr>
          <w:p>
            <w:pPr>
              <w:ind w:left="234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48.44</w:t>
            </w:r>
          </w:p>
        </w:tc>
        <w:tc>
          <w:tcPr>
            <w:tcW w:w="917" w:type="dxa"/>
            <w:vAlign w:val="top"/>
          </w:tcPr>
          <w:p>
            <w:pPr>
              <w:ind w:left="241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54.70</w:t>
            </w:r>
          </w:p>
        </w:tc>
        <w:tc>
          <w:tcPr>
            <w:tcW w:w="918" w:type="dxa"/>
            <w:vAlign w:val="top"/>
          </w:tcPr>
          <w:p>
            <w:pPr>
              <w:ind w:left="241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34.72</w:t>
            </w:r>
          </w:p>
        </w:tc>
        <w:tc>
          <w:tcPr>
            <w:tcW w:w="917" w:type="dxa"/>
            <w:vAlign w:val="top"/>
          </w:tcPr>
          <w:p>
            <w:pPr>
              <w:ind w:left="236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43.84</w:t>
            </w:r>
          </w:p>
        </w:tc>
        <w:tc>
          <w:tcPr>
            <w:tcW w:w="923" w:type="dxa"/>
            <w:vAlign w:val="top"/>
          </w:tcPr>
          <w:p>
            <w:pPr>
              <w:ind w:left="242"/>
              <w:spacing w:before="138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37.17</w:t>
            </w:r>
          </w:p>
        </w:tc>
      </w:tr>
      <w:tr>
        <w:trPr>
          <w:trHeight w:val="406" w:hRule="atLeast"/>
        </w:trPr>
        <w:tc>
          <w:tcPr>
            <w:tcW w:w="156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pStyle w:val="TableText"/>
              <w:ind w:left="183"/>
              <w:spacing w:before="95" w:line="204" w:lineRule="auto"/>
              <w:rPr/>
            </w:pPr>
            <w:r>
              <w:rPr>
                <w:spacing w:val="8"/>
              </w:rPr>
              <w:t>政务环境</w:t>
            </w:r>
          </w:p>
        </w:tc>
        <w:tc>
          <w:tcPr>
            <w:tcW w:w="917" w:type="dxa"/>
            <w:vAlign w:val="top"/>
          </w:tcPr>
          <w:p>
            <w:pPr>
              <w:ind w:left="253"/>
              <w:spacing w:before="139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19.87</w:t>
            </w:r>
          </w:p>
        </w:tc>
        <w:tc>
          <w:tcPr>
            <w:tcW w:w="917" w:type="dxa"/>
            <w:vAlign w:val="top"/>
          </w:tcPr>
          <w:p>
            <w:pPr>
              <w:ind w:left="235"/>
              <w:spacing w:before="139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26.85</w:t>
            </w:r>
          </w:p>
        </w:tc>
        <w:tc>
          <w:tcPr>
            <w:tcW w:w="917" w:type="dxa"/>
            <w:vAlign w:val="top"/>
          </w:tcPr>
          <w:p>
            <w:pPr>
              <w:ind w:left="240"/>
              <w:spacing w:before="139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37.32</w:t>
            </w:r>
          </w:p>
        </w:tc>
        <w:tc>
          <w:tcPr>
            <w:tcW w:w="918" w:type="dxa"/>
            <w:vAlign w:val="top"/>
          </w:tcPr>
          <w:p>
            <w:pPr>
              <w:ind w:left="256"/>
              <w:spacing w:before="139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11.51</w:t>
            </w:r>
          </w:p>
        </w:tc>
        <w:tc>
          <w:tcPr>
            <w:tcW w:w="917" w:type="dxa"/>
            <w:vAlign w:val="top"/>
          </w:tcPr>
          <w:p>
            <w:pPr>
              <w:ind w:left="237"/>
              <w:spacing w:before="139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21.03</w:t>
            </w:r>
          </w:p>
        </w:tc>
        <w:tc>
          <w:tcPr>
            <w:tcW w:w="923" w:type="dxa"/>
            <w:vAlign w:val="top"/>
          </w:tcPr>
          <w:p>
            <w:pPr>
              <w:ind w:left="258"/>
              <w:spacing w:before="139"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14.46</w:t>
            </w:r>
          </w:p>
        </w:tc>
      </w:tr>
    </w:tbl>
    <w:p>
      <w:pPr>
        <w:pStyle w:val="BodyText"/>
        <w:ind w:firstLine="407"/>
        <w:spacing w:before="69" w:line="260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注：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“平均值”代表该城市群内所有城市营商环境的平均水平； “极差值”表示该城市群内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各城市营商环境指数最大值与最小值之间的差异。</w:t>
      </w:r>
    </w:p>
    <w:p>
      <w:pPr>
        <w:spacing w:line="260" w:lineRule="auto"/>
        <w:sectPr>
          <w:footerReference w:type="default" r:id="rId5"/>
          <w:pgSz w:w="10433" w:h="14742"/>
          <w:pgMar w:top="1253" w:right="1022" w:bottom="1124" w:left="1028" w:header="0" w:footer="822" w:gutter="0"/>
        </w:sectPr>
        <w:rPr>
          <w:sz w:val="19"/>
          <w:szCs w:val="19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428"/>
        <w:spacing w:before="69" w:line="2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根据材料，回答下列问题：</w:t>
      </w:r>
    </w:p>
    <w:p>
      <w:pPr>
        <w:ind w:left="1" w:right="71" w:firstLine="441"/>
        <w:spacing w:before="98" w:line="29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1.</w:t>
      </w:r>
      <w:r>
        <w:rPr>
          <w:rFonts w:ascii="SimSun" w:hAnsi="SimSun" w:eastAsia="SimSun" w:cs="SimSun"/>
          <w:sz w:val="21"/>
          <w:szCs w:val="21"/>
          <w:spacing w:val="-2"/>
        </w:rPr>
        <w:t>根据表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SimSun" w:hAnsi="SimSun" w:eastAsia="SimSun" w:cs="SimSun"/>
          <w:sz w:val="21"/>
          <w:szCs w:val="21"/>
          <w:spacing w:val="-2"/>
        </w:rPr>
        <w:t>，写出对“营商环境指数”影响最大的二级指标及理由，并说</w:t>
      </w:r>
      <w:r>
        <w:rPr>
          <w:rFonts w:ascii="SimSun" w:hAnsi="SimSun" w:eastAsia="SimSun" w:cs="SimSun"/>
          <w:sz w:val="21"/>
          <w:szCs w:val="21"/>
          <w:spacing w:val="-3"/>
        </w:rPr>
        <w:t>明相应的三级指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标对该二级指标的意义。</w:t>
      </w:r>
    </w:p>
    <w:p>
      <w:pPr>
        <w:ind w:left="420"/>
        <w:spacing w:before="36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要求：简明、准确，条理清晰，不超过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125</w:t>
      </w:r>
      <w:r>
        <w:rPr>
          <w:rFonts w:ascii="SimSun" w:hAnsi="SimSun" w:eastAsia="SimSun" w:cs="SimSun"/>
          <w:sz w:val="21"/>
          <w:szCs w:val="21"/>
          <w:spacing w:val="-1"/>
        </w:rPr>
        <w:t>字。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20" w:right="2086" w:firstLine="1"/>
        <w:spacing w:before="68" w:line="299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34" style="position:absolute;margin-left:2.98pt;margin-top:-60.6228pt;mso-position-vertical-relative:text;mso-position-horizontal-relative:text;width:406.1pt;height:393.6pt;z-index:-2516510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<v:fill opacity="0.501961"/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</w:t>
      </w:r>
      <w:r>
        <w:rPr>
          <w:rFonts w:ascii="SimSun" w:hAnsi="SimSun" w:eastAsia="SimSun" w:cs="SimSun"/>
          <w:sz w:val="21"/>
          <w:szCs w:val="21"/>
          <w:spacing w:val="-2"/>
        </w:rPr>
        <w:t>根据表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中的整体指数，分析比较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</w:t>
      </w:r>
      <w:r>
        <w:rPr>
          <w:rFonts w:ascii="SimSun" w:hAnsi="SimSun" w:eastAsia="SimSun" w:cs="SimSun"/>
          <w:sz w:val="21"/>
          <w:szCs w:val="21"/>
          <w:spacing w:val="-2"/>
        </w:rPr>
        <w:t>两个城市群的营商环境。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要求：分条作答，简明、准确、全面，不超过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150</w:t>
      </w:r>
      <w:r>
        <w:rPr>
          <w:rFonts w:ascii="SimSun" w:hAnsi="SimSun" w:eastAsia="SimSun" w:cs="SimSun"/>
          <w:sz w:val="21"/>
          <w:szCs w:val="21"/>
          <w:spacing w:val="-1"/>
        </w:rPr>
        <w:t>字。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" w:right="71" w:firstLine="424"/>
        <w:spacing w:before="68" w:line="29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</w:t>
      </w:r>
      <w:r>
        <w:rPr>
          <w:rFonts w:ascii="SimSun" w:hAnsi="SimSun" w:eastAsia="SimSun" w:cs="SimSun"/>
          <w:sz w:val="21"/>
          <w:szCs w:val="21"/>
        </w:rPr>
        <w:t>根据表</w:t>
      </w:r>
      <w:r>
        <w:rPr>
          <w:rFonts w:ascii="Times New Roman" w:hAnsi="Times New Roman" w:eastAsia="Times New Roman" w:cs="Times New Roman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，指出总体营商环境最好和最差的城市群，并列举二者之间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SimSun" w:hAnsi="SimSun" w:eastAsia="SimSun" w:cs="SimSun"/>
          <w:sz w:val="21"/>
          <w:szCs w:val="21"/>
        </w:rPr>
        <w:t>个差</w:t>
      </w:r>
      <w:r>
        <w:rPr>
          <w:rFonts w:ascii="SimSun" w:hAnsi="SimSun" w:eastAsia="SimSun" w:cs="SimSun"/>
          <w:sz w:val="21"/>
          <w:szCs w:val="21"/>
          <w:spacing w:val="-1"/>
        </w:rPr>
        <w:t>值最大的分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项指标。</w:t>
      </w:r>
    </w:p>
    <w:p>
      <w:pPr>
        <w:ind w:left="420"/>
        <w:spacing w:before="35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要求：简明、准确、全面，不超过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</w:t>
      </w:r>
      <w:r>
        <w:rPr>
          <w:rFonts w:ascii="SimSun" w:hAnsi="SimSun" w:eastAsia="SimSun" w:cs="SimSun"/>
          <w:sz w:val="21"/>
          <w:szCs w:val="21"/>
          <w:spacing w:val="-1"/>
        </w:rPr>
        <w:t>字。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3"/>
        <w:spacing w:before="69" w:line="23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三、材料作文题：阅读下列材料，按要求作答。（</w:t>
      </w:r>
      <w:r>
        <w:rPr>
          <w:rFonts w:ascii="SimHei" w:hAnsi="SimHei" w:eastAsia="SimHei" w:cs="SimHei"/>
          <w:sz w:val="21"/>
          <w:szCs w:val="21"/>
          <w:spacing w:val="-3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50分）</w:t>
      </w:r>
    </w:p>
    <w:p>
      <w:pPr>
        <w:pStyle w:val="BodyText"/>
        <w:ind w:left="5" w:firstLine="430"/>
        <w:spacing w:before="153" w:line="236" w:lineRule="auto"/>
        <w:rPr/>
      </w:pPr>
      <w:r>
        <w:rPr>
          <w:spacing w:val="-4"/>
        </w:rPr>
        <w:t>思维定势也称“惯性思维”，是由先前的活动而带来的一种对活</w:t>
      </w:r>
      <w:r>
        <w:rPr>
          <w:spacing w:val="-5"/>
        </w:rPr>
        <w:t>动的特殊心理准备状态，</w:t>
      </w:r>
      <w:r>
        <w:rPr/>
        <w:t xml:space="preserve"> </w:t>
      </w:r>
      <w:r>
        <w:rPr>
          <w:spacing w:val="-4"/>
        </w:rPr>
        <w:t>或对活动的倾向性。</w:t>
      </w:r>
    </w:p>
    <w:p>
      <w:pPr>
        <w:pStyle w:val="BodyText"/>
        <w:ind w:firstLine="420"/>
        <w:spacing w:before="9" w:line="237" w:lineRule="auto"/>
        <w:jc w:val="both"/>
        <w:rPr/>
      </w:pPr>
      <w:r>
        <w:rPr/>
        <w:t>研究人员做过一个实验：将跳蚤放进一米高的玻璃瓶，它</w:t>
      </w:r>
      <w:r>
        <w:rPr>
          <w:spacing w:val="-1"/>
        </w:rPr>
        <w:t>迅速习惯性地跳了出去，得以</w:t>
      </w:r>
      <w:r>
        <w:rPr/>
        <w:t xml:space="preserve">  </w:t>
      </w:r>
      <w:r>
        <w:rPr>
          <w:spacing w:val="-5"/>
        </w:rPr>
        <w:t>脱困。接下来， 研究人员在瓶口加了一块玻璃板，再次把跳蚤放进瓶子，它按照习惯向上</w:t>
      </w:r>
      <w:r>
        <w:rPr>
          <w:spacing w:val="-6"/>
        </w:rPr>
        <w:t>跳，</w:t>
      </w:r>
      <w:r>
        <w:rPr/>
        <w:t xml:space="preserve"> </w:t>
      </w:r>
      <w:r>
        <w:rPr>
          <w:spacing w:val="-1"/>
        </w:rPr>
        <w:t>但每次都会被玻璃板撞得晕头转向。经过多次尝试，跳蚤吸取了教训，降低了跳跃的高度，</w:t>
      </w:r>
    </w:p>
    <w:p>
      <w:pPr>
        <w:pStyle w:val="BodyText"/>
        <w:ind w:left="5" w:firstLine="1"/>
        <w:spacing w:before="11" w:line="237" w:lineRule="auto"/>
        <w:jc w:val="both"/>
        <w:rPr/>
      </w:pPr>
      <w:r>
        <w:rPr>
          <w:spacing w:val="-3"/>
        </w:rPr>
        <w:t>成功地避免了撞到玻璃板。此后几天，  研究人员发</w:t>
      </w:r>
      <w:r>
        <w:rPr>
          <w:spacing w:val="-4"/>
        </w:rPr>
        <w:t>现瓶中的跳蚤一直在玻璃板下方自由地跳</w:t>
      </w:r>
      <w:r>
        <w:rPr/>
        <w:t xml:space="preserve">  </w:t>
      </w:r>
      <w:r>
        <w:rPr>
          <w:spacing w:val="-4"/>
        </w:rPr>
        <w:t>动，没有撞过玻璃板。一周后，研究人员悄悄拿掉了玻璃板，但跳蚤仍保持之前的高度跳动，</w:t>
      </w:r>
      <w:r>
        <w:rPr>
          <w:spacing w:val="7"/>
        </w:rPr>
        <w:t xml:space="preserve"> </w:t>
      </w:r>
      <w:r>
        <w:rPr>
          <w:spacing w:val="-1"/>
        </w:rPr>
        <w:t>再也有跳出瓶子。</w:t>
      </w:r>
    </w:p>
    <w:p>
      <w:pPr>
        <w:spacing w:line="237" w:lineRule="auto"/>
        <w:sectPr>
          <w:footerReference w:type="default" r:id="rId6"/>
          <w:pgSz w:w="10433" w:h="14742"/>
          <w:pgMar w:top="1253" w:right="948" w:bottom="1124" w:left="1022" w:header="0" w:footer="822" w:gutter="0"/>
        </w:sectPr>
        <w:rPr/>
      </w:pPr>
    </w:p>
    <w:p>
      <w:pPr>
        <w:pStyle w:val="BodyText"/>
        <w:ind w:firstLine="419"/>
        <w:spacing w:before="251" w:line="237" w:lineRule="auto"/>
        <w:jc w:val="both"/>
        <w:rPr/>
      </w:pPr>
      <w:r>
        <w:rPr/>
        <w:t>在现实生活中，几乎每个人都存在惯性思维，过去</w:t>
      </w:r>
      <w:r>
        <w:rPr>
          <w:spacing w:val="-1"/>
        </w:rPr>
        <w:t>很长一段时间，物理学家认为所有晶</w:t>
      </w:r>
      <w:r>
        <w:rPr/>
        <w:t xml:space="preserve">   </w:t>
      </w:r>
      <w:r>
        <w:rPr>
          <w:spacing w:val="2"/>
        </w:rPr>
        <w:t>体的结构都是周期性不断重复的对称模式。然而，谢赫特曼在</w:t>
      </w:r>
      <w:r>
        <w:rPr>
          <w:rFonts w:ascii="Times New Roman" w:hAnsi="Times New Roman" w:eastAsia="Times New Roman" w:cs="Times New Roman"/>
          <w:spacing w:val="2"/>
        </w:rPr>
        <w:t>1982</w:t>
      </w:r>
      <w:r>
        <w:rPr>
          <w:spacing w:val="2"/>
        </w:rPr>
        <w:t>年却观察到一种“反常”</w:t>
      </w:r>
      <w:r>
        <w:rPr>
          <w:spacing w:val="14"/>
        </w:rPr>
        <w:t xml:space="preserve"> </w:t>
      </w:r>
      <w:r>
        <w:rPr/>
        <w:t>现象：铝锰合金的原子采用一种不重复、非周期性但对</w:t>
      </w:r>
      <w:r>
        <w:rPr>
          <w:spacing w:val="-1"/>
        </w:rPr>
        <w:t>称有序的方式排列。经过多次重复实</w:t>
      </w:r>
      <w:r>
        <w:rPr/>
        <w:t xml:space="preserve">   </w:t>
      </w:r>
      <w:r>
        <w:rPr>
          <w:spacing w:val="-3"/>
        </w:rPr>
        <w:t>验后，结论还是如此。这说明有些物质的结构排列在数学上</w:t>
      </w:r>
      <w:r>
        <w:rPr>
          <w:spacing w:val="-4"/>
        </w:rPr>
        <w:t>是规则的，  但并不重复。这种固</w:t>
      </w:r>
      <w:r>
        <w:rPr/>
        <w:t xml:space="preserve">   </w:t>
      </w:r>
      <w:r>
        <w:rPr>
          <w:spacing w:val="-3"/>
        </w:rPr>
        <w:t>体物质后来被称为“准晶”（一种介于晶体和非晶体之间的固体</w:t>
      </w:r>
      <w:r>
        <w:rPr>
          <w:spacing w:val="-4"/>
        </w:rPr>
        <w:t>）。在此之前，  许多研究者</w:t>
      </w:r>
    </w:p>
    <w:p>
      <w:pPr>
        <w:pStyle w:val="BodyText"/>
        <w:spacing w:before="15" w:line="8025" w:lineRule="exact"/>
        <w:rPr/>
      </w:pPr>
      <w:r>
        <w:rPr>
          <w:position w:val="-160"/>
        </w:rPr>
        <w:pict>
          <v:group id="_x0000_s36" style="mso-position-vertical-relative:line;mso-position-horizontal-relative:char;width:419.25pt;height:401.25pt;" filled="false" stroked="false" coordsize="8385,8025" coordorigin="0,0">
            <v:shape id="_x0000_s38" style="position:absolute;left:54;top:153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40" style="position:absolute;left:-20;top:-20;width:8425;height:80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hanging="17"/>
                      <w:spacing w:before="19" w:line="236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5"/>
                      </w:rPr>
                      <w:t>都有类似发现，但他们都想当然地把这种“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6"/>
                      </w:rPr>
                      <w:t>反常”归咎于某种常见的干扰，而错过了发现“准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-7"/>
                      </w:rPr>
                      <w:t>晶”的机会。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 w:firstLine="413"/>
                      <w:spacing w:before="68" w:line="29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5"/>
                      </w:rPr>
                      <w:t>结合上述材料，以“科学工作中的惯性思维”为话题，联系实际，自选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"/>
                      </w:rPr>
                      <w:t>角度，自拟题目，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5"/>
                      </w:rPr>
                      <w:t>写一篇议论文。</w:t>
                    </w:r>
                  </w:p>
                  <w:p>
                    <w:pPr>
                      <w:ind w:left="436"/>
                      <w:spacing w:before="36" w:line="237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要求：观点明确，内容充实，条理清晰，语言流畅，字数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800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~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"/>
                      </w:rPr>
                      <w:t>1000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字。</w:t>
                    </w:r>
                  </w:p>
                </w:txbxContent>
              </v:textbox>
            </v:shape>
          </v:group>
        </w:pict>
      </w:r>
    </w:p>
    <w:p>
      <w:pPr>
        <w:spacing w:line="8025" w:lineRule="exact"/>
        <w:sectPr>
          <w:footerReference w:type="default" r:id="rId7"/>
          <w:pgSz w:w="10433" w:h="14742"/>
          <w:pgMar w:top="1253" w:right="905" w:bottom="1124" w:left="1027" w:header="0" w:footer="822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ind w:left="3224" w:right="541" w:hanging="2677"/>
        <w:spacing w:before="91" w:line="395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4"/>
        </w:rPr>
        <w:t>2025</w:t>
      </w:r>
      <w:r>
        <w:rPr>
          <w:rFonts w:ascii="SimHei" w:hAnsi="SimHei" w:eastAsia="SimHei" w:cs="SimHei"/>
          <w:sz w:val="28"/>
          <w:szCs w:val="28"/>
          <w:spacing w:val="-54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年</w:t>
      </w:r>
      <w:r>
        <w:rPr>
          <w:rFonts w:ascii="SimHei" w:hAnsi="SimHei" w:eastAsia="SimHei" w:cs="SimHei"/>
          <w:sz w:val="28"/>
          <w:szCs w:val="28"/>
          <w:spacing w:val="-63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3</w:t>
      </w:r>
      <w:r>
        <w:rPr>
          <w:rFonts w:ascii="SimHei" w:hAnsi="SimHei" w:eastAsia="SimHei" w:cs="SimHei"/>
          <w:sz w:val="28"/>
          <w:szCs w:val="28"/>
          <w:spacing w:val="-53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月</w:t>
      </w:r>
      <w:r>
        <w:rPr>
          <w:rFonts w:ascii="SimHei" w:hAnsi="SimHei" w:eastAsia="SimHei" w:cs="SimHei"/>
          <w:sz w:val="28"/>
          <w:szCs w:val="28"/>
          <w:spacing w:val="-6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29</w:t>
      </w:r>
      <w:r>
        <w:rPr>
          <w:rFonts w:ascii="SimHei" w:hAnsi="SimHei" w:eastAsia="SimHei" w:cs="SimHei"/>
          <w:sz w:val="28"/>
          <w:szCs w:val="28"/>
          <w:spacing w:val="-4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日事业单位统考综合</w:t>
      </w:r>
      <w:r>
        <w:rPr>
          <w:rFonts w:ascii="SimHei" w:hAnsi="SimHei" w:eastAsia="SimHei" w:cs="SimHei"/>
          <w:sz w:val="28"/>
          <w:szCs w:val="28"/>
          <w:spacing w:val="-5"/>
        </w:rPr>
        <w:t>应用能力（</w:t>
      </w:r>
      <w:r>
        <w:rPr>
          <w:rFonts w:ascii="SimHei" w:hAnsi="SimHei" w:eastAsia="SimHei" w:cs="SimHei"/>
          <w:sz w:val="28"/>
          <w:szCs w:val="28"/>
          <w:spacing w:val="-57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5"/>
        </w:rPr>
        <w:t>C</w:t>
      </w:r>
      <w:r>
        <w:rPr>
          <w:rFonts w:ascii="SimHei" w:hAnsi="SimHei" w:eastAsia="SimHei" w:cs="SimHei"/>
          <w:sz w:val="28"/>
          <w:szCs w:val="28"/>
          <w:spacing w:val="-53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5"/>
        </w:rPr>
        <w:t>类</w:t>
      </w:r>
      <w:r>
        <w:rPr>
          <w:rFonts w:ascii="SimHei" w:hAnsi="SimHei" w:eastAsia="SimHei" w:cs="SimHei"/>
          <w:sz w:val="28"/>
          <w:szCs w:val="28"/>
          <w:spacing w:val="-73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5"/>
        </w:rPr>
        <w:t>）试卷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2"/>
        </w:rPr>
        <w:t>参考答案及解析</w:t>
      </w:r>
    </w:p>
    <w:p>
      <w:pPr>
        <w:ind w:left="410"/>
        <w:spacing w:before="252" w:line="258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  <w:position w:val="1"/>
        </w:rPr>
        <w:t>一、科技文献阅读题</w:t>
      </w:r>
    </w:p>
    <w:p>
      <w:pPr>
        <w:spacing w:before="76" w:line="8116" w:lineRule="exact"/>
        <w:rPr/>
      </w:pPr>
      <w:r>
        <w:rPr>
          <w:position w:val="-162"/>
        </w:rPr>
        <w:pict>
          <v:group id="_x0000_s42" style="mso-position-vertical-relative:line;mso-position-horizontal-relative:char;width:419.5pt;height:405.8pt;" filled="false" stroked="false" coordsize="8390,8115" coordorigin="0,0">
            <v:shape id="_x0000_s44" style="position:absolute;left:58;top:74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46" style="position:absolute;left:-20;top:-20;width:8430;height:8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421"/>
                      <w:spacing w:before="17" w:line="342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.（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"/>
                      </w:rPr>
                      <w:t>1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）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3"/>
                      </w:rPr>
                      <w:t>【答案】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3"/>
                      </w:rPr>
                      <w:t>解析：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段“我国南方山区风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</w:rPr>
                      <w:t>能资源丰富、地形条件复杂……微地形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微气候易受山脉走向、坡向和分水岭等地形因素影响，风力发电则对微地形微气候条件非常敏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感”可知，我国南方山区风能资源丰富，但并未提及南方山区适合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发展风力发电。虽然资源丰富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是发展风力发电的基础条件之一，但是否适合发展，还需考虑地形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等其他因素。本题属于过度推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断，不符合材料原意。故本题判断错误。</w:t>
                    </w:r>
                  </w:p>
                  <w:p>
                    <w:pPr>
                      <w:ind w:left="20" w:right="20" w:firstLine="394"/>
                      <w:spacing w:before="36" w:line="32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>2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）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</w:rPr>
                      <w:t>【答案】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</w:rPr>
                      <w:t>解析：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段“较大的江湖水体附近，空气中水汽较多，寒潮入侵时更易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出现风机严重覆冰现象”可知，江湖水体附近水汽多，寒潮入侵时水汽凝结，易导致风机覆冰。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但题目提到的是“降水覆冰”，则还需判断水汽凝结是否属于降水覆冰。由第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7"/>
                      </w:rPr>
                      <w:t>4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段可知，降水覆冰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主要指的是融雪在低温下重新冻结成冰，不涉及水汽凝结。水汽凝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结应属于云中覆冰。故本题判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断错误。</w:t>
                    </w:r>
                  </w:p>
                  <w:p>
                    <w:pPr>
                      <w:ind w:left="20" w:right="21" w:firstLine="394"/>
                      <w:spacing w:before="100" w:line="324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6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）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6"/>
                      </w:rPr>
                      <w:t>【答案】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6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6"/>
                      </w:rPr>
                      <w:t>解析：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6"/>
                      </w:rPr>
                      <w:t>4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段“云中覆冰分为明冰和霜冰。明冰形成的速度较慢，过程较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长，相对密实，呈透明色，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附着力大。明冰冰型不规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律、附着力大、不易脱落，对叶片气动影响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严重。霜冰形成较快，冰粒之间充满空气，呈乳白色。霜冰形状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较光滑，附着力小……”可知，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明冰形成的速度较慢，霜冰形成的速度较快，且霜冰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形状较光滑。故本题判断正确。</w:t>
                    </w:r>
                  </w:p>
                  <w:p>
                    <w:pPr>
                      <w:ind w:left="22" w:right="20" w:firstLine="391"/>
                      <w:spacing w:before="101" w:line="324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>4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）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</w:rPr>
                      <w:t>【答案】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</w:rPr>
                      <w:t>解析：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段“风电场微地形微气候覆冰的典型因素多样，包括垭口、高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山分水岭、水汽凝结、地形抬升等”“位于地形抬升处的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风电场则更易在低温凝冻天气下形成严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重覆冰”可知，导致风电场微地形微气候覆冰的因素很多，地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形抬升造成的冷空气聚集只是其中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之一，除此之外还包括多种因素，如垭口、高山分水岭等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。因此，题干表述不符合材料原意。</w:t>
                    </w:r>
                  </w:p>
                  <w:p>
                    <w:pPr>
                      <w:ind w:left="20" w:right="20" w:firstLine="393"/>
                      <w:spacing w:before="102" w:line="32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4"/>
                      </w:rPr>
                      <w:t>5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）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4"/>
                      </w:rPr>
                      <w:t>【答案】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4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4"/>
                      </w:rPr>
                      <w:t>解析：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4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段“近年来，极端天气气候事件呈现频发、广发、强发和并发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的趋势。风力发电机覆冰问题频频出现。多地风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电场风力发电机组出现的问题中，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9"/>
                      </w:rPr>
                      <w:t>70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1"/>
                      </w:rPr>
                      <w:t>%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以上与叶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片覆冰有关”可知，极端天气频发导致风力发电机覆冰问题频频出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现，而风电场风力发电机出现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的多数问题都与叶片覆冰有关。这就说明，极端天气频发会影响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风力发电机组的安全运行。故本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题判断正确。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" w:firstLine="399"/>
        <w:spacing w:before="136" w:line="308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2</w:t>
      </w:r>
      <w:r>
        <w:rPr>
          <w:rFonts w:ascii="SimSun" w:hAnsi="SimSun" w:eastAsia="SimSun" w:cs="SimSun"/>
          <w:sz w:val="19"/>
          <w:szCs w:val="19"/>
          <w:spacing w:val="3"/>
        </w:rPr>
        <w:t>.（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 </w:t>
      </w:r>
      <w:r>
        <w:rPr>
          <w:rFonts w:ascii="SimSun" w:hAnsi="SimSun" w:eastAsia="SimSun" w:cs="SimSun"/>
          <w:sz w:val="19"/>
          <w:szCs w:val="19"/>
          <w:spacing w:val="3"/>
        </w:rPr>
        <w:t>）</w:t>
      </w:r>
      <w:r>
        <w:rPr>
          <w:rFonts w:ascii="SimHei" w:hAnsi="SimHei" w:eastAsia="SimHei" w:cs="SimHei"/>
          <w:sz w:val="19"/>
          <w:szCs w:val="19"/>
          <w:spacing w:val="3"/>
        </w:rPr>
        <w:t>【答案】</w:t>
      </w:r>
      <w:r>
        <w:rPr>
          <w:rFonts w:ascii="Times New Roman" w:hAnsi="Times New Roman" w:eastAsia="Times New Roman" w:cs="Times New Roman"/>
          <w:sz w:val="19"/>
          <w:szCs w:val="19"/>
        </w:rPr>
        <w:t>ABD</w:t>
      </w:r>
      <w:r>
        <w:rPr>
          <w:rFonts w:ascii="Times New Roman" w:hAnsi="Times New Roman" w:eastAsia="Times New Roman" w:cs="Times New Roma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。</w:t>
      </w:r>
      <w:r>
        <w:rPr>
          <w:rFonts w:ascii="SimHei" w:hAnsi="SimHei" w:eastAsia="SimHei" w:cs="SimHei"/>
          <w:sz w:val="19"/>
          <w:szCs w:val="19"/>
          <w:spacing w:val="3"/>
        </w:rPr>
        <w:t>解析：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SimSun" w:hAnsi="SimSun" w:eastAsia="SimSun" w:cs="SimSun"/>
          <w:sz w:val="19"/>
          <w:szCs w:val="19"/>
          <w:spacing w:val="3"/>
        </w:rPr>
        <w:t>项说法正确</w:t>
      </w:r>
      <w:r>
        <w:rPr>
          <w:rFonts w:ascii="SimSun" w:hAnsi="SimSun" w:eastAsia="SimSun" w:cs="SimSun"/>
          <w:sz w:val="19"/>
          <w:szCs w:val="19"/>
          <w:spacing w:val="2"/>
        </w:rPr>
        <w:t>。由第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2</w:t>
      </w:r>
      <w:r>
        <w:rPr>
          <w:rFonts w:ascii="SimSun" w:hAnsi="SimSun" w:eastAsia="SimSun" w:cs="SimSun"/>
          <w:sz w:val="19"/>
          <w:szCs w:val="19"/>
          <w:spacing w:val="2"/>
        </w:rPr>
        <w:t>段“风力发电机叶片表面覆冰是水在特定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环境下产生的物相变化。大气层中的过冷却水滴……遇到凝</w:t>
      </w:r>
      <w:r>
        <w:rPr>
          <w:rFonts w:ascii="SimSun" w:hAnsi="SimSun" w:eastAsia="SimSun" w:cs="SimSun"/>
          <w:sz w:val="19"/>
          <w:szCs w:val="19"/>
          <w:spacing w:val="9"/>
        </w:rPr>
        <w:t>结核时过冷却水滴会快速凝结成冰。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当环境中湿度较大并且温度低于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0  </w:t>
      </w:r>
      <w:r>
        <w:rPr>
          <w:sz w:val="19"/>
          <w:szCs w:val="19"/>
          <w:spacing w:val="8"/>
          <w:position w:val="2"/>
        </w:rPr>
        <w:t>℃</w:t>
      </w:r>
      <w:r>
        <w:rPr>
          <w:rFonts w:ascii="SimSun" w:hAnsi="SimSun" w:eastAsia="SimSun" w:cs="SimSun"/>
          <w:sz w:val="19"/>
          <w:szCs w:val="19"/>
          <w:spacing w:val="8"/>
        </w:rPr>
        <w:t>时，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空气中的过冷却水滴与风机叶片碰撞就形成了覆冰”可</w:t>
      </w:r>
    </w:p>
    <w:p>
      <w:pPr>
        <w:spacing w:line="308" w:lineRule="auto"/>
        <w:sectPr>
          <w:footerReference w:type="default" r:id="rId8"/>
          <w:pgSz w:w="10433" w:h="14742"/>
          <w:pgMar w:top="1253" w:right="1019" w:bottom="1124" w:left="1023" w:header="0" w:footer="822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5" w:right="2"/>
        <w:spacing w:before="257" w:line="29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知，风力发电机叶片表面覆冰是水（过冷却水滴）在</w:t>
      </w:r>
      <w:r>
        <w:rPr>
          <w:rFonts w:ascii="SimSun" w:hAnsi="SimSun" w:eastAsia="SimSun" w:cs="SimSun"/>
          <w:sz w:val="19"/>
          <w:szCs w:val="19"/>
          <w:spacing w:val="9"/>
        </w:rPr>
        <w:t>特定条件下（环境中湿度较大并且温度低于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0  </w:t>
      </w:r>
      <w:r>
        <w:rPr>
          <w:sz w:val="19"/>
          <w:szCs w:val="19"/>
          <w:spacing w:val="7"/>
          <w:position w:val="2"/>
        </w:rPr>
        <w:t>℃</w:t>
      </w:r>
      <w:r>
        <w:rPr>
          <w:rFonts w:ascii="SimSun" w:hAnsi="SimSun" w:eastAsia="SimSun" w:cs="SimSun"/>
          <w:sz w:val="19"/>
          <w:szCs w:val="19"/>
          <w:spacing w:val="7"/>
        </w:rPr>
        <w:t>时）发生的物相变化（凝结成冰）。</w:t>
      </w:r>
    </w:p>
    <w:p>
      <w:pPr>
        <w:ind w:left="2" w:right="3" w:firstLine="399"/>
        <w:spacing w:before="20" w:line="33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</w:t>
      </w:r>
      <w:r>
        <w:rPr>
          <w:rFonts w:ascii="SimSun" w:hAnsi="SimSun" w:eastAsia="SimSun" w:cs="SimSun"/>
          <w:sz w:val="19"/>
          <w:szCs w:val="19"/>
          <w:spacing w:val="9"/>
        </w:rPr>
        <w:t>项说法正确，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</w:t>
      </w:r>
      <w:r>
        <w:rPr>
          <w:rFonts w:ascii="SimSun" w:hAnsi="SimSun" w:eastAsia="SimSun" w:cs="SimSun"/>
          <w:sz w:val="19"/>
          <w:szCs w:val="19"/>
          <w:spacing w:val="9"/>
        </w:rPr>
        <w:t>项说法错误。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由第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2</w:t>
      </w:r>
      <w:r>
        <w:rPr>
          <w:rFonts w:ascii="SimSun" w:hAnsi="SimSun" w:eastAsia="SimSun" w:cs="SimSun"/>
          <w:sz w:val="19"/>
          <w:szCs w:val="19"/>
          <w:spacing w:val="9"/>
        </w:rPr>
        <w:t>段“由于叶片表面温度低于过冷却水滴温度，当水滴与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叶片发生碰撞时，叶片表面会快速吸收水滴在凝固过程中</w:t>
      </w:r>
      <w:r>
        <w:rPr>
          <w:rFonts w:ascii="SimSun" w:hAnsi="SimSun" w:eastAsia="SimSun" w:cs="SimSun"/>
          <w:sz w:val="19"/>
          <w:szCs w:val="19"/>
          <w:spacing w:val="9"/>
        </w:rPr>
        <w:t>释放的热量，过冷却水滴就在叶片表面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迅速覆冰”可知，风机叶片表面的温度低于过冷却水滴的温度，风机叶片与过冷却水滴碰撞时，</w:t>
      </w:r>
    </w:p>
    <w:p>
      <w:pPr>
        <w:pStyle w:val="BodyText"/>
        <w:spacing w:before="37" w:line="8117" w:lineRule="exact"/>
        <w:rPr/>
      </w:pPr>
      <w:r>
        <w:rPr>
          <w:position w:val="-162"/>
        </w:rPr>
        <w:pict>
          <v:group id="_x0000_s48" style="mso-position-vertical-relative:line;mso-position-horizontal-relative:char;width:419.55pt;height:405.85pt;" filled="false" stroked="false" coordsize="8390,8117" coordorigin="0,0">
            <v:shape id="_x0000_s50" style="position:absolute;left:59;top:149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52" style="position:absolute;left:-20;top:-20;width:8430;height:8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/>
                      <w:spacing w:before="20" w:line="254" w:lineRule="exac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  <w:position w:val="1"/>
                      </w:rPr>
                      <w:t>叶片表面会吸收水滴凝固过程中释放的热量，而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  <w:position w:val="1"/>
                      </w:rPr>
                      <w:t>非水滴吸收叶片的热量。</w:t>
                    </w:r>
                  </w:p>
                  <w:p>
                    <w:pPr>
                      <w:ind w:left="22" w:right="20" w:firstLine="399"/>
                      <w:spacing w:before="103" w:line="337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项说法正确。由第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段“因风机叶片处于旋转状态，空气中过冷却水滴将与叶片前缘迎风面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发生碰撞，水滴内部平衡被破坏，风机叶片表面更容易覆冰”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可知，风机叶片旋转时比静止时更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容易覆冰。</w:t>
                    </w:r>
                  </w:p>
                  <w:p>
                    <w:pPr>
                      <w:ind w:left="20" w:right="21" w:firstLine="394"/>
                      <w:spacing w:before="36" w:line="344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6"/>
                      </w:rPr>
                      <w:t>2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）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6"/>
                      </w:rPr>
                      <w:t>【答案】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  <w:t>AD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6"/>
                      </w:rPr>
                      <w:t>解析：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6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项说法正确。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6"/>
                      </w:rPr>
                      <w:t>9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段“新近研发的智能感知技术通过融合风机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转速、桨角、功率和振动等各方面信息再结合风机叶片气动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预测模型，可综合判断叶片覆冰的状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态，能在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9"/>
                      </w:rPr>
                      <w:t>30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分钟之内判断叶片是否结冰，并根据覆冰程度来启动智能调整策略，优化覆冰叶片的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发电性能。当智能感知技术发现叶片覆冰程度已经影响风机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安全时，会让风机主动停机。这样既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能最大程度地挽回发电量，又保证了风机的安全运行”可知，智能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感知技术通过融合各方面信息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并结合气动预测模型，能在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9"/>
                      </w:rPr>
                      <w:t>30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分钟内判断叶片结冰状态，优化覆冰叶片发电性能，并在必要时让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风机主动停机以保障安全。虽然材料表述为“有效方案之一”而非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“优异”，但其对技术效果的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肯定足以支持该项说法的正确性。</w:t>
                    </w:r>
                  </w:p>
                  <w:p>
                    <w:pPr>
                      <w:ind w:left="21" w:right="20" w:firstLine="400"/>
                      <w:spacing w:before="37" w:line="321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项说法错误。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7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段“电加热除冰。加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热元件置于叶片表面，将叶片表面温度加热到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7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7"/>
                        <w:position w:val="2"/>
                      </w:rPr>
                      <w:t>℃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以上，叶片表面出现水膜，通过离心力和叶片振动实现脱冰”和第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7"/>
                      </w:rPr>
                      <w:t>8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段“电加热和气热除冰产生的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水膜可能在叶片后缘再次冻结”可知，离心力的作用是帮助叶片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脱冰。通过离心力，叶片表面的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水膜会向叶片后缘移动，但离心力作用和水膜再次结冰之间没有因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果关系。冻结的原因可能是叶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片表面温度无法维持。</w:t>
                    </w:r>
                  </w:p>
                  <w:p>
                    <w:pPr>
                      <w:ind w:left="20" w:right="20" w:firstLine="405"/>
                      <w:spacing w:before="38" w:line="336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9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项说法错误。由第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9"/>
                      </w:rPr>
                      <w:t>8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段“机械除冰效率低、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工作强度大，还可能导致叶片损坏。气动带除冰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会改变叶片表面气动性能”可知，机械除冰可能导致风机叶片的损坏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，气动带除冰会改变叶片表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面气动性能，材料中未提及二者会损坏叶片表面。</w:t>
                    </w:r>
                  </w:p>
                  <w:p>
                    <w:pPr>
                      <w:ind w:left="25" w:right="23" w:firstLine="396"/>
                      <w:spacing w:before="39" w:line="33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项说法正确。由第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7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段“气热除冰。通过加热叶片内腔空气，再将热量传导至叶片外表面实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现除冰”可知，气热除冰的过程确实需要经过风机叶片由内至外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的热传导。</w:t>
                    </w:r>
                  </w:p>
                  <w:p>
                    <w:pPr>
                      <w:ind w:right="21"/>
                      <w:spacing w:before="35" w:line="260" w:lineRule="exact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  <w:position w:val="1"/>
                      </w:rPr>
                      <w:t>（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  <w:position w:val="1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  <w:position w:val="1"/>
                      </w:rPr>
                      <w:t>）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8"/>
                        <w:position w:val="1"/>
                      </w:rPr>
                      <w:t>【答案】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position w:val="1"/>
                      </w:rPr>
                      <w:t>BD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4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  <w:position w:val="1"/>
                      </w:rPr>
                      <w:t>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8"/>
                        <w:position w:val="1"/>
                      </w:rPr>
                      <w:t>解析：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  <w:position w:val="1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  <w:position w:val="1"/>
                      </w:rPr>
                      <w:t>项说法错误。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  <w:position w:val="1"/>
                      </w:rPr>
                      <w:t>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  <w:position w:val="1"/>
                      </w:rPr>
                      <w:t>5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  <w:position w:val="1"/>
                      </w:rPr>
                      <w:t>段“覆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  <w:position w:val="1"/>
                      </w:rPr>
                      <w:t>冰重量、分布、不规则脱落等均会影</w:t>
                    </w:r>
                  </w:p>
                </w:txbxContent>
              </v:textbox>
            </v:shape>
          </v:group>
        </w:pict>
      </w:r>
    </w:p>
    <w:p>
      <w:pPr>
        <w:ind w:left="1" w:right="2" w:firstLine="12"/>
        <w:spacing w:before="138" w:line="33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响风机输出功率，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……叶尖升力也会因覆冰至少降低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40</w:t>
      </w:r>
      <w:r>
        <w:rPr>
          <w:rFonts w:ascii="Arial" w:hAnsi="Arial" w:eastAsia="Arial" w:cs="Arial"/>
          <w:sz w:val="19"/>
          <w:szCs w:val="19"/>
          <w:spacing w:val="8"/>
          <w:position w:val="1"/>
        </w:rPr>
        <w:t>%</w:t>
      </w:r>
      <w:r>
        <w:rPr>
          <w:rFonts w:ascii="Arial" w:hAnsi="Arial" w:eastAsia="Arial" w:cs="Arial"/>
          <w:sz w:val="19"/>
          <w:szCs w:val="19"/>
          <w:spacing w:val="-1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。……严</w:t>
      </w:r>
      <w:r>
        <w:rPr>
          <w:rFonts w:ascii="SimSun" w:hAnsi="SimSun" w:eastAsia="SimSun" w:cs="SimSun"/>
          <w:sz w:val="19"/>
          <w:szCs w:val="19"/>
          <w:spacing w:val="7"/>
        </w:rPr>
        <w:t>重覆冰时叶片转矩降为零，导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致风力发电机组停机”可知，严重覆冰时叶片转矩降为零会导</w:t>
      </w:r>
      <w:r>
        <w:rPr>
          <w:rFonts w:ascii="SimSun" w:hAnsi="SimSun" w:eastAsia="SimSun" w:cs="SimSun"/>
          <w:sz w:val="19"/>
          <w:szCs w:val="19"/>
          <w:spacing w:val="9"/>
        </w:rPr>
        <w:t>致风力发电机组停机。而叶尖升力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“至少降低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40</w:t>
      </w:r>
      <w:r>
        <w:rPr>
          <w:rFonts w:ascii="Arial" w:hAnsi="Arial" w:eastAsia="Arial" w:cs="Arial"/>
          <w:sz w:val="19"/>
          <w:szCs w:val="19"/>
          <w:spacing w:val="10"/>
          <w:position w:val="1"/>
        </w:rPr>
        <w:t>%</w:t>
      </w:r>
      <w:r>
        <w:rPr>
          <w:rFonts w:ascii="SimSun" w:hAnsi="SimSun" w:eastAsia="SimSun" w:cs="SimSun"/>
          <w:sz w:val="19"/>
          <w:szCs w:val="19"/>
          <w:spacing w:val="10"/>
        </w:rPr>
        <w:t>”是覆冰的普遍影响，材料中并未明确说明停机是由降低幅度导</w:t>
      </w:r>
      <w:r>
        <w:rPr>
          <w:rFonts w:ascii="SimSun" w:hAnsi="SimSun" w:eastAsia="SimSun" w:cs="SimSun"/>
          <w:sz w:val="19"/>
          <w:szCs w:val="19"/>
          <w:spacing w:val="9"/>
        </w:rPr>
        <w:t>致的。此外，该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项提到叶尖升力因覆冰“降至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40</w:t>
      </w:r>
      <w:r>
        <w:rPr>
          <w:rFonts w:ascii="Arial" w:hAnsi="Arial" w:eastAsia="Arial" w:cs="Arial"/>
          <w:sz w:val="19"/>
          <w:szCs w:val="19"/>
          <w:spacing w:val="6"/>
          <w:position w:val="1"/>
        </w:rPr>
        <w:t>%</w:t>
      </w:r>
      <w:r>
        <w:rPr>
          <w:rFonts w:ascii="Arial" w:hAnsi="Arial" w:eastAsia="Arial" w:cs="Arial"/>
          <w:sz w:val="19"/>
          <w:szCs w:val="19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”</w:t>
      </w:r>
      <w:r>
        <w:rPr>
          <w:rFonts w:ascii="SimSun" w:hAnsi="SimSun" w:eastAsia="SimSun" w:cs="SimSun"/>
          <w:sz w:val="19"/>
          <w:szCs w:val="19"/>
          <w:spacing w:val="-6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，材料原文是“降低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40</w:t>
      </w:r>
      <w:r>
        <w:rPr>
          <w:rFonts w:ascii="Arial" w:hAnsi="Arial" w:eastAsia="Arial" w:cs="Arial"/>
          <w:sz w:val="19"/>
          <w:szCs w:val="19"/>
          <w:spacing w:val="6"/>
          <w:position w:val="1"/>
        </w:rPr>
        <w:t>%</w:t>
      </w:r>
      <w:r>
        <w:rPr>
          <w:rFonts w:ascii="Arial" w:hAnsi="Arial" w:eastAsia="Arial" w:cs="Arial"/>
          <w:sz w:val="19"/>
          <w:szCs w:val="19"/>
          <w:spacing w:val="-1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”</w:t>
      </w:r>
      <w:r>
        <w:rPr>
          <w:rFonts w:ascii="SimSun" w:hAnsi="SimSun" w:eastAsia="SimSun" w:cs="SimSun"/>
          <w:sz w:val="19"/>
          <w:szCs w:val="19"/>
          <w:spacing w:val="-6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，说</w:t>
      </w:r>
      <w:r>
        <w:rPr>
          <w:rFonts w:ascii="SimSun" w:hAnsi="SimSun" w:eastAsia="SimSun" w:cs="SimSun"/>
          <w:sz w:val="19"/>
          <w:szCs w:val="19"/>
          <w:spacing w:val="5"/>
        </w:rPr>
        <w:t>法也不符。</w:t>
      </w:r>
    </w:p>
    <w:p>
      <w:pPr>
        <w:spacing w:line="339" w:lineRule="auto"/>
        <w:sectPr>
          <w:footerReference w:type="default" r:id="rId9"/>
          <w:pgSz w:w="10433" w:h="14742"/>
          <w:pgMar w:top="1253" w:right="1019" w:bottom="1124" w:left="1022" w:header="0" w:footer="822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1" w:right="73" w:firstLine="399"/>
        <w:spacing w:before="254" w:line="34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</w:t>
      </w:r>
      <w:r>
        <w:rPr>
          <w:rFonts w:ascii="SimSun" w:hAnsi="SimSun" w:eastAsia="SimSun" w:cs="SimSun"/>
          <w:sz w:val="19"/>
          <w:szCs w:val="19"/>
          <w:spacing w:val="9"/>
        </w:rPr>
        <w:t>项说法正确。由第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5</w:t>
      </w:r>
      <w:r>
        <w:rPr>
          <w:rFonts w:ascii="SimSun" w:hAnsi="SimSun" w:eastAsia="SimSun" w:cs="SimSun"/>
          <w:sz w:val="19"/>
          <w:szCs w:val="19"/>
          <w:spacing w:val="9"/>
        </w:rPr>
        <w:t>段“二是叶片固有频率降低。覆</w:t>
      </w:r>
      <w:r>
        <w:rPr>
          <w:rFonts w:ascii="SimSun" w:hAnsi="SimSun" w:eastAsia="SimSun" w:cs="SimSun"/>
          <w:sz w:val="19"/>
          <w:szCs w:val="19"/>
          <w:spacing w:val="8"/>
        </w:rPr>
        <w:t>冰会影响叶片整体结构，叶轮质量分布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不均，导致叶片固有频率降低，更接近机组系统共振频率而可</w:t>
      </w:r>
      <w:r>
        <w:rPr>
          <w:rFonts w:ascii="SimSun" w:hAnsi="SimSun" w:eastAsia="SimSun" w:cs="SimSun"/>
          <w:sz w:val="19"/>
          <w:szCs w:val="19"/>
          <w:spacing w:val="9"/>
        </w:rPr>
        <w:t>能发生共振”可知，发生共振是叶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片固有频率降低至接近机组系统共振频率的结果。因此，当</w:t>
      </w:r>
      <w:r>
        <w:rPr>
          <w:rFonts w:ascii="SimSun" w:hAnsi="SimSun" w:eastAsia="SimSun" w:cs="SimSun"/>
          <w:sz w:val="19"/>
          <w:szCs w:val="19"/>
          <w:spacing w:val="9"/>
        </w:rPr>
        <w:t>共振发生时，说明叶片的固有频率已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经降低了。</w:t>
      </w:r>
    </w:p>
    <w:p>
      <w:pPr>
        <w:ind w:right="12"/>
        <w:spacing w:before="37" w:line="254" w:lineRule="exact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  <w:position w:val="1"/>
        </w:rPr>
        <w:t>C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项说法错误。由第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1"/>
        </w:rPr>
        <w:t>5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段“三是疲劳载荷增加。叶片旋转平面内形成的不平衡弯矩传递至塔底，</w:t>
      </w:r>
    </w:p>
    <w:p>
      <w:pPr>
        <w:spacing w:before="104" w:line="8066" w:lineRule="exact"/>
        <w:rPr/>
      </w:pPr>
      <w:r>
        <w:rPr>
          <w:position w:val="-161"/>
        </w:rPr>
        <w:pict>
          <v:group id="_x0000_s54" style="mso-position-vertical-relative:line;mso-position-horizontal-relative:char;width:419.45pt;height:403.35pt;" filled="false" stroked="false" coordsize="8389,8067" coordorigin="0,0">
            <v:shape id="_x0000_s56" style="position:absolute;left:58;top:149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58" style="position:absolute;left:-20;top:-20;width:8429;height:81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1" w:firstLine="2"/>
                      <w:spacing w:before="21" w:line="339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导致塔底左右方向的载荷幅值比无覆冰状态下大，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相同寿命时间及循环次数下的等效疲劳载荷增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加”“低温环境会影响润滑油的流动性”可知，风机塔底疲劳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载荷增加的原因是叶片旋转平面内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形成的不平衡弯矩传递至塔底，而非低温影响润滑油的流动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性。低温影响润滑油的流动性导致的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是机械磨损增加，与疲劳载荷无关。</w:t>
                    </w:r>
                  </w:p>
                  <w:p>
                    <w:pPr>
                      <w:ind w:left="20" w:right="20" w:firstLine="399"/>
                      <w:spacing w:before="39" w:line="336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项说法正确。由第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>6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段“覆冰所带来的冰块附加重量和升阻系数的巨大变化，会使得整机的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静载和动载明显增加，极有可能最终引发极限超载，导致叶片断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裂甚至机组倾覆”可知，覆冰所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带来的冰块附加重量可能最终导致风力发电机组倾覆。</w:t>
                    </w:r>
                  </w:p>
                  <w:p>
                    <w:pPr>
                      <w:ind w:left="425"/>
                      <w:spacing w:before="35" w:line="258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3"/>
                        <w:position w:val="1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  <w:position w:val="1"/>
                      </w:rPr>
                      <w:t>.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7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  <w:position w:val="1"/>
                      </w:rPr>
                      <w:t>【参考答案】</w:t>
                    </w:r>
                  </w:p>
                  <w:p>
                    <w:pPr>
                      <w:ind w:left="20" w:firstLine="403"/>
                      <w:spacing w:before="104" w:line="344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近年来，极端天气频发导致风力发电机叶片覆冰问题加剧，严重影响电力系统安全。覆冰形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成机制涉及过冷却水滴在低温叶片表面的凝固以及复杂的传热过程，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叶片旋转会加快覆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冰速率。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我国南方山区地形复杂，垭口、高山分水岭、水体附近等微地形易引发覆冰。覆冰类型分为云中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6"/>
                      </w:rPr>
                      <w:t>覆冰（明冰、霜冰）和降水覆冰，二者特性各异。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覆冰会导致发电量下降（严重时可导致停机）、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叶片固有频率降低（引发共振）、疲劳载荷增加与机械磨损加剧，甚至引发机组倾覆。现有防除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冰技术均存在局限性，需结合多种技术并因地制宜采取防除冰策略。智能感知技术通过实时监测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和优化控制，在保障安全的同时提升发电效率。未来需综合技术策略以应对覆冰挑战，兼顾经济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性与环保性。</w:t>
                    </w:r>
                  </w:p>
                  <w:p>
                    <w:pPr>
                      <w:ind w:left="428"/>
                      <w:spacing w:before="11" w:line="257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7"/>
                        <w:position w:val="1"/>
                      </w:rPr>
                      <w:t>二、科技实务题</w:t>
                    </w:r>
                  </w:p>
                  <w:p>
                    <w:pPr>
                      <w:ind w:left="440"/>
                      <w:spacing w:before="90" w:line="22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5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.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</w:rPr>
                      <w:t>【参考答案】</w:t>
                    </w:r>
                  </w:p>
                  <w:p>
                    <w:pPr>
                      <w:ind w:left="20" w:right="20" w:firstLine="400"/>
                      <w:spacing w:before="112" w:line="337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人力资源储备。该指标对营商环境指数的权重最大，因此影响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最大。三级指标中高等院校在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校人数反映了地区未来高质量人才的供给潜力；年末单位从业人员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反映了当前就业市场的规模；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人口净流入反映了地区吸引力与劳动力动态补充情况。</w:t>
                    </w:r>
                  </w:p>
                  <w:p>
                    <w:pPr>
                      <w:ind w:left="421"/>
                      <w:spacing w:before="47" w:line="22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7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.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7"/>
                      </w:rPr>
                      <w:t>【参考答案】</w:t>
                    </w:r>
                  </w:p>
                  <w:p>
                    <w:pPr>
                      <w:ind w:right="20"/>
                      <w:spacing w:before="113" w:line="256" w:lineRule="exact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0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）从整体指数平均值来看，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城市群（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5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21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86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）显著高于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F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城市群（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4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12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60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0"/>
                        <w:position w:val="1"/>
                      </w:rPr>
                      <w:t>），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说明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  <w:position w:val="1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  <w:position w:val="1"/>
                      </w:rPr>
                      <w:t>城市群</w:t>
                    </w:r>
                  </w:p>
                </w:txbxContent>
              </v:textbox>
            </v:shape>
          </v:group>
        </w:pict>
      </w:r>
    </w:p>
    <w:p>
      <w:pPr>
        <w:ind w:left="17"/>
        <w:spacing w:before="139" w:line="255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  <w:position w:val="1"/>
        </w:rPr>
        <w:t>的综合营商环境更优。</w:t>
      </w:r>
    </w:p>
    <w:p>
      <w:pPr>
        <w:ind w:left="1" w:right="81" w:firstLine="391"/>
        <w:spacing w:before="105" w:line="33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（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）从整体指数极差值来看，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</w:t>
      </w:r>
      <w:r>
        <w:rPr>
          <w:rFonts w:ascii="SimSun" w:hAnsi="SimSun" w:eastAsia="SimSun" w:cs="SimSun"/>
          <w:sz w:val="19"/>
          <w:szCs w:val="19"/>
          <w:spacing w:val="9"/>
        </w:rPr>
        <w:t>城市群（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63</w:t>
      </w:r>
      <w:r>
        <w:rPr>
          <w:rFonts w:ascii="SimSun" w:hAnsi="SimSun" w:eastAsia="SimSun" w:cs="SimSun"/>
          <w:sz w:val="19"/>
          <w:szCs w:val="19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50</w:t>
      </w:r>
      <w:r>
        <w:rPr>
          <w:rFonts w:ascii="SimSun" w:hAnsi="SimSun" w:eastAsia="SimSun" w:cs="SimSun"/>
          <w:sz w:val="19"/>
          <w:szCs w:val="19"/>
          <w:spacing w:val="9"/>
        </w:rPr>
        <w:t>）远大于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</w:t>
      </w:r>
      <w:r>
        <w:rPr>
          <w:rFonts w:ascii="SimSun" w:hAnsi="SimSun" w:eastAsia="SimSun" w:cs="SimSun"/>
          <w:sz w:val="19"/>
          <w:szCs w:val="19"/>
          <w:spacing w:val="9"/>
        </w:rPr>
        <w:t>城市群（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22</w:t>
      </w:r>
      <w:r>
        <w:rPr>
          <w:rFonts w:ascii="SimSun" w:hAnsi="SimSun" w:eastAsia="SimSun" w:cs="SimSun"/>
          <w:sz w:val="19"/>
          <w:szCs w:val="19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85</w:t>
      </w:r>
      <w:r>
        <w:rPr>
          <w:rFonts w:ascii="SimSun" w:hAnsi="SimSun" w:eastAsia="SimSun" w:cs="SimSun"/>
          <w:sz w:val="19"/>
          <w:szCs w:val="19"/>
          <w:spacing w:val="-4"/>
        </w:rPr>
        <w:t>）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说明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</w:t>
      </w:r>
      <w:r>
        <w:rPr>
          <w:rFonts w:ascii="SimSun" w:hAnsi="SimSun" w:eastAsia="SimSun" w:cs="SimSun"/>
          <w:sz w:val="19"/>
          <w:szCs w:val="19"/>
          <w:spacing w:val="9"/>
        </w:rPr>
        <w:t>城市群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内部各城市营商环境差距悬殊，可能存在“两极分化”，而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F</w:t>
      </w:r>
      <w:r>
        <w:rPr>
          <w:rFonts w:ascii="SimSun" w:hAnsi="SimSun" w:eastAsia="SimSun" w:cs="SimSun"/>
          <w:sz w:val="19"/>
          <w:szCs w:val="19"/>
          <w:spacing w:val="16"/>
        </w:rPr>
        <w:t>城市群内部各城市营商环境差距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较小。</w:t>
      </w:r>
    </w:p>
    <w:p>
      <w:pPr>
        <w:spacing w:line="337" w:lineRule="auto"/>
        <w:sectPr>
          <w:footerReference w:type="default" r:id="rId10"/>
          <w:pgSz w:w="10433" w:h="14742"/>
          <w:pgMar w:top="1253" w:right="947" w:bottom="1124" w:left="1024" w:header="0" w:footer="822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406"/>
        <w:spacing w:before="266" w:line="229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</w:t>
      </w:r>
      <w:r>
        <w:rPr>
          <w:rFonts w:ascii="SimSun" w:hAnsi="SimSun" w:eastAsia="SimSun" w:cs="SimSun"/>
          <w:sz w:val="19"/>
          <w:szCs w:val="19"/>
          <w:spacing w:val="6"/>
        </w:rPr>
        <w:t>.</w:t>
      </w:r>
      <w:r>
        <w:rPr>
          <w:rFonts w:ascii="SimHei" w:hAnsi="SimHei" w:eastAsia="SimHei" w:cs="SimHei"/>
          <w:sz w:val="19"/>
          <w:szCs w:val="19"/>
          <w:spacing w:val="6"/>
        </w:rPr>
        <w:t>【参考答案】</w:t>
      </w:r>
    </w:p>
    <w:p>
      <w:pPr>
        <w:ind w:right="68" w:firstLine="409"/>
        <w:spacing w:before="112" w:line="3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总体营商环境最好的城市群是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，最差的是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。差值最大的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3</w:t>
      </w:r>
      <w:r>
        <w:rPr>
          <w:rFonts w:ascii="SimSun" w:hAnsi="SimSun" w:eastAsia="SimSun" w:cs="SimSun"/>
          <w:sz w:val="19"/>
          <w:szCs w:val="19"/>
          <w:spacing w:val="8"/>
        </w:rPr>
        <w:t>个分项指标分别为政务环境、创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新环境和市场环境。</w:t>
      </w:r>
    </w:p>
    <w:p>
      <w:pPr>
        <w:ind w:left="413"/>
        <w:spacing w:before="12" w:line="258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  <w:position w:val="1"/>
        </w:rPr>
        <w:t>三、材料作文题</w:t>
      </w:r>
    </w:p>
    <w:p>
      <w:pPr>
        <w:ind w:left="393"/>
        <w:spacing w:before="77" w:line="258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  <w:position w:val="1"/>
        </w:rPr>
        <w:t>【参考例文】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7916" w:lineRule="exact"/>
        <w:rPr/>
      </w:pPr>
      <w:r>
        <w:rPr>
          <w:position w:val="-158"/>
        </w:rPr>
        <w:pict>
          <v:group id="_x0000_s60" style="mso-position-vertical-relative:line;mso-position-horizontal-relative:char;width:419.5pt;height:395.85pt;" filled="false" stroked="false" coordsize="8390,7917" coordorigin="0,0">
            <v:shape id="_x0000_s62" style="position:absolute;left:59;top:0;width:8122;height:7872;" fillcolor="#C0C0C0" filled="true" stroked="false" coordsize="8122,7872" coordorigin="0,0" path="m778,6547c961,6838,1141,7131,1324,7421c1291,7455,1257,7489,1223,7523c1021,7392,817,7264,615,7134c590,7117,563,7097,538,7074c538,7075,537,7076,536,7076c553,7095,572,7122,592,7155c720,7360,845,7567,973,7773c940,7805,908,7838,875,7871c584,7688,290,7509,0,7326c33,7292,67,7258,101,7224c312,7364,526,7501,737,7641c757,7654,780,7672,810,7698c811,7697,812,7696,814,7694c791,7669,773,7644,756,7618c620,7405,486,7189,350,6975c380,6945,410,6915,440,6885c653,7024,869,7159,1082,7297c1101,7310,1125,7329,1156,7355c1157,7353,1158,7352,1160,7350c1142,7331,1123,7307,1103,7276c963,7065,824,6853,684,6642c715,6610,746,6579,778,6547em1581,5744c1764,6034,1944,6327,2128,6618c2094,6652,2060,6686,2026,6720c1824,6589,1621,6461,1418,6330c1393,6314,1367,6294,1341,6271c1341,6272,1340,6272,1339,6273c1356,6292,1375,6319,1395,6351c1523,6557,1648,6764,1776,6969c1744,7002,1711,7035,1678,7068c1387,6885,1094,6705,803,6522c836,6489,870,6455,904,6421c1116,6561,1329,6698,1540,6838c1560,6850,1584,6869,1613,6895c1614,6894,1615,6893,1617,6891c1595,6866,1576,6841,1559,6815c1423,6601,1289,6386,1153,6172c1183,6142,1213,6112,1243,6082c1456,6220,1672,6356,1885,6494c1904,6506,1929,6525,1959,6552c1960,6550,1962,6549,1963,6547c1945,6528,1926,6503,1907,6473c1766,6262,1628,6049,1487,5838c1518,5807,1550,5775,1581,5744em2384,4941c2568,5231,2747,5524,2931,5815c2897,5849,2863,5883,2829,5916c2627,5786,2424,5658,2222,5527c2196,5510,2170,5490,2145,5468c2144,5469,2143,5469,2143,5470c2160,5489,2178,5516,2198,5548c2326,5754,2451,5961,2580,6166c2547,6199,2514,6232,2481,6264c2190,6081,1897,5902,1606,5719c1640,5685,1673,5652,1707,5618c1919,5757,2132,5895,2344,6035c2363,6047,2387,6066,2416,6092c2417,6091,2419,6089,2420,6088c2398,6063,2379,6038,2363,6012c2226,5798,2093,5583,1956,5369c1986,5339,2016,5309,2046,5279c2260,5417,2475,5553,2689,5691c2707,5703,2732,5722,2762,5748c2764,5747,2765,5745,2766,5744c2748,5725,2730,5700,2710,5670c2569,5459,2431,5246,2290,5035c2321,5004,2353,4972,2384,4941em3100,5513c3077,5490,3064,5465,3060,5437c3056,5408,3064,5385,3082,5367c3100,5349,3123,5341,3152,5345c3180,5348,3206,5362,3229,5385c3251,5407,3264,5432,3267,5460c3271,5489,3264,5512,3245,5531c3227,5550,3204,5557,3176,5552c3147,5548,3123,5536,3100,5513em3055,4996c2937,4878,2871,4760,2853,4642c2835,4524,2870,4421,2957,4334c3040,4252,3137,4219,3249,4238c3361,4258,3475,4324,3590,4439c3703,4551,3767,4667,3787,4785c3807,4904,3773,5006,3689,5090c3607,5172,3508,5205,3392,5187c3276,5168,3164,5105,3055,4996m3150,4893c3232,4974,3313,5023,3392,5038c3470,5054,3537,5034,3591,4980c3647,4924,3666,4859,3649,4783c3632,4709,3581,4628,3495,4542c3408,4455,3327,4404,3252,4387c3176,4369,3111,4389,3055,4444c3001,4499,2981,4567,2999,4646c3016,4726,3066,4809,3150,4893em3423,3434c3393,3440,3367,3453,3345,3475c3284,3536,3303,3615,3400,3713c3436,3748,3471,3783,3506,3819c3549,3776,3592,3733,3635,3690c3670,3725,3705,3759,3739,3794c3696,3837,3653,3880,3610,3923c3813,4125,4015,4327,4217,4529c4185,4561,4153,4593,4120,4625c3918,4423,3716,4221,3514,4019c3483,4050,3452,4082,3420,4113c3386,4078,3351,4043,3316,4009c3348,3977,3379,3946,3410,3915c3373,3878,3336,3840,3298,3803c3222,3727,3180,3650,3170,3572c3160,3495,3182,3430,3234,3378c3262,3350,3288,3332,3313,3324c3350,3361,3386,3397,3423,3434em3776,3082c3745,3087,3719,3101,3698,3122c3637,3183,3656,3262,3753,3360c3789,3395,3824,3430,3859,3466c3902,3423,3945,3380,3988,3337c4022,3372,4057,3407,4092,3441c4049,3484,4006,3527,3963,3570c4165,3772,4367,3974,4570,4176c4537,4208,4505,4240,4473,4272c4271,4070,4069,3868,3867,3666c3836,3698,3804,3729,3773,3760c3738,3725,3704,3691,3669,3656c3700,3625,3732,3593,3763,3562c3726,3525,3688,3488,3651,3450c3575,3374,3533,3297,3522,3219c3512,3143,3535,3078,3587,3025c3615,2998,3641,2979,3665,2971c3702,3008,3739,3045,3776,3082em5138,3543c5130,3618,5094,3685,5035,3744c4956,3823,4859,3856,4745,3837c4630,3818,4521,3758,4416,3653c4300,3537,4233,3416,4212,3292c4192,3169,4227,3064,4315,2977c4365,2927,4420,2894,4479,2882c4520,2924,4562,2965,4603,3007c4528,3008,4466,3034,4419,3081c4363,3136,4342,3207,4358,3291c4373,3376,4422,3460,4505,3543c4587,3625,4667,3672,4747,3686c4826,3700,4893,3678,4949,3622c4996,3575,5022,3510,5023,3427c5061,3466,5100,3504,5138,3543em5766,2980c5733,3012,5701,3045,5669,3077c5534,2942,5399,2808,5265,2673c5119,2527,5005,2495,4922,2578c4879,2620,4864,2676,4879,2744c4893,2813,4930,2879,4993,2942c5128,3077,5263,3212,5399,3347c5366,3380,5334,3412,5301,3444c5064,3208,4828,2971,4591,2734c4623,2702,4656,2669,4688,2637c4727,2676,4767,2715,4806,2754c4806,2754,4807,2753,4808,2752c4759,2622,4775,2517,4854,2438c4914,2378,4985,2356,5066,2375c5147,2394,5236,2450,5332,2546c5476,2690,5621,2835,5766,2980em5834,2779c5811,2756,5798,2731,5794,2702c5790,2674,5798,2651,5816,2633c5834,2614,5858,2606,5886,2610c5914,2614,5940,2628,5963,2651c5985,2673,5998,2698,6002,2726c6005,2754,5998,2778,5979,2797c5961,2816,5938,2823,5910,2818c5881,2814,5857,2802,5834,2779em6520,2161c6512,2236,6476,2303,6417,2362c6338,2441,6241,2474,6127,2455c6012,2436,5902,2376,5798,2271c5682,2155,5615,2034,5594,1911c5574,1787,5609,1682,5697,1595c5747,1545,5802,1512,5861,1500c5902,1542,5944,1583,5985,1625c5910,1626,5848,1652,5801,1699c5745,1754,5724,1825,5740,1909c5755,1994,5804,2079,5887,2161c5968,2243,6049,2290,6129,2304c6207,2318,6275,2296,6331,2240c6378,2193,6404,2128,6405,2045c6443,2084,6482,2122,6520,2161em6299,1752c6181,1634,6115,1516,6097,1398c6079,1280,6115,1177,6202,1090c6284,1008,6382,975,6493,993c6606,1013,6719,1079,6834,1194c6947,1307,7011,1422,7031,1541c7051,1660,7017,1762,6933,1846c6851,1928,6752,1961,6636,1942c6521,1923,6408,1861,6299,1752m6395,1649c6476,1730,6557,1778,6636,1794c6714,1810,6781,1790,6835,1736c6891,1680,6911,1615,6893,1539c6876,1464,6825,1384,6739,1298c6652,1211,6572,1160,6496,1142c6421,1125,6355,1144,6300,1200c6245,1255,6225,1323,6243,1402c6260,1482,6310,1564,6395,1649em8121,625c8088,657,8056,690,8023,722c7888,586,7752,450,7616,314c7539,237,7474,192,7422,177c7371,162,7323,176,7281,218c7245,254,7236,307,7254,375c7272,443,7310,508,7369,567c7504,702,7639,837,7774,972c7742,1004,7709,1037,7677,1069c7536,929,7396,789,7256,648c7121,513,7013,486,6933,567c6896,604,6885,655,6903,720c6920,786,6960,851,7023,914c7158,1049,7293,1184,7427,1318c7395,1351,7362,1383,7330,1416c7093,1179,6856,942,6620,705c6652,673,6685,640,6717,608c6754,646,6792,683,6829,720c6830,720,6831,719,6831,718c6784,594,6799,493,6874,418c6910,381,6956,361,7010,360c7065,358,7120,373,7175,407c7118,270,7131,160,7212,79c7333,-41,7490,-5,7683,187c7829,333,7975,479,8121,625e">
              <v:fill opacity="0.501961"/>
            </v:shape>
            <v:shape id="_x0000_s64" style="position:absolute;left:-20;top:-20;width:8430;height:79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26"/>
                      <w:spacing w:before="181" w:line="257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8"/>
                        <w:position w:val="1"/>
                      </w:rPr>
                      <w:t>突破惯性思维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8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8"/>
                        <w:position w:val="1"/>
                      </w:rPr>
                      <w:t>点亮科学探索之路</w:t>
                    </w:r>
                  </w:p>
                  <w:p>
                    <w:pPr>
                      <w:ind w:left="20" w:right="21" w:firstLine="403"/>
                      <w:spacing w:before="105" w:line="339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在科学探索的征途中，惯性思维如同一座无形的高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墙，既为研究者提供了一种心理上的安全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感，又在不经意间限制了他们的视野和创造力。这种思维定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势就像科学道路上的暗礁，若不及时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察觉并规避，很可能让研究之舟偏离航向。因此，科学工作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者必须正视惯性思维的影响，努力突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破其限制，才能在科学的道路上走得更远。</w:t>
                    </w:r>
                  </w:p>
                  <w:p>
                    <w:pPr>
                      <w:ind w:left="20" w:right="25" w:firstLine="408"/>
                      <w:spacing w:before="40" w:line="342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惯性思维阻碍科学创新。惯性思维本质上是心理定式，让人习惯用既有经验与知识解读新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问题，进而忽视新可能。从认知心理学看，它如同“认知捷径”，虽能快速处理信息，却易致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思维僵化。在科学领域，这种僵化表现为对传统理论的过度依赖，极大限制了对新现象的敏感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度与探索热情。比如，过去物理学家笃定晶体结构必须周期性对称，面对“准晶”这一反常现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象，他们选择忽视而非探究。这种对传统观念的盲目遵循，不仅阻碍了科学创新，也错失了重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要的发现机会。</w:t>
                    </w:r>
                  </w:p>
                  <w:p>
                    <w:pPr>
                      <w:ind w:left="20" w:firstLine="405"/>
                      <w:spacing w:before="40" w:line="342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突破惯性思维需要理论创新。科学的进步源于理论突破，而理论突破需挣脱惯性思维的枷锁。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从科学哲学视角看，科学发展并非简单的线性累积，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而是历经“常规科学—危机—革命—新常规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科学”的循环。此循环的核心，在于对传统范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式的颠覆。爱因斯坦的相对论便是一典型例证，它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突破了牛顿经典力学的框架。爱因斯坦重新定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义时间和空间概念，提出全新物理理论，解决了经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典力学在高速运动与强引力场下的局限，为现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代物理学筑牢根基。这充分表明，理论创新是突破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惯性思维的关键所在，唯有敢于质疑传统理论，科学才能不断向前，开拓新的疆域。</w:t>
                    </w:r>
                  </w:p>
                  <w:p>
                    <w:pPr>
                      <w:ind w:left="22" w:right="21" w:firstLine="405"/>
                      <w:spacing w:before="39" w:line="332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突破惯性思维需要实践勇气。突破惯性思维，既需理论创新，更需实践勇气。科学研究充满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不确定性，惯性思维常使研究者对新现象持保守态度。谢赫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特曼在发现“准晶”时，面对传统观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念的巨大压力并没有被既有的理论所束缚，而是通过多次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实验验证了自己的发现。这种勇气不仅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体现在对新现象的敏锐捕捉上，更体现在对传统观念的挑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战上。科学工作者唯有在实践中保持开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放的心态，敢于尝试新的方法和技术，才能在科学探索中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取得突破。</w:t>
                    </w:r>
                  </w:p>
                </w:txbxContent>
              </v:textbox>
            </v:shape>
          </v:group>
        </w:pict>
      </w:r>
    </w:p>
    <w:p>
      <w:pPr>
        <w:ind w:left="3" w:right="71" w:firstLine="398"/>
        <w:spacing w:before="140" w:line="33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惯性思维是科学探索的“双刃剑”，虽源于经验积累，</w:t>
      </w:r>
      <w:r>
        <w:rPr>
          <w:rFonts w:ascii="SimSun" w:hAnsi="SimSun" w:eastAsia="SimSun" w:cs="SimSun"/>
          <w:sz w:val="19"/>
          <w:szCs w:val="19"/>
          <w:spacing w:val="9"/>
        </w:rPr>
        <w:t>却易形成认知桎梏。科学工作者唯有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以理论创新为舟、实践勇气为桨，突破思维定式的暗</w:t>
      </w:r>
      <w:r>
        <w:rPr>
          <w:rFonts w:ascii="SimSun" w:hAnsi="SimSun" w:eastAsia="SimSun" w:cs="SimSun"/>
          <w:sz w:val="19"/>
          <w:szCs w:val="19"/>
          <w:spacing w:val="9"/>
        </w:rPr>
        <w:t>礁，方能在未知领域破浪前行。愿科研者永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葆开放心态，挣脱惯性枷锁，以创新之光，照亮科学探索的漫漫征途。</w:t>
      </w:r>
    </w:p>
    <w:sectPr>
      <w:footerReference w:type="default" r:id="rId11"/>
      <w:pgSz w:w="10433" w:h="14742"/>
      <w:pgMar w:top="1253" w:right="950" w:bottom="1124" w:left="1022" w:header="0" w:footer="82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7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31"/>
        <w:w w:val="101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  <w:w w:val="101"/>
      </w:rPr>
      <w:t xml:space="preserve"> </w:t>
    </w:r>
    <w:r>
      <w:rPr>
        <w:sz w:val="22"/>
        <w:szCs w:val="22"/>
        <w:spacing w:val="-2"/>
      </w:rPr>
      <w:t>类）   第</w:t>
    </w:r>
    <w:r>
      <w:rPr>
        <w:sz w:val="22"/>
        <w:szCs w:val="22"/>
        <w:spacing w:val="9"/>
      </w:rPr>
      <w:t xml:space="preserve"> </w:t>
    </w:r>
    <w:r>
      <w:rPr>
        <w:sz w:val="22"/>
        <w:szCs w:val="22"/>
        <w:spacing w:val="-2"/>
      </w:rPr>
      <w:t>1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85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2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86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3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72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4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80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5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86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6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82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7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86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8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87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43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</w:rPr>
      <w:t xml:space="preserve"> </w:t>
    </w:r>
    <w:r>
      <w:rPr>
        <w:sz w:val="22"/>
        <w:szCs w:val="22"/>
        <w:spacing w:val="-2"/>
      </w:rPr>
      <w:t>类）   第 9</w:t>
    </w:r>
    <w:r>
      <w:rPr>
        <w:sz w:val="22"/>
        <w:szCs w:val="22"/>
        <w:spacing w:val="16"/>
      </w:rPr>
      <w:t xml:space="preserve"> </w:t>
    </w:r>
    <w:r>
      <w:rPr>
        <w:sz w:val="22"/>
        <w:szCs w:val="22"/>
        <w:spacing w:val="-2"/>
      </w:rPr>
      <w:t>页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2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</w:t>
    </w:r>
    <w:r>
      <w:rPr>
        <w:sz w:val="22"/>
        <w:szCs w:val="22"/>
        <w:spacing w:val="-3"/>
      </w:rPr>
      <w:t>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3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3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  <w:w w:val="101"/>
      </w:rPr>
      <w:t xml:space="preserve"> </w:t>
    </w:r>
    <w:r>
      <w:rPr>
        <w:sz w:val="22"/>
        <w:szCs w:val="22"/>
        <w:spacing w:val="-3"/>
      </w:rPr>
      <w:t>类）   第</w:t>
    </w:r>
    <w:r>
      <w:rPr>
        <w:sz w:val="22"/>
        <w:szCs w:val="22"/>
        <w:spacing w:val="9"/>
      </w:rPr>
      <w:t xml:space="preserve"> </w:t>
    </w:r>
    <w:r>
      <w:rPr>
        <w:sz w:val="22"/>
        <w:szCs w:val="22"/>
        <w:spacing w:val="-3"/>
      </w:rPr>
      <w:t>10</w:t>
    </w:r>
    <w:r>
      <w:rPr>
        <w:sz w:val="22"/>
        <w:szCs w:val="22"/>
        <w:spacing w:val="17"/>
      </w:rPr>
      <w:t xml:space="preserve"> </w:t>
    </w:r>
    <w:r>
      <w:rPr>
        <w:sz w:val="22"/>
        <w:szCs w:val="22"/>
        <w:spacing w:val="-3"/>
      </w:rPr>
      <w:t>页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4"/>
      <w:spacing w:before="1" w:line="185" w:lineRule="auto"/>
      <w:rPr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2025 </w:t>
    </w:r>
    <w:r>
      <w:rPr>
        <w:sz w:val="22"/>
        <w:szCs w:val="22"/>
        <w:spacing w:val="-2"/>
      </w:rPr>
      <w:t>年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3</w:t>
    </w:r>
    <w:r>
      <w:rPr>
        <w:rFonts w:ascii="Times New Roman" w:hAnsi="Times New Roman" w:eastAsia="Times New Roman" w:cs="Times New Roman"/>
        <w:sz w:val="22"/>
        <w:szCs w:val="22"/>
        <w:spacing w:val="26"/>
      </w:rPr>
      <w:t xml:space="preserve"> </w:t>
    </w:r>
    <w:r>
      <w:rPr>
        <w:sz w:val="22"/>
        <w:szCs w:val="22"/>
        <w:spacing w:val="-2"/>
      </w:rPr>
      <w:t>月 </w:t>
    </w:r>
    <w:r>
      <w:rPr>
        <w:rFonts w:ascii="Times New Roman" w:hAnsi="Times New Roman" w:eastAsia="Times New Roman" w:cs="Times New Roman"/>
        <w:sz w:val="22"/>
        <w:szCs w:val="22"/>
        <w:spacing w:val="-2"/>
      </w:rPr>
      <w:t>29  </w:t>
    </w:r>
    <w:r>
      <w:rPr>
        <w:sz w:val="22"/>
        <w:szCs w:val="22"/>
        <w:spacing w:val="-2"/>
      </w:rPr>
      <w:t>日事业单位</w:t>
    </w:r>
    <w:r>
      <w:rPr>
        <w:sz w:val="22"/>
        <w:szCs w:val="22"/>
        <w:spacing w:val="-3"/>
      </w:rPr>
      <w:t>统考</w:t>
    </w:r>
    <w:r>
      <w:rPr>
        <w:sz w:val="22"/>
        <w:szCs w:val="22"/>
        <w:spacing w:val="26"/>
      </w:rPr>
      <w:t xml:space="preserve"> </w:t>
    </w:r>
    <w:r>
      <w:rPr>
        <w:sz w:val="22"/>
        <w:szCs w:val="22"/>
        <w:spacing w:val="-3"/>
      </w:rPr>
      <w:t>·综合（</w:t>
    </w:r>
    <w:r>
      <w:rPr>
        <w:rFonts w:ascii="Times New Roman" w:hAnsi="Times New Roman" w:eastAsia="Times New Roman" w:cs="Times New Roman"/>
        <w:sz w:val="22"/>
        <w:szCs w:val="22"/>
        <w:spacing w:val="-3"/>
      </w:rPr>
      <w:t>C</w:t>
    </w:r>
    <w:r>
      <w:rPr>
        <w:rFonts w:ascii="Times New Roman" w:hAnsi="Times New Roman" w:eastAsia="Times New Roman" w:cs="Times New Roman"/>
        <w:sz w:val="22"/>
        <w:szCs w:val="22"/>
        <w:spacing w:val="14"/>
        <w:w w:val="101"/>
      </w:rPr>
      <w:t xml:space="preserve"> </w:t>
    </w:r>
    <w:r>
      <w:rPr>
        <w:sz w:val="22"/>
        <w:szCs w:val="22"/>
        <w:spacing w:val="-3"/>
      </w:rPr>
      <w:t>类）   第</w:t>
    </w:r>
    <w:r>
      <w:rPr>
        <w:sz w:val="22"/>
        <w:szCs w:val="22"/>
        <w:spacing w:val="9"/>
      </w:rPr>
      <w:t xml:space="preserve"> </w:t>
    </w:r>
    <w:r>
      <w:rPr>
        <w:sz w:val="22"/>
        <w:szCs w:val="22"/>
        <w:spacing w:val="-3"/>
      </w:rPr>
      <w:t>11</w:t>
    </w:r>
    <w:r>
      <w:rPr>
        <w:sz w:val="22"/>
        <w:szCs w:val="22"/>
        <w:spacing w:val="17"/>
      </w:rPr>
      <w:t xml:space="preserve"> </w:t>
    </w:r>
    <w:r>
      <w:rPr>
        <w:sz w:val="22"/>
        <w:szCs w:val="22"/>
        <w:spacing w:val="-3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司一言</dc:creator>
  <dcterms:created xsi:type="dcterms:W3CDTF">2025-05-29T11:31:42Z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2025-07-21T19:37:09</vt:filetime>
  </property>
</Properties>
</file>