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0BCAF">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rPr>
      </w:pPr>
    </w:p>
    <w:p w14:paraId="01FC9303">
      <w:pPr>
        <w:pStyle w:val="2"/>
        <w:bidi w:val="0"/>
        <w:jc w:val="center"/>
        <w:rPr>
          <w:rFonts w:hint="eastAsia"/>
        </w:rPr>
      </w:pPr>
    </w:p>
    <w:p w14:paraId="0CB351C1">
      <w:pPr>
        <w:pStyle w:val="2"/>
        <w:bidi w:val="0"/>
        <w:jc w:val="center"/>
        <w:rPr>
          <w:rFonts w:hint="eastAsia"/>
        </w:rPr>
      </w:pPr>
    </w:p>
    <w:p w14:paraId="7260409E">
      <w:pPr>
        <w:pStyle w:val="2"/>
        <w:bidi w:val="0"/>
        <w:jc w:val="center"/>
        <w:rPr>
          <w:rFonts w:hint="eastAsia"/>
        </w:rPr>
      </w:pPr>
    </w:p>
    <w:p w14:paraId="39A34D33">
      <w:pPr>
        <w:pStyle w:val="2"/>
        <w:bidi w:val="0"/>
        <w:jc w:val="center"/>
        <w:rPr>
          <w:rFonts w:hint="eastAsia"/>
        </w:rPr>
      </w:pPr>
    </w:p>
    <w:p w14:paraId="1EDDCBAD">
      <w:pPr>
        <w:pStyle w:val="2"/>
        <w:bidi w:val="0"/>
        <w:jc w:val="center"/>
        <w:rPr>
          <w:rFonts w:hint="eastAsia"/>
        </w:rPr>
      </w:pPr>
      <w:r>
        <w:rPr>
          <w:rFonts w:hint="eastAsia"/>
        </w:rPr>
        <w:t>2026年国家公务员录用考试《行</w:t>
      </w:r>
      <w:bookmarkStart w:id="0" w:name="_GoBack"/>
      <w:bookmarkEnd w:id="0"/>
      <w:r>
        <w:rPr>
          <w:rFonts w:hint="eastAsia"/>
        </w:rPr>
        <w:t>测》题</w:t>
      </w:r>
    </w:p>
    <w:p w14:paraId="1676700F">
      <w:pPr>
        <w:pStyle w:val="2"/>
        <w:bidi w:val="0"/>
        <w:jc w:val="center"/>
        <w:rPr>
          <w:rFonts w:hint="eastAsia"/>
        </w:rPr>
      </w:pPr>
      <w:r>
        <w:rPr>
          <w:rFonts w:hint="eastAsia"/>
        </w:rPr>
        <w:t>（行政执法卷网友回忆版）</w:t>
      </w:r>
    </w:p>
    <w:p w14:paraId="0C70C44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3BE484DE">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一. 政治理论：根据题目要求，在四个选项中选出一个最恰当的答案。</w:t>
      </w:r>
    </w:p>
    <w:p w14:paraId="30DC7151">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 习近平总书记强调，必须坚持自信自立。中国人民和中华民族从近代以后的深重苦难走向伟大复兴的光明前景，从来就没有教科书，更没有现成答案。关于坚持自信自立，下列表述正确的有几项？</w:t>
      </w:r>
    </w:p>
    <w:p w14:paraId="40C9DCA3">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①走自己的路，是党的全部理论和实践立足点，更是党百年奋斗得出的历史结论</w:t>
      </w:r>
    </w:p>
    <w:p w14:paraId="31B0D3AE">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②推进中国式现代化，必须坚持把国家和民族发展放在自己力量的基点上</w:t>
      </w:r>
    </w:p>
    <w:p w14:paraId="4F5C43A1">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③中国式现代化既要物质财富极大丰富，也要精神财富极大丰富、在思想文化上自信自强</w:t>
      </w:r>
    </w:p>
    <w:p w14:paraId="25A7FD11">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④独立自主是中华民族的优良传统，是中国共产党、中华人民共和国立党立国的重要原则</w:t>
      </w:r>
    </w:p>
    <w:p w14:paraId="1ABDA87A">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A.1项</w:t>
      </w:r>
    </w:p>
    <w:p w14:paraId="0CA7225B">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B.2项</w:t>
      </w:r>
    </w:p>
    <w:p w14:paraId="2433534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C.3项</w:t>
      </w:r>
    </w:p>
    <w:p w14:paraId="32392EBC">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D.4项</w:t>
      </w:r>
    </w:p>
    <w:p w14:paraId="50F4B7A5">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 习近平总书记强调，科学制定和接续实施五年规划，是我们党治国理政一条重要经验，也是中国特色社会主义一个重要政治优势。关于五年规划编制工作，下列说法正确的是：</w:t>
      </w:r>
    </w:p>
    <w:p w14:paraId="59E9E5FF">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A.我国五年规划（计划）编制工作起始于1949年，有力推动了经济社会发展、综合国力提升、人民生活改善</w:t>
      </w:r>
    </w:p>
    <w:p w14:paraId="717F71FF">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B.中长期发展规划有助于充分发挥政府在资源配置中的决定性作用，彰显了政府对经济社会发展的宏观调控能力</w:t>
      </w:r>
    </w:p>
    <w:p w14:paraId="21B94DE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C.从第一个五年计划到当前的五年规划，  一以贯之的主题是把我国建设成为社会主义现代化国家</w:t>
      </w:r>
    </w:p>
    <w:p w14:paraId="41294116">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D.通过互联网就“十五五”规划编制向全社会征求意见和建议，在我国五年规划编制史上是第一次</w:t>
      </w:r>
    </w:p>
    <w:p w14:paraId="1A110FE7">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 建设文化强国，事关中国式现代化建设全局，事关中华民族复兴大业，事关提升国际竞争力，锚定2035年建成社会主义文化强国的战略目标，必须始终坚持文化建设着眼于人、落脚于人。下列有关说法正确的是：</w:t>
      </w:r>
    </w:p>
    <w:p w14:paraId="5B2FDBB0">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①文化强国之“强”最终要体现在为人民提供文化服务和文化产品的能力上</w:t>
      </w:r>
    </w:p>
    <w:p w14:paraId="2C94F94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②坚持以人民为中心，着眼满足人民群众多样化、多层次、多方面的精神文化需求</w:t>
      </w:r>
    </w:p>
    <w:p w14:paraId="1ED25E1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③文化创造核心在人，要建设一支规模宏大、结构合理、锐意创新的高水平文化人才队伍</w:t>
      </w:r>
    </w:p>
    <w:p w14:paraId="0302D80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④尊重人才成长规律，完善符合文化领域特点的人才选拔、培养、使用、激励机制，营造识才、重才、爱才的良好政策环境</w:t>
      </w:r>
    </w:p>
    <w:p w14:paraId="0E59C0F1">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A.①②③</w:t>
      </w:r>
    </w:p>
    <w:p w14:paraId="2134F9D3">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B.②③④</w:t>
      </w:r>
    </w:p>
    <w:p w14:paraId="53B58CD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C.①②④</w:t>
      </w:r>
    </w:p>
    <w:p w14:paraId="756714B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D.①③④</w:t>
      </w:r>
    </w:p>
    <w:p w14:paraId="49BE3183">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 中共中央、国务院印发《加快建设农业强国规划（2024-2035年）》，提出面对新形势新要求，必须把加快建设农业强国作为统领“三农”工作的战略总纲，摆上建设社会主义现代化强国的重要位置，下列与加快建设农业强国有关的说法正确的是：</w:t>
      </w:r>
    </w:p>
    <w:p w14:paraId="7E51D3FD">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A.推进生态综合补偿，健全横向生态保护补偿机制，统筹推进生态环境损害赔偿</w:t>
      </w:r>
    </w:p>
    <w:p w14:paraId="71BD9E5E">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B.建立健全长江流域信息共享系统，推进长江流域农业深度节水控水</w:t>
      </w:r>
    </w:p>
    <w:p w14:paraId="0D9F2FCB">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C.完善粮食产销奖补制度，中央预算内投资向粮食主销区倾斜</w:t>
      </w:r>
    </w:p>
    <w:p w14:paraId="19538323">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D.推进农业科技推广体系，从经营性向公益性转变</w:t>
      </w:r>
    </w:p>
    <w:p w14:paraId="7019BE60">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 全面推进依法治国是一个系统工程，必须坚持法治国家、法治政府、法治社会一体建设。下列相关表述不准确的是：</w:t>
      </w:r>
    </w:p>
    <w:p w14:paraId="538E18F7">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A.法治社会是构筑法治国家、法治政府的基础</w:t>
      </w:r>
    </w:p>
    <w:p w14:paraId="757AA06D">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B.建设法治政府对建设法治社会具有重要引领和带动作用</w:t>
      </w:r>
    </w:p>
    <w:p w14:paraId="4D4EE47B">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C.法治政府、法治社会建设必须服从、服务于法治国家建设</w:t>
      </w:r>
    </w:p>
    <w:p w14:paraId="6732633F">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D.法治国家是依法治国的主体，是法治社会建设的先导和示范</w:t>
      </w:r>
    </w:p>
    <w:p w14:paraId="6AF4C641">
      <w:pPr>
        <w:keepNext w:val="0"/>
        <w:keepLines w:val="0"/>
        <w:pageBreakBefore w:val="0"/>
        <w:wordWrap/>
        <w:overflowPunct/>
        <w:topLinePunct w:val="0"/>
        <w:bidi w:val="0"/>
        <w:spacing w:line="360" w:lineRule="auto"/>
        <w:ind w:left="209" w:leftChars="0" w:right="0" w:hanging="209"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 2025年7月，习近平总书记在中央城市工作会议上发表重要讲话，明确做好城市工作的总体要求、重要原则、重点任务，为做好新时代新征程的城市工作提供了根本遵循。关于城市工作，下列说法正确的是：</w:t>
      </w:r>
    </w:p>
    <w:p w14:paraId="0F4A347C">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A.要把握“我国城镇化正从快速增长期转向稳定发展期”的历史方位</w:t>
      </w:r>
    </w:p>
    <w:p w14:paraId="1414E012">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B.城市工作重心应向更加注重建设投入转变</w:t>
      </w:r>
    </w:p>
    <w:p w14:paraId="05B5DD5F">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C.着力通过外延扩张发展组团式的现代化城市群和都市圈</w:t>
      </w:r>
    </w:p>
    <w:p w14:paraId="74BB4EFB">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D.城市政府应从城市事务管理的“掌舵人”转变为“划桨人”</w:t>
      </w:r>
    </w:p>
    <w:p w14:paraId="2DEFB054">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7. 经济工作千头万绪，必须统筹好有效市场和有为政府的关系、总供给和总需求的关系、培育新动能和更新旧动能的关系、做优增量和盘活存量的关系、提升质量和做大总量的关系。下列相关说法不准确的是：</w:t>
      </w:r>
    </w:p>
    <w:p w14:paraId="37602ECA">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A.要加快推动作为经济增长和就业收入基本依托的传统产业改造升级</w:t>
      </w:r>
    </w:p>
    <w:p w14:paraId="30101122">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B.要加快补上内需特别是消费短板，使内需成为拉动经济增长的主动力和稳定锚</w:t>
      </w:r>
    </w:p>
    <w:p w14:paraId="770B386D">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C.要坚持以量取胜、充分发挥规模效应，用好超大规模市场优势和丰富应用场景</w:t>
      </w:r>
    </w:p>
    <w:p w14:paraId="2D3F0002">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D.要用好各类增量资源和存量资源，通过盘活存量来带动增量</w:t>
      </w:r>
    </w:p>
    <w:p w14:paraId="53E1FD0A">
      <w:pPr>
        <w:keepNext w:val="0"/>
        <w:keepLines w:val="0"/>
        <w:pageBreakBefore w:val="0"/>
        <w:wordWrap/>
        <w:overflowPunct/>
        <w:topLinePunct w:val="0"/>
        <w:bidi w:val="0"/>
        <w:spacing w:line="360" w:lineRule="auto"/>
        <w:ind w:left="209" w:leftChars="0" w:right="0" w:hanging="209"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8. 2025年7月30日，中共中央政治局召开会议，对扎实做好民生保障工作作了重要部署。下列相关表述不准确的是（  ）。</w:t>
      </w:r>
    </w:p>
    <w:p w14:paraId="7AF6E9B6">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A.巩固拓展脱贫攻坚成果，确保不发生规模性返贫致贫</w:t>
      </w:r>
    </w:p>
    <w:p w14:paraId="7A65ACE3">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B.夯实“三农”基础，推动粮食和重要农产品价格保持在合理水平</w:t>
      </w:r>
    </w:p>
    <w:p w14:paraId="2F2A0FE2">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C.突出就业优先政策导向，促进高校毕业生、退役军人、农民工等重点群体就业</w:t>
      </w:r>
    </w:p>
    <w:p w14:paraId="6679FF57">
      <w:pPr>
        <w:keepNext w:val="0"/>
        <w:keepLines w:val="0"/>
        <w:pageBreakBefore w:val="0"/>
        <w:wordWrap/>
        <w:overflowPunct/>
        <w:topLinePunct w:val="0"/>
        <w:bidi w:val="0"/>
        <w:spacing w:line="360" w:lineRule="auto"/>
        <w:ind w:left="209"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D.始终把人民群众财产安全放在第一位，加强安全生产监管</w:t>
      </w:r>
    </w:p>
    <w:p w14:paraId="210F4E19">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9. 做好新时代人口工作，要完善新时代人口发展战略，认识、适应、引领人口发展新常态，以人口高质量发展支撑中国式现代化。关于做好新时代人口工作，下列说法正确的是：</w:t>
      </w:r>
    </w:p>
    <w:p w14:paraId="18AEDD5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A.要树立“大人口观”，推动人口与财政、货币、就业、产业、投资、消费、生态、区域等政策形成系统集成效应</w:t>
      </w:r>
    </w:p>
    <w:p w14:paraId="6A9D5900">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B.必须推动人口工作由稳定总量、畅通流动向调节数量、优化结构转变</w:t>
      </w:r>
    </w:p>
    <w:p w14:paraId="1A41531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C.要更加重视“引导”和“激励”的办法，由社会治理向政府治理转变</w:t>
      </w:r>
    </w:p>
    <w:p w14:paraId="46AC2B80">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D.坚持人民主体地位，把人口高速增长同人民高品质生活紧密结合起来</w:t>
      </w:r>
    </w:p>
    <w:p w14:paraId="63BA315A">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10. 《中共中央关于制定国民经济和社会发展第十五个五年规划的建议》提出，推进国家安全体系和能力现代化，建设更高水平平安中国。下列有关说法正确的是（  ）。</w:t>
      </w:r>
    </w:p>
    <w:p w14:paraId="283C539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A.锻造实战实用的国家安全能力，把捍卫国土安全摆在首位</w:t>
      </w:r>
    </w:p>
    <w:p w14:paraId="40B741D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B.统筹推进房地产、地方政府债务、中小金融机构等风险有序化解</w:t>
      </w:r>
    </w:p>
    <w:p w14:paraId="4EFEF35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C.健全国家安全体系，坚持以风险防控为先导、法治保障为落脚点</w:t>
      </w:r>
    </w:p>
    <w:p w14:paraId="0817442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D.完善公共安全体系，推动公共安全治理模式由事后处理向事中控制转型</w:t>
      </w:r>
    </w:p>
    <w:p w14:paraId="7781C02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11. 习近平总书记高度重视战略思维，多次强调党员领导干部要加强战略思维，增强战略定力。下列体现战略思维的说法，正确的有几项？</w:t>
      </w:r>
    </w:p>
    <w:p w14:paraId="1DE8F12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①粮食多一点少一点是战略问题，粮食安全是战术问题</w:t>
      </w:r>
    </w:p>
    <w:p w14:paraId="64BC615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②统战工作的本质要求是大团结大联合，解决的是人心和力量问题</w:t>
      </w:r>
    </w:p>
    <w:p w14:paraId="1638D24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③要心怀“国之大者”，站在全局和战略的高度想问题、办事情，  一切工作都要以贯彻落实党中央决策部署为前提</w:t>
      </w:r>
    </w:p>
    <w:p w14:paraId="23940C5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④自觉把党的对外工作放到党和国家工作大局中来认识，放到中国与世界关系的发展变化中来把握</w:t>
      </w:r>
    </w:p>
    <w:p w14:paraId="1F5424D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A.1项</w:t>
      </w:r>
    </w:p>
    <w:p w14:paraId="31F660E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B.2项</w:t>
      </w:r>
    </w:p>
    <w:p w14:paraId="75C92E3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C.3项</w:t>
      </w:r>
    </w:p>
    <w:p w14:paraId="31D905A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D.4项</w:t>
      </w:r>
    </w:p>
    <w:p w14:paraId="5ACD0CCE">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12. 习近平总书记指出，我们要建成的教育强国，是中国特色社会主义教育强国，应当具有强大的思政引领力、人才竞争力、科技支撑力、民生保障力、社会协同力、国际影响力，为以中国式现代化全面推进强国建设、民族复兴伟业提供有力支撑。关于建设教育强国，下列说法正确的是：</w:t>
      </w:r>
    </w:p>
    <w:p w14:paraId="1527255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A.要坚持教育均等化原则，把教育公平作为国家基本教育政策</w:t>
      </w:r>
    </w:p>
    <w:p w14:paraId="545D0D3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B.要完善人才培养与经济社会发展需要适配机制，顺应时代发展要求，适度增加学科专业数量C.要把引进全球顶尖科学家摆到更加突出位置，着力培育拔尖创新人才，推动实现高水平科技自立自强</w:t>
      </w:r>
    </w:p>
    <w:p w14:paraId="10699F1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D.从教育大国到教育强国是一个系统性跃升和质变，必须以改革创新为动力</w:t>
      </w:r>
    </w:p>
    <w:p w14:paraId="5FC30399">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13. 习近平主席在二十国集团领导人第十九次峰会上指出，要完善全球贸易治理，建设开放型世界经济。下列相关表述正确的是：</w:t>
      </w:r>
    </w:p>
    <w:p w14:paraId="214FFEC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A.要适应经济问题政治化的潮流，通过强化绿色低碳要求推行贸易保护政策</w:t>
      </w:r>
    </w:p>
    <w:p w14:paraId="6EC7070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B.要积极构建更具平等性、包容性和建设性的产业链供应链伙伴关系，呼吁各方加强合作</w:t>
      </w:r>
    </w:p>
    <w:p w14:paraId="5C4F77E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C.要把安全置于国际经贸议程中心地位，持续推动贸易和投资自由化便利化</w:t>
      </w:r>
    </w:p>
    <w:p w14:paraId="48A45B7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D.要一以贯之保持世界贸易组织规则不变，提高多边贸易体制的权威性、有效性和相关性</w:t>
      </w:r>
    </w:p>
    <w:p w14:paraId="14CD87EB">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14. 中国式现代化要靠科技现代化作支撑，实现高质量发展要靠科技创新培育新动能。关于建成科技强国的举措，下列说法正确的是：</w:t>
      </w:r>
    </w:p>
    <w:p w14:paraId="4A01811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A.要坚持有所为有所不为，突出经济发展需求，在重要领域实施科技战略部署</w:t>
      </w:r>
    </w:p>
    <w:p w14:paraId="2C744D4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B.要充分发挥人才在科技资源配置中的决定性作用，调动产学研各环节的积极性</w:t>
      </w:r>
    </w:p>
    <w:p w14:paraId="022F893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C.要充分发挥科技领军企业龙头作用，鼓励中小企业和民营企业科技创新，支持企业牵头或参与国家重大科技项目</w:t>
      </w:r>
    </w:p>
    <w:p w14:paraId="6BCCDB2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D.要降低基础研究组织化程度，强化自由探索，鼓励面向重大科学问题的协同攻关</w:t>
      </w:r>
    </w:p>
    <w:p w14:paraId="04E97EF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15. 习近平总书记强调，选人用人要加强党性鉴别，注重考察干部的境界格局和忠诚度廉洁度。下列与党性相关的说法正确的是：</w:t>
      </w:r>
    </w:p>
    <w:p w14:paraId="475D1A3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A.树立和践行正确政绩观，起决定性作用的是党性</w:t>
      </w:r>
    </w:p>
    <w:p w14:paraId="4A13A43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B.强党性，就是要自觉用马克思主义思想改造客观世界</w:t>
      </w:r>
    </w:p>
    <w:p w14:paraId="0D7F36F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C.党性、党风、党纪是有机整体，党性是根本，党风是保障，党纪是表现</w:t>
      </w:r>
    </w:p>
    <w:p w14:paraId="199B909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D.作风问题本质上是党性问题，要把作风建设摆在党性修养的首位</w:t>
      </w:r>
    </w:p>
    <w:p w14:paraId="67524BD9">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16. 坚持问题导向是习近平新时代中国特色社会主义思想的世界观和方法论的重要内容。关于坚持问题导向，下列说法不准确的是：</w:t>
      </w:r>
    </w:p>
    <w:p w14:paraId="6D5EAB4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A.坚持问题导向是马克思主义的鲜明特点</w:t>
      </w:r>
    </w:p>
    <w:p w14:paraId="3841623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B.坚持问题导向要抓住人民最关心最直接最现实的利益问题</w:t>
      </w:r>
    </w:p>
    <w:p w14:paraId="09005DA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C.坚持问题导向体现了矛盾的普遍性和客观性</w:t>
      </w:r>
    </w:p>
    <w:p w14:paraId="734B380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D.坚持问题导向本质是变与不变、继承与发展的辩证统一</w:t>
      </w:r>
    </w:p>
    <w:p w14:paraId="3E98866C">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17. 恩格斯深刻指出：“马克思的整个世界观不是教义，而是方法。它提供的不是现成的教条，而是进一步研究的出发点和供这种研究使用的方法。”下列有关马克思主义理论的说法不准确的是：</w:t>
      </w:r>
    </w:p>
    <w:p w14:paraId="3EDA8E6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A.马克思创立了辩证法，成为我们认识世界和改造世界的根本方法</w:t>
      </w:r>
    </w:p>
    <w:p w14:paraId="5BBBD2D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B.科学社会主义的原则不能丢，但科学社会主义也绝不是一成不变的教条</w:t>
      </w:r>
    </w:p>
    <w:p w14:paraId="3598164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C.当代中国的伟大社会变革不是简单套用马克思主义经典作家设想的模板</w:t>
      </w:r>
    </w:p>
    <w:p w14:paraId="28BD271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 《共产党宣言》发表至今，人类社会发生了翻天覆地的变化，但马克思主义所阐述的一般原理整个来说仍然是完全正确的</w:t>
      </w:r>
    </w:p>
    <w:p w14:paraId="7401FD9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18. 以实践为基础，从整体上把握人与世界的关系，是马克思主义世界观的重要内容。关于马克思主义实践观，下列说法正确的是：</w:t>
      </w:r>
    </w:p>
    <w:p w14:paraId="54C660B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A.正确发挥主观能动性是实践的根本途径</w:t>
      </w:r>
    </w:p>
    <w:p w14:paraId="0323020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B.实践的过程就是对于结果的检验和评价</w:t>
      </w:r>
    </w:p>
    <w:p w14:paraId="6D574E8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C.实践是人类生存和发展最基本的活动</w:t>
      </w:r>
    </w:p>
    <w:p w14:paraId="1DEF26E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D.实践是一种无目的的适应环境的本能活动</w:t>
      </w:r>
    </w:p>
    <w:p w14:paraId="48FB17A4">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19. 习近平总书记在对各省区市进行深入考察调研的过程中，结合各地实际情况，对推进高质量发展作出一系列重要部署。下列对应关系正确的是：</w:t>
      </w:r>
    </w:p>
    <w:p w14:paraId="57EF904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A.江苏——要建设国家资源型经济转型综合配套改革试验区，重点抓好能源转型、产业升级和适度多元发展</w:t>
      </w:r>
    </w:p>
    <w:p w14:paraId="6E85B0A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B.山东——要发挥海洋资源丰富的得天独厚优势，经略海洋、向海图强，打造世界级海洋港口群，打造现代海洋经济发展高地</w:t>
      </w:r>
    </w:p>
    <w:p w14:paraId="175F61D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C.云南——要把握好挑大梁的着力点，在推动科技创新和产业创新融合上打头阵</w:t>
      </w:r>
    </w:p>
    <w:p w14:paraId="63F289F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D.贵州——聚焦实现贸易、投资、跨境资金流动、人员进出、运输来往自由便利和数据安全有序流动</w:t>
      </w:r>
    </w:p>
    <w:p w14:paraId="5D508660">
      <w:pPr>
        <w:keepNext w:val="0"/>
        <w:keepLines w:val="0"/>
        <w:pageBreakBefore w:val="0"/>
        <w:wordWrap/>
        <w:overflowPunct/>
        <w:topLinePunct w:val="0"/>
        <w:bidi w:val="0"/>
        <w:spacing w:line="360" w:lineRule="auto"/>
        <w:ind w:left="314" w:leftChars="0" w:right="0" w:hanging="314"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20. 2025年是中国人民抗日战争暨世界反法西斯战争胜利80周年。中国人民对战争带来的苦难有着刻骨铭心的记忆，对和平有着孜孜不倦的追求。关于中国人民抗日战争，下列表述不准确的是：</w:t>
      </w:r>
    </w:p>
    <w:p w14:paraId="3C35973D">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A.中国人民抗日战争的伟大胜利，是以爱国主义为核心的民族精神的伟大胜利</w:t>
      </w:r>
    </w:p>
    <w:p w14:paraId="737DA945">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B.中国人民抗日战争的伟大胜利，第一次确立了中国在世界上的大国地位，使中国人民赢得了世界爱好和平人民的尊敬</w:t>
      </w:r>
    </w:p>
    <w:p w14:paraId="6FDB0593">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C.中国人民抗日战争的伟大胜利，是近代以来中国抗击外敌入侵的第一次完全胜利</w:t>
      </w:r>
    </w:p>
    <w:p w14:paraId="135E3A72">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D.中国人民抗日战争的伟大胜利，为中华民族由近代以来陷入深重危机走向伟大复兴确立了历史转折点</w:t>
      </w:r>
    </w:p>
    <w:p w14:paraId="4DC8B67A">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02A1E5E5">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二. 常识判断：根据题目要求，在四个选项中选出一个最恰当的答案。</w:t>
      </w:r>
    </w:p>
    <w:p w14:paraId="4C00BD90">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21. 下列情形不符合《中华人民共和国监察法》及其实施条例规定的是：</w:t>
      </w:r>
    </w:p>
    <w:p w14:paraId="18EFA04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A.再派出的监察专员王某在开展监察工作过程中，受派出他的监察机构领导</w:t>
      </w:r>
    </w:p>
    <w:p w14:paraId="3C3097D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B.公务员张某在怀孕期间因涉嫌严重职务违法被监察机关调查，经监察机关依法审批，对其采取责令候查措施</w:t>
      </w:r>
    </w:p>
    <w:p w14:paraId="5C0AE52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C.办理监察事项的监察人员黄某系监察对象刘某的丈夫，黄某应自行回避</w:t>
      </w:r>
    </w:p>
    <w:p w14:paraId="46C3216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D.监察人员李某涉嫌职务犯罪，监察机关决定对其采取15日禁闭措施</w:t>
      </w:r>
    </w:p>
    <w:p w14:paraId="5E74FF40">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22. 关于《中华人民共和国民营经济促进法》，下列说法错误的是：</w:t>
      </w:r>
    </w:p>
    <w:p w14:paraId="457D65C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A.是我国第一部专门关于民营经济发展的基础性法律</w:t>
      </w:r>
    </w:p>
    <w:p w14:paraId="19DFB86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B.规定司法行政部门建立涉企行政执法诉求沟通机制</w:t>
      </w:r>
    </w:p>
    <w:p w14:paraId="5806024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C.规定地方各级人民政府与民营经济组织订立的合同不得变更</w:t>
      </w:r>
    </w:p>
    <w:p w14:paraId="1F12446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D.规定向民营经济组织开放国家重大科研基础设施</w:t>
      </w:r>
    </w:p>
    <w:p w14:paraId="018C6B73">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23. 根据《中华人民共和国反洗钱法》，下列说法错误的是：</w:t>
      </w:r>
    </w:p>
    <w:p w14:paraId="34D27C7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A.在我国境内设立的非银行支付机构应履行该法规定的金融机构反洗钱义务</w:t>
      </w:r>
    </w:p>
    <w:p w14:paraId="10A6DC7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B.我国境内宝石现货交易应当及时向反洗钱监测分析机构报告</w:t>
      </w:r>
    </w:p>
    <w:p w14:paraId="25ACB4E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C.在业务关系结束后，金融机构应将客户身份资料至少保存十年</w:t>
      </w:r>
    </w:p>
    <w:p w14:paraId="57D4B63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D.出入境人员携带的现金超过规定金额的，应当按照规定向海关申报</w:t>
      </w:r>
    </w:p>
    <w:p w14:paraId="11894E3A">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24. 甲乙系夫妻关系。甲盗窃他人3万元人民币后回家告诉了乙，要其帮忙联系去外地朋友家“躲几天风头”。对此，下列说法正确的是：</w:t>
      </w:r>
    </w:p>
    <w:p w14:paraId="15BB0A8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A.若乙为甲盗窃案的证人，在人民法院通知其出庭作证时可以拒绝</w:t>
      </w:r>
    </w:p>
    <w:p w14:paraId="016CCBA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 由于甲乙为夫妻，即使乙帮助甲逃匿，其行为也不构成犯罪</w:t>
      </w:r>
    </w:p>
    <w:p w14:paraId="1A2FE5E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C.若甲逃匿后公安机关联系到乙，乙陪同甲至公安机关投案，甲不构成自首</w:t>
      </w:r>
    </w:p>
    <w:p w14:paraId="1CE26B1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D.若甲最终被判处刑罚，乙可以不经过甲的同意直接提出上诉</w:t>
      </w:r>
    </w:p>
    <w:p w14:paraId="326D1D94">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25. 下列说法与我国税收制度不相符的是：</w:t>
      </w:r>
    </w:p>
    <w:p w14:paraId="06EF54F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A.对我国境内某全球知名半导体公司征收增值税</w:t>
      </w:r>
    </w:p>
    <w:p w14:paraId="7B61998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B.对未做废弃物无害化处理的养殖场征收资源税</w:t>
      </w:r>
    </w:p>
    <w:p w14:paraId="452DA1F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C.对某进口高档化妆品公司征收消费税</w:t>
      </w:r>
    </w:p>
    <w:p w14:paraId="73F826C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D.对在我国境内外资企业工作多年的外籍居民征收个人所得税</w:t>
      </w:r>
    </w:p>
    <w:p w14:paraId="3597AAC2">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26. 《贺新郎 ·读史》是毛泽东创作的咏史词，高度凝练了人类社会发展历程。下列相关说法不恰当的是：</w:t>
      </w:r>
    </w:p>
    <w:p w14:paraId="34FBB17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A.成汤创立商朝是“五帝三皇神圣事”之一 </w:t>
      </w:r>
    </w:p>
    <w:p w14:paraId="40C4E2C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B.在“只几个石头磨过”时人类学会了用火</w:t>
      </w:r>
    </w:p>
    <w:p w14:paraId="01C1294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C.利簋是“铜铁炉中翻火焰”时代留下的器物</w:t>
      </w:r>
    </w:p>
    <w:p w14:paraId="5A7DF1D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 “更陈王奋起挥黄钺”揭开了秦末农民起义的序幕</w:t>
      </w:r>
    </w:p>
    <w:p w14:paraId="1B794276">
      <w:pPr>
        <w:keepNext w:val="0"/>
        <w:keepLines w:val="0"/>
        <w:pageBreakBefore w:val="0"/>
        <w:wordWrap/>
        <w:overflowPunct/>
        <w:topLinePunct w:val="0"/>
        <w:bidi w:val="0"/>
        <w:spacing w:line="360" w:lineRule="auto"/>
        <w:ind w:left="314" w:leftChars="0" w:right="0" w:hanging="314"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27. 2025年3月，中共中央办公厅、国务院办公厅印发《逐步把永久基本农田建成高标准农田实施方案》，下列有关说法正确的是：</w:t>
      </w:r>
    </w:p>
    <w:p w14:paraId="51FB1094">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A.西北区要重点加强水平梯田改造建设</w:t>
      </w:r>
    </w:p>
    <w:p w14:paraId="78F5570B">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B.25度以上坡耕地、沿海内陆滩涂是开展建设的重点区域</w:t>
      </w:r>
    </w:p>
    <w:p w14:paraId="42778355">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C.高标准农田建设标准中的“两通”是指通水通路</w:t>
      </w:r>
    </w:p>
    <w:p w14:paraId="3A04A5AB">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D.黄淮海区应该把改善田块细碎化问题作为一个工作重点</w:t>
      </w:r>
    </w:p>
    <w:p w14:paraId="4D02DC6B">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28. “体重管理年”三年行动旨在引导全社会养成重视体重、科学饮食与锻炼的习惯，科学减重，健康生活。关于肥胖对健康的影响，下列说法错误的是：</w:t>
      </w:r>
    </w:p>
    <w:p w14:paraId="3608E75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A.肥胖容易引发胰岛素抵抗，增加患2型糖尿病风险</w:t>
      </w:r>
    </w:p>
    <w:p w14:paraId="1072A75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B.内脏脂肪组织分泌的炎症因子与动脉粥样硬化发展相关</w:t>
      </w:r>
    </w:p>
    <w:p w14:paraId="1B11F95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C.肥胖者的排尿次数多，会导致血尿酸水平远低于正常人</w:t>
      </w:r>
    </w:p>
    <w:p w14:paraId="6F57003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D.肥胖引起的气道狭窄可能诱发阻塞性睡眠呼吸暂停</w:t>
      </w:r>
    </w:p>
    <w:p w14:paraId="7F9B2F27">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29. 下列与自然界中的颜色有关的说法错误的是：</w:t>
      </w:r>
    </w:p>
    <w:p w14:paraId="7D2222E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 “橙色月亮”通常发生在大气层中水汽或颗粒物质较多时</w:t>
      </w:r>
    </w:p>
    <w:p w14:paraId="2ACD32A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B.火烈鸟羽毛呈朱红色与摄入食物中的虾青素累积有关</w:t>
      </w:r>
    </w:p>
    <w:p w14:paraId="7315ED2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C.蓝闪蝶翅膀呈蓝色是由于其表面鳞片具有特殊的微结构</w:t>
      </w:r>
    </w:p>
    <w:p w14:paraId="18F01CD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D.蓝莓呈现靛蓝色是因为表面蜡质层中含高浓度花青素</w:t>
      </w:r>
    </w:p>
    <w:p w14:paraId="6C1F770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30. 为促进长江水生生物多样性和水域生态修复，我国实施长江十年禁渔，下列相关说法错误的是：</w:t>
      </w:r>
    </w:p>
    <w:p w14:paraId="381C6CA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A.长江流域“一江一口两湖七河”禁渔，“两湖”指鄱阳湖和太湖</w:t>
      </w:r>
    </w:p>
    <w:p w14:paraId="5A4FB8E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B.禁止在长江流域开放水域养殖外来物种或者其他非本地物种</w:t>
      </w:r>
    </w:p>
    <w:p w14:paraId="2B228CA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C.青、草、鲢、鳙四大家鱼会在长江和其附属湖泊之间洄游</w:t>
      </w:r>
    </w:p>
    <w:p w14:paraId="1FD94D0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D.在禁渔期内使用炸鱼、电鱼等方式捕捞，涉嫌刑事犯罪</w:t>
      </w:r>
    </w:p>
    <w:p w14:paraId="7FDFC0CC">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31. 关于汽车自动驾驶技术，下列说法错误的是：</w:t>
      </w:r>
    </w:p>
    <w:p w14:paraId="2D00B93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A.激光雷达通过发射激光束来探测目标的位置、速度</w:t>
      </w:r>
    </w:p>
    <w:p w14:paraId="17BD805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B.相对于毫米波雷达，超声波雷达更适合远距离探测</w:t>
      </w:r>
    </w:p>
    <w:p w14:paraId="21795E2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C.强化学习有助于实现车辆的自主学习和智能决策</w:t>
      </w:r>
    </w:p>
    <w:p w14:paraId="249113D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D.陀螺仪和加速度计可用来测算车辆的姿态和运动信息</w:t>
      </w:r>
    </w:p>
    <w:p w14:paraId="3B22E403">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32. 关于中国古代建筑的构件，下列说法正确的是：</w:t>
      </w:r>
    </w:p>
    <w:p w14:paraId="21F47CF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A.飞檐在木构建筑中能有效减少梁柱交接处的剪力</w:t>
      </w:r>
    </w:p>
    <w:p w14:paraId="314FCF6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B.台基多使用石材，其主要目的是防火</w:t>
      </w:r>
    </w:p>
    <w:p w14:paraId="09FA04D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C.藻井可解决建筑室内通风和采光问题</w:t>
      </w:r>
    </w:p>
    <w:p w14:paraId="618F43A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D.榫卯结构通过允许微小位移来提升整体抗震性能</w:t>
      </w:r>
    </w:p>
    <w:p w14:paraId="45C3542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33. 某物流公司要优化长三角到乌鲁木齐的易腐货物运输路线，下列方案最可行的是：</w:t>
      </w:r>
    </w:p>
    <w:p w14:paraId="1AD349E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A.夏季采用陇海——兰新铁路运输利用沿线低温天气自然保鲜</w:t>
      </w:r>
    </w:p>
    <w:p w14:paraId="54321B8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B.冬季选择长江——京杭大运河——黄河水运组合避开陆路交通拥堵</w:t>
      </w:r>
    </w:p>
    <w:p w14:paraId="664F64B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C.春秋季采用铁路冷藏集装箱运输平衡运输成本与时效性</w:t>
      </w:r>
    </w:p>
    <w:p w14:paraId="5703209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D.全年优先使用连霍高速公路运输以追求最低的运输成本</w:t>
      </w:r>
    </w:p>
    <w:p w14:paraId="4DFF66F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34. 某款创意时钟要用不同的符号替代表盘上的数字，下列设计不合适的是：</w:t>
      </w:r>
    </w:p>
    <w:p w14:paraId="45A3304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A.用45度角的正弦“</w:t>
      </w:r>
      <m:oMath>
        <m:func>
          <m:funcPr>
            <m:ctrlPr>
              <w:rPr>
                <w:rFonts w:ascii="DejaVu Math TeX Gyre" w:hAnsi="DejaVu Math TeX Gyre" w:cstheme="minorEastAsia"/>
              </w:rPr>
            </m:ctrlPr>
          </m:funcPr>
          <m:fName>
            <m:r>
              <m:rPr>
                <m:sty m:val="p"/>
              </m:rPr>
              <w:rPr>
                <w:rFonts w:ascii="DejaVu Math TeX Gyre" w:hAnsi="DejaVu Math TeX Gyre" w:cstheme="minorEastAsia"/>
              </w:rPr>
              <m:t>sin</m:t>
            </m:r>
            <m:ctrlPr>
              <w:rPr>
                <w:rFonts w:ascii="DejaVu Math TeX Gyre" w:hAnsi="DejaVu Math TeX Gyre" w:cstheme="minorEastAsia"/>
                <w:i/>
              </w:rPr>
            </m:ctrlPr>
          </m:fName>
          <m:e>
            <m:sSup>
              <m:sSupPr>
                <m:ctrlPr>
                  <w:rPr>
                    <w:rFonts w:ascii="DejaVu Math TeX Gyre" w:hAnsi="DejaVu Math TeX Gyre" w:cstheme="minorEastAsia"/>
                    <w:i/>
                  </w:rPr>
                </m:ctrlPr>
              </m:sSupPr>
              <m:e>
                <m:r>
                  <m:rPr/>
                  <w:rPr>
                    <w:rFonts w:hint="default" w:ascii="DejaVu Math TeX Gyre" w:hAnsi="DejaVu Math TeX Gyre" w:cstheme="minorEastAsia"/>
                    <w:lang w:val="en-US" w:eastAsia="zh-CN"/>
                  </w:rPr>
                  <m:t>45</m:t>
                </m:r>
                <m:ctrlPr>
                  <w:rPr>
                    <w:rFonts w:ascii="DejaVu Math TeX Gyre" w:hAnsi="DejaVu Math TeX Gyre" w:cstheme="minorEastAsia"/>
                    <w:i/>
                  </w:rPr>
                </m:ctrlPr>
              </m:e>
              <m:sup>
                <m:r>
                  <m:rPr/>
                  <w:rPr>
                    <w:rFonts w:ascii="DejaVu Math TeX Gyre" w:hAnsi="DejaVu Math TeX Gyre" w:cstheme="minorEastAsia"/>
                  </w:rPr>
                  <m:t>°</m:t>
                </m:r>
                <m:ctrlPr>
                  <w:rPr>
                    <w:rFonts w:ascii="DejaVu Math TeX Gyre" w:hAnsi="DejaVu Math TeX Gyre" w:cstheme="minorEastAsia"/>
                    <w:i/>
                  </w:rPr>
                </m:ctrlPr>
              </m:sup>
            </m:sSup>
            <m:ctrlPr>
              <w:rPr>
                <w:rFonts w:ascii="DejaVu Math TeX Gyre" w:hAnsi="DejaVu Math TeX Gyre" w:cstheme="minorEastAsia"/>
                <w:i/>
              </w:rPr>
            </m:ctrlPr>
          </m:e>
        </m:func>
      </m:oMath>
      <w:r>
        <w:rPr>
          <w:rFonts w:hint="eastAsia" w:asciiTheme="minorEastAsia" w:hAnsiTheme="minorEastAsia" w:eastAsiaTheme="minorEastAsia" w:cstheme="minorEastAsia"/>
        </w:rPr>
        <w:t>”替代“1”</w:t>
      </w:r>
    </w:p>
    <w:p w14:paraId="313AFE2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B.用3的阶乘“ </w:t>
      </w:r>
      <m:oMath>
        <m:r>
          <m:rPr/>
          <w:rPr>
            <w:rFonts w:hint="default" w:ascii="DejaVu Math TeX Gyre" w:hAnsi="DejaVu Math TeX Gyre" w:cstheme="minorEastAsia"/>
            <w:kern w:val="2"/>
            <w:sz w:val="21"/>
            <w:szCs w:val="24"/>
            <w:lang w:val="en-US" w:eastAsia="zh-CN" w:bidi="ar-SA"/>
          </w:rPr>
          <m:t>3</m:t>
        </m:r>
        <m:r>
          <m:rPr/>
          <w:rPr>
            <w:rFonts w:hint="default" w:ascii="DejaVu Math TeX Gyre" w:hAnsi="DejaVu Math TeX Gyre" w:cs="DejaVu Math TeX Gyre"/>
            <w:kern w:val="2"/>
            <w:sz w:val="21"/>
            <w:szCs w:val="24"/>
            <w:lang w:val="en-US" w:eastAsia="zh-CN" w:bidi="ar-SA"/>
          </w:rPr>
          <m:t>!</m:t>
        </m:r>
      </m:oMath>
      <w:r>
        <w:rPr>
          <w:rFonts w:hint="eastAsia" w:asciiTheme="minorEastAsia" w:hAnsiTheme="minorEastAsia" w:eastAsiaTheme="minorEastAsia" w:cstheme="minorEastAsia"/>
        </w:rPr>
        <w:t>”替代“6”</w:t>
      </w:r>
    </w:p>
    <w:p w14:paraId="584D45A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C.用重力加速度“g”替代“10”</w:t>
      </w:r>
    </w:p>
    <w:p w14:paraId="1F92FC9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D.用二进制数“</w:t>
      </w:r>
      <m:oMath>
        <m:sSub>
          <m:sSubPr>
            <m:ctrlPr>
              <w:rPr>
                <w:rFonts w:ascii="DejaVu Math TeX Gyre" w:hAnsi="DejaVu Math TeX Gyre" w:cstheme="minorEastAsia"/>
                <w:i/>
              </w:rPr>
            </m:ctrlPr>
          </m:sSubPr>
          <m:e>
            <m:r>
              <m:rPr>
                <m:sty m:val="p"/>
              </m:rPr>
              <w:rPr>
                <w:rFonts w:hint="default" w:ascii="DejaVu Math TeX Gyre" w:hAnsi="DejaVu Math TeX Gyre" w:cstheme="minorEastAsia"/>
                <w:lang w:val="en-US" w:eastAsia="zh-CN"/>
              </w:rPr>
              <m:t>(</m:t>
            </m:r>
            <m:r>
              <m:rPr>
                <m:sty m:val="p"/>
              </m:rPr>
              <w:rPr>
                <w:rFonts w:hint="default" w:ascii="DejaVu Math TeX Gyre" w:hAnsi="DejaVu Math TeX Gyre" w:cstheme="minorEastAsia"/>
                <w:lang w:val="en-US" w:eastAsia="zh-CN"/>
              </w:rPr>
              <m:t>1100)</m:t>
            </m:r>
            <m:ctrlPr>
              <w:rPr>
                <w:rFonts w:ascii="DejaVu Math TeX Gyre" w:hAnsi="DejaVu Math TeX Gyre" w:cstheme="minorEastAsia"/>
                <w:i/>
              </w:rPr>
            </m:ctrlPr>
          </m:e>
          <m:sub>
            <m:r>
              <m:rPr/>
              <w:rPr>
                <w:rFonts w:hint="default" w:ascii="DejaVu Math TeX Gyre" w:hAnsi="DejaVu Math TeX Gyre" w:cstheme="minorEastAsia"/>
                <w:lang w:val="en-US" w:eastAsia="zh-CN"/>
              </w:rPr>
              <m:t>2</m:t>
            </m:r>
            <m:ctrlPr>
              <w:rPr>
                <w:rFonts w:ascii="DejaVu Math TeX Gyre" w:hAnsi="DejaVu Math TeX Gyre" w:cstheme="minorEastAsia"/>
                <w:i/>
              </w:rPr>
            </m:ctrlPr>
          </m:sub>
        </m:sSub>
      </m:oMath>
      <w:r>
        <w:rPr>
          <w:rFonts w:hint="eastAsia" w:asciiTheme="minorEastAsia" w:hAnsiTheme="minorEastAsia" w:eastAsiaTheme="minorEastAsia" w:cstheme="minorEastAsia"/>
        </w:rPr>
        <w:t>”替代“12”</w:t>
      </w:r>
    </w:p>
    <w:p w14:paraId="3A9FC462">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35. 某学院要制作一款与爱因斯坦有关的纪念手提袋，下列哪项不适合用作印刷图案？</w:t>
      </w:r>
    </w:p>
    <w:p w14:paraId="2B8A053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w:t>
      </w:r>
      <m:oMath>
        <m:r>
          <m:rPr/>
          <w:rPr>
            <w:rFonts w:ascii="DejaVu Math TeX Gyre" w:hAnsi="DejaVu Math TeX Gyre" w:cstheme="minorEastAsia"/>
          </w:rPr>
          <m:t>F=ma</m:t>
        </m:r>
      </m:oMath>
    </w:p>
    <w:p w14:paraId="1A2E845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B.光电效应</w:t>
      </w:r>
    </w:p>
    <w:p w14:paraId="4EFAB42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 </w:t>
      </w:r>
      <m:oMath>
        <m:r>
          <m:rPr/>
          <w:rPr>
            <w:rFonts w:ascii="DejaVu Math TeX Gyre" w:hAnsi="DejaVu Math TeX Gyre" w:cstheme="minorEastAsia"/>
          </w:rPr>
          <m:t>E=m</m:t>
        </m:r>
        <m:sSup>
          <m:sSupPr>
            <m:ctrlPr>
              <m:rPr/>
              <w:rPr>
                <w:rFonts w:ascii="DejaVu Math TeX Gyre" w:hAnsi="DejaVu Math TeX Gyre" w:cstheme="minorEastAsia"/>
                <w:i/>
              </w:rPr>
            </m:ctrlPr>
          </m:sSupPr>
          <m:e>
            <m:r>
              <m:rPr/>
              <w:rPr>
                <w:rFonts w:ascii="DejaVu Math TeX Gyre" w:hAnsi="DejaVu Math TeX Gyre" w:cstheme="minorEastAsia"/>
              </w:rPr>
              <m:t>c</m:t>
            </m:r>
            <m:ctrlPr>
              <m:rPr/>
              <w:rPr>
                <w:rFonts w:ascii="DejaVu Math TeX Gyre" w:hAnsi="DejaVu Math TeX Gyre" w:cstheme="minorEastAsia"/>
                <w:i/>
              </w:rPr>
            </m:ctrlPr>
          </m:e>
          <m:sup>
            <m:r>
              <m:rPr/>
              <w:rPr>
                <w:rFonts w:ascii="DejaVu Math TeX Gyre" w:hAnsi="DejaVu Math TeX Gyre" w:cstheme="minorEastAsia"/>
              </w:rPr>
              <m:t>2</m:t>
            </m:r>
            <m:ctrlPr>
              <m:rPr/>
              <w:rPr>
                <w:rFonts w:ascii="DejaVu Math TeX Gyre" w:hAnsi="DejaVu Math TeX Gyre" w:cstheme="minorEastAsia"/>
                <w:i/>
              </w:rPr>
            </m:ctrlPr>
          </m:sup>
        </m:sSup>
      </m:oMath>
    </w:p>
    <w:p w14:paraId="02A5724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D.引力是时空弯曲的效应</w:t>
      </w:r>
    </w:p>
    <w:p w14:paraId="0950E6A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2BE45A3E">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三. 言语理解与表达：本部分包括表达与理解两方面的内容。请根据题目要求，在四个选项中选出一个最恰当的答案。</w:t>
      </w:r>
    </w:p>
    <w:p w14:paraId="3FFD7321">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36. 在技术的赋能下，检察机关在办理公益诉讼案件时如同拥有了顺风耳、千里眼，不仅能有效避免“</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”式的线索摸排，也能有力确保证据的客观性和准确性，办案将更加精准、规范、高效，国家利益和社会公共利益将得到更好守护，公平正义也将更加可感可触。</w:t>
      </w:r>
    </w:p>
    <w:p w14:paraId="262F34C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1234C08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A.刻舟求剑</w:t>
      </w:r>
    </w:p>
    <w:p w14:paraId="0F0E8CE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B.管中窥豹</w:t>
      </w:r>
    </w:p>
    <w:p w14:paraId="09DFC3A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C.缘木求鱼</w:t>
      </w:r>
    </w:p>
    <w:p w14:paraId="6F72289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D.大海捞针</w:t>
      </w:r>
    </w:p>
    <w:p w14:paraId="502C927E">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37. 在太空实验室开展的脑电测试实验中，航天员戴的“小红帽”叫作脑电帽，里面嵌入了众多微小的触头，它们像一群</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的小侦探，精准捕捉大脑每一个微妙的波动。这顶帽子赋予航天员神奇的能力——无须言语，无须动作，仅仅通过思维就能给电脑下指令，操控各种设备。</w:t>
      </w:r>
    </w:p>
    <w:p w14:paraId="421D7B9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0FCF7B0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A.未卜先知</w:t>
      </w:r>
    </w:p>
    <w:p w14:paraId="2C8194A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B.明察秋毫</w:t>
      </w:r>
    </w:p>
    <w:p w14:paraId="5008785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C.洞若观火</w:t>
      </w:r>
    </w:p>
    <w:p w14:paraId="7898B3D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D.随机应变</w:t>
      </w:r>
    </w:p>
    <w:p w14:paraId="038EA789">
      <w:pPr>
        <w:keepNext w:val="0"/>
        <w:keepLines w:val="0"/>
        <w:pageBreakBefore w:val="0"/>
        <w:wordWrap/>
        <w:overflowPunct/>
        <w:topLinePunct w:val="0"/>
        <w:bidi w:val="0"/>
        <w:spacing w:line="360" w:lineRule="auto"/>
        <w:ind w:left="314" w:leftChars="0" w:right="0" w:hanging="314"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38. 2024年，我国脱贫县农民人均可支配收入增幅高于全国平均水平，脱贫人口务工就业规模保持稳中有增。2025年是巩固拓展脱贫攻坚成果同乡村振兴有效衔接5年过渡期的最后一年，越是这个时候，越要扛稳责任，</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 xml:space="preserve"> ,做好监测帮扶工作。</w:t>
      </w:r>
    </w:p>
    <w:p w14:paraId="733FAC06">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4315627D">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A.步步为营</w:t>
      </w:r>
    </w:p>
    <w:p w14:paraId="2EECCA89">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B.行稳致远</w:t>
      </w:r>
    </w:p>
    <w:p w14:paraId="5A5BA4B3">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C.慎终如始</w:t>
      </w:r>
    </w:p>
    <w:p w14:paraId="5785D3EC">
      <w:pPr>
        <w:keepNext w:val="0"/>
        <w:keepLines w:val="0"/>
        <w:pageBreakBefore w:val="0"/>
        <w:wordWrap/>
        <w:overflowPunct/>
        <w:topLinePunct w:val="0"/>
        <w:bidi w:val="0"/>
        <w:spacing w:line="360" w:lineRule="auto"/>
        <w:ind w:left="31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D.绵绵用力</w:t>
      </w:r>
    </w:p>
    <w:p w14:paraId="17C9C2E9">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39. 通用人工智能对重大情报的挖掘和精确预测，确实能够提高情报准确性，有利于减少误判；但有时也可能会使人类盲目自信，刺激其</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。通用人工智能带来的进攻优势，导致最佳防御战略就是“</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”，这会打破进攻与防御的平衡，引发新型安全困境，反而增加了战争爆发的风险。</w:t>
      </w:r>
    </w:p>
    <w:p w14:paraId="6C9398A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1666C78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A.孤注一掷 避实击虚</w:t>
      </w:r>
    </w:p>
    <w:p w14:paraId="2FA8771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B.轻举妄动 以攻为守</w:t>
      </w:r>
    </w:p>
    <w:p w14:paraId="73F4EEF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C.刚愎自用 攻其不备</w:t>
      </w:r>
    </w:p>
    <w:p w14:paraId="1822FB6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D.铤而走险 先发制人</w:t>
      </w:r>
    </w:p>
    <w:p w14:paraId="65596BE9">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40. 面对技术突破催生的新产品和新服务，市场响应往往具有</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在层出不穷的技术供给面前，市场选择是审慎、挑剔的，具有一定的随机性。对于一些技术虽然先进，但应用前景不明朗、难以迅速形成现金流的企业，市场通常会选择放弃。从这个角度看，瞪羚企业、独角兽企业都是经受住市场</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的胜出者。</w:t>
      </w:r>
    </w:p>
    <w:p w14:paraId="6F42646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0DA36AD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A.滞后性 </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大浪淘沙</w:t>
      </w:r>
    </w:p>
    <w:p w14:paraId="056F819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B.差异性 </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精挑细选</w:t>
      </w:r>
    </w:p>
    <w:p w14:paraId="691B08A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C.被动性 </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优胜劣汰</w:t>
      </w:r>
    </w:p>
    <w:p w14:paraId="388BBD3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D.模糊性 </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千锤百炼</w:t>
      </w:r>
    </w:p>
    <w:p w14:paraId="4AF799C9">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41. 把握好动静之度，是解决问题的关键。过度求静易陷入消极懈怠、</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的泥潭。在面对新问题时，往往会因为害怕承担责任或者担心打破现有秩序， 一味地观望等待，致使问题越积越多。相反，情况不明时过于求动会让很多事情变得杂乱无章，往往</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w:t>
      </w:r>
    </w:p>
    <w:p w14:paraId="28A087D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1F3F979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A.安于现状 分身乏术 </w:t>
      </w:r>
    </w:p>
    <w:p w14:paraId="1E6AAC7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B.固步自封 事与愿违</w:t>
      </w:r>
    </w:p>
    <w:p w14:paraId="6248F0E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C.裹足不前 措手不及</w:t>
      </w:r>
    </w:p>
    <w:p w14:paraId="481768F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 自暴自弃 适得其反</w:t>
      </w:r>
    </w:p>
    <w:p w14:paraId="30F8C54E">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42. 五彩滩是一处著名的雅丹地貌景观，位于新疆维吾尔自治区，中国唯一一条注入北冰洋的河流额尔齐斯河穿其而过。南岸有绿洲、沙漠，北岸则是</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的泥岩、砂岩及砂砾组成的奇石怪岩，这两种</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的地貌遥相辉映，“一河隔两岸，胜似两重天”。</w:t>
      </w:r>
    </w:p>
    <w:p w14:paraId="71954CC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345AD3E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A.鳞次栉比 大相径庭</w:t>
      </w:r>
    </w:p>
    <w:p w14:paraId="699C72F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B.千姿百态 别具一格</w:t>
      </w:r>
    </w:p>
    <w:p w14:paraId="425965A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C.色彩斑斓 截然不同</w:t>
      </w:r>
    </w:p>
    <w:p w14:paraId="1802577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D.绚丽多姿 各有千秋</w:t>
      </w:r>
    </w:p>
    <w:p w14:paraId="153E416F">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43. 面对新的形势和要求，必须进一步全面深化改革，继续完善各方面制度机制，因而制度建设的任务更为繁重艰巨，加强顶层设计更为重要。如果不能全景式俯瞰和把握制度建设全局，采取总体构想和战略谋划，做到胸中有数，</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地层层系统设计，难免顾此失彼、</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 xml:space="preserve"> ，无法取得制度建设的成效。</w:t>
      </w:r>
    </w:p>
    <w:p w14:paraId="51A9050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2676D51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A.抽丝剥茧 捉襟见肘</w:t>
      </w:r>
    </w:p>
    <w:p w14:paraId="61A4ECE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B.循序渐进 进退维谷</w:t>
      </w:r>
    </w:p>
    <w:p w14:paraId="5769571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C.由表及里 得不偿失</w:t>
      </w:r>
    </w:p>
    <w:p w14:paraId="62E555B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D.自上而下 左支右绌</w:t>
      </w:r>
    </w:p>
    <w:p w14:paraId="4BE438D7">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44. 未来特战力量可通过智能辅助，直接干扰或控制敌方指挥控制系统，造成敌方思想混乱、心理受挫甚至出现幻觉；或者通过伴随无人平台实施网络作战，篡改指控系统指令和数据实现“</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”，致使敌方指挥失灵、协同失效、人员失能，</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地失去战斗力，从而实现“不战而屈人之兵”。</w:t>
      </w:r>
    </w:p>
    <w:p w14:paraId="4459553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1758E80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A.移花接木 彻头彻尾</w:t>
      </w:r>
    </w:p>
    <w:p w14:paraId="23C9D19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B.釜底抽薪 无声无息</w:t>
      </w:r>
    </w:p>
    <w:p w14:paraId="636B06E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C.暗度陈仓 潜移默化</w:t>
      </w:r>
    </w:p>
    <w:p w14:paraId="478D762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D.反客为主 浑然不觉</w:t>
      </w:r>
    </w:p>
    <w:p w14:paraId="1A9792D0">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45. 对于不符合著作权法、专利法、商标法等专门法保护条件的创新成果，反不正当竞争法为其提供了      保护。面对数字时代</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的新型不正当竞争行为，反不正当竞争法通过一般条款的灵活解释和适用，能够及时规制尚未被其他专门法</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的知识产权侵权行为，防止创新成果被不正当使用。</w:t>
      </w:r>
    </w:p>
    <w:p w14:paraId="5F188C1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76C935C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A.补充 层出不穷 覆盖</w:t>
      </w:r>
    </w:p>
    <w:p w14:paraId="5F3376F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B.特殊 屡见不鲜 界定</w:t>
      </w:r>
    </w:p>
    <w:p w14:paraId="2012CE7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C.升级 五花八门</w:t>
      </w:r>
      <w:r>
        <w:rPr>
          <w:rFonts w:hint="eastAsia" w:asciiTheme="minorEastAsia" w:hAnsiTheme="minorEastAsia" w:cstheme="minorEastAsia"/>
          <w:lang w:val="en-US" w:eastAsia="zh-CN"/>
        </w:rPr>
        <w:t xml:space="preserve"> </w:t>
      </w:r>
      <w:r>
        <w:rPr>
          <w:rFonts w:hint="eastAsia" w:asciiTheme="minorEastAsia" w:hAnsiTheme="minorEastAsia" w:eastAsiaTheme="minorEastAsia" w:cstheme="minorEastAsia"/>
        </w:rPr>
        <w:t xml:space="preserve">收录 </w:t>
      </w:r>
    </w:p>
    <w:p w14:paraId="4655FEA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D.额外 应运而生 明确</w:t>
      </w:r>
    </w:p>
    <w:p w14:paraId="1C7ADCD8">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46. 中生代寄生蠕虫的化石数量并不稀少，但由于其地质年代相较于寒武纪、奥陶纪等更年轻，常被认为难以</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深层次的生物演化奥秘。其次，这些蠕虫往往体型微小，化石保存状况不佳。再者，它们形态单调、特征</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 xml:space="preserve"> ,使得分类鉴定难度极高。因此，中生代寄生蠕虫的相关研究仍然</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w:t>
      </w:r>
    </w:p>
    <w:p w14:paraId="5238CA6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6E6DBC2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A.阐释 相似 凤毛麟角</w:t>
      </w:r>
    </w:p>
    <w:p w14:paraId="3214ECE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B.蕴含 泛化 停滞不前</w:t>
      </w:r>
    </w:p>
    <w:p w14:paraId="72DC549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C.探寻 统一 无从下手</w:t>
      </w:r>
    </w:p>
    <w:p w14:paraId="12E8509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D.揭示 模糊 屈指可数</w:t>
      </w:r>
    </w:p>
    <w:p w14:paraId="05A3B2B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47. 发展新质生产力不能简单理解为</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传统产业，它与发展传统产业并不矛盾。  一方面，传统产业平稳发展在稳就业、稳增长等方面具有不可替代的作用；另一方面，传统产业不仅对战略性新兴产业和未来产业发展有</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的支撑作用，而且可以转化为新兴产业，通过科技赋能，成为新质生产力的重要</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w:t>
      </w:r>
    </w:p>
    <w:p w14:paraId="6F019B9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0153E56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A.取代 持续性 依托</w:t>
      </w:r>
    </w:p>
    <w:p w14:paraId="5971ECB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B.摒弃 系统性 抓手</w:t>
      </w:r>
    </w:p>
    <w:p w14:paraId="688C045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C.淘汰 基础性 载体</w:t>
      </w:r>
    </w:p>
    <w:p w14:paraId="39AA758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D.削弱 根本性 源头</w:t>
      </w:r>
    </w:p>
    <w:p w14:paraId="313A6A13">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48. 敢于正视问题的反面是回避矛盾、</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，个别表现在：发言提纲套用、借用、翻用，发言内容偏离主题、不及重点，</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、似曾相识，剖析问题避重就轻、</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，相互批评官话、套话 · · · · · ·凡此种种，致使民主生活会的批评和自我批评有形式而无实质内容和效果，必须防止和纠正。</w:t>
      </w:r>
    </w:p>
    <w:p w14:paraId="5ADCCEF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30926C3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A.敷衍了事 老生常谈 隔靴搔痒  </w:t>
      </w:r>
    </w:p>
    <w:p w14:paraId="3B94B77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B.虚与委蛇 长篇大论 大而化之</w:t>
      </w:r>
    </w:p>
    <w:p w14:paraId="47D8D65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C.畏首畏尾 陈词滥调 浮光掠影</w:t>
      </w:r>
    </w:p>
    <w:p w14:paraId="5FDA3B7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D.闪烁其词 不痛不痒 张冠李戴</w:t>
      </w:r>
    </w:p>
    <w:p w14:paraId="3F44B712">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49. 作风建设无小事，廉洁自律的考验往往藏在“生活圈”“社交圈”的细微处。年轻干部必须以“</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”的清醒系紧“风纪扣”，在公私界限上</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，在校准坐标中涵养浩然之气。  一些年轻干部的案例警示我们，许多违纪违法行为的</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，正是对“微特权”“小官僚”习以为常的麻木。</w:t>
      </w:r>
    </w:p>
    <w:p w14:paraId="12D5234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依次填入画横线部分最恰当的一项是： </w:t>
      </w:r>
    </w:p>
    <w:p w14:paraId="490160A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A.常备不懈 一丝不苟 征兆 </w:t>
      </w:r>
    </w:p>
    <w:p w14:paraId="46279E2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B.如履薄冰 寸步不让 起点 </w:t>
      </w:r>
    </w:p>
    <w:p w14:paraId="3815D3D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C.严阵以待 锱铢必较 端倪 </w:t>
      </w:r>
    </w:p>
    <w:p w14:paraId="784CCE9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D.谨小慎微 壁垒分明 倾向</w:t>
      </w:r>
    </w:p>
    <w:p w14:paraId="2EAE4B27">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50. 进一步全面深化司法改革，必须聚焦改革的本质要求，严格依法依规推进改革，所有履职都要立足宪法法律赋权，</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职能边界，不脱离法院职能，不超越法院职权，更不能</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，确保改革不偏离正确方向。积极发挥法治对改革的引导、推动、规范、</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作用，确保重大改革依法有序、于法有据，增强改革的执行力、穿透力。依次填入画横线部分最恰当的一项是：</w:t>
      </w:r>
    </w:p>
    <w:p w14:paraId="4C96BCF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A.遵循 各自为政 监督</w:t>
      </w:r>
    </w:p>
    <w:p w14:paraId="1D73B71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B.划定 为所欲为 震慑</w:t>
      </w:r>
    </w:p>
    <w:p w14:paraId="4E7318D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C.厘清 画地为牢 约束</w:t>
      </w:r>
    </w:p>
    <w:p w14:paraId="2C32D5B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D.恪守 越俎代庖 保障</w:t>
      </w:r>
    </w:p>
    <w:p w14:paraId="3399A498">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51. 何为担当作为？从字面上看，担当作为就是承担起应尽的责任和义务，发挥出应有的能力和能量，创造出应然的成绩和实效；从辩证法看，担当是作为的前提和基础，作为是担当的体现和成效，二者相辅相成。习近平总书记强调：“</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”事业发展不可能一帆风顺，做事总有风险，因此才需要担当。有时候越怕事越容易出事，越想绕道走矛盾就越堵着道。只有敢于担当，豁得出去、敢闯敢干，矛盾和困难才可能得到解决。</w:t>
      </w:r>
    </w:p>
    <w:p w14:paraId="1E78E64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2CA6906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A.担当作为就要真抓实干、埋头苦干，决不能坐而论道、光说不练</w:t>
      </w:r>
    </w:p>
    <w:p w14:paraId="0008C6D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B.党把干部放在各个岗位上是要大家担当干事，而不是做官享福</w:t>
      </w:r>
    </w:p>
    <w:p w14:paraId="446F61D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C.担当和作为是一体的，不作为就是不担当，有作为就要有担当</w:t>
      </w:r>
    </w:p>
    <w:p w14:paraId="0C38382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D.如果不担当、不作为，没有执行力、战斗力，那是要打败仗的</w:t>
      </w:r>
    </w:p>
    <w:p w14:paraId="3E79E937">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52. 生态保护修复工程的人工修复工程投资和建设周期一般为3到5年，而高寒地区生态群落完成自然演替往往需要几十年乃至更长的时间。以拉萨河流域山水林田湖草生态保护修复试点工程为例，在工程验收时植被覆盖度显著增加，但群落自然演替尚未完成，生态系统的稳定性仍然较低。由于现有生态修复工程的相关投资多用于工程实施周期内，工程周期结束后大多依靠高寒生态系统自然恢复，在管护力度不足的情况下，生态系统容易发生再次退化，威胁生态修复工程效益的长期可持续性。</w:t>
      </w:r>
    </w:p>
    <w:p w14:paraId="4021C52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这段文字意在说明，高寒地区生态系统修复工程要：</w:t>
      </w:r>
    </w:p>
    <w:p w14:paraId="61B0DD1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A.保障后期管护与可持续性</w:t>
      </w:r>
    </w:p>
    <w:p w14:paraId="250B05F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B.充分发挥系统的内在恢复能力</w:t>
      </w:r>
    </w:p>
    <w:p w14:paraId="279CCC5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C.科学规划投资和建设周期 </w:t>
      </w:r>
    </w:p>
    <w:p w14:paraId="6EB52CA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D.强调验收流程的规范性与科学性</w:t>
      </w:r>
    </w:p>
    <w:p w14:paraId="095BD92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53. 条叶庭荠和四齿芥是沙漠中常见的两种短命植物，其新成熟种子具有生理休眠特性，传播后的种子能在夏季高温中通过后熟作用，进入非休眠状态，随后在秋季土壤湿度适宜时萌发。未能在秋季萌发的种子，则会在冬季重新休眠。在早春湿润的雪融期，部分种子通过低温层积作用再次结束休眠，在早春季节萌发。这种一年两次的休眠循环机制使其能在一年内形成两个不同的萌发幼苗群体。这种适应策略可能是植物长期适应荒漠降水和温度胁迫生境的一种“两头下注”策略，有助于它们在极端环境下的维持和繁衍。</w:t>
      </w:r>
    </w:p>
    <w:p w14:paraId="7BE5627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“‘两头下注’策略”指的是：</w:t>
      </w:r>
    </w:p>
    <w:p w14:paraId="3FC39E9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A.一年中在不同季节发生两次休眠</w:t>
      </w:r>
    </w:p>
    <w:p w14:paraId="3558D71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B.在休眠与非休眠状态间随机切换</w:t>
      </w:r>
    </w:p>
    <w:p w14:paraId="04D0E53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C.形成两个环境适应性不同的幼苗群体</w:t>
      </w:r>
    </w:p>
    <w:p w14:paraId="0357AD3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D.能同时应对降水和温度两种极端环境</w:t>
      </w:r>
    </w:p>
    <w:p w14:paraId="7FE0A2CE">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54. 随着人工智能时代的到来，“未来人”和“远方的陌生人”问题逐渐进入人类的伦理视界。传统伦理学是“近的伦理学”，强调人与人之间的直接交往，行为双方是熟悉的、共同在场的，道德时空是近距离的。科技深度介入使人类的道德空间和行为性质发生改变，  一些新的对象（如人工智能）逐渐进入我们为之负责和道德关切的领域。人工智能作为新科技，给人类的伦理世界和道德空间带来了深刻变革，它以虚拟化和拟人化的方式与人类建立了新的交往关系，伦理关系从“人与人”“人与动物”“人与自然”扩展到“人与人工智能”。</w:t>
      </w:r>
    </w:p>
    <w:p w14:paraId="690672C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这段文字接下来最可能介绍：</w:t>
      </w:r>
    </w:p>
    <w:p w14:paraId="54F69CA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A.未来人工智能技术的发展趋势</w:t>
      </w:r>
    </w:p>
    <w:p w14:paraId="046AEDF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B.影响人类道德空间的技术因素</w:t>
      </w:r>
    </w:p>
    <w:p w14:paraId="375F85B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C.人工智能时代人际交往模式的新变化</w:t>
      </w:r>
    </w:p>
    <w:p w14:paraId="62E08EE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D.人工智能带来的伦理挑战和道德困境</w:t>
      </w:r>
    </w:p>
    <w:p w14:paraId="114376B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55. 随着我国城镇化率逐步提高，城市已经成为人口集聚的主要空间。要实现智慧城市的发展目标，必须紧跟新一代数字技术发展趋势，找准数字技术融入市域社会治理的“小切口”，促进两者深度融合。可建设区、街、社（村）三层结构的数智化基层治理平台，覆盖社区治理全域组织工作场景，有效破解基层治理“小马拉大车”的突出问题。通过建设数智化基层治理平台，加快实现市域社会管理手段、管理模式、管理理念创新，推动城市治理和运行从数字化到智能化再到智慧化的转型升级。</w:t>
      </w:r>
    </w:p>
    <w:p w14:paraId="6BC4777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最适合做这段文字标题的是：</w:t>
      </w:r>
    </w:p>
    <w:p w14:paraId="704F1D8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A.变“治理”为“智理”，提升城市智治水平</w:t>
      </w:r>
    </w:p>
    <w:p w14:paraId="4B73008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B.从“数字”到“数智”，打造基层治理平台</w:t>
      </w:r>
    </w:p>
    <w:p w14:paraId="5F6CDF5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C.数字技术：提升基层治理的新手段 </w:t>
      </w:r>
    </w:p>
    <w:p w14:paraId="0BA5FB1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D.基层治理：从末梢发力向智慧升级</w:t>
      </w:r>
    </w:p>
    <w:p w14:paraId="74EF1926">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56. ①原子时能够满足对时间间隔均匀性的要求，但它的时刻却没有具体的物理含义</w:t>
      </w:r>
    </w:p>
    <w:p w14:paraId="78D2109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②它是采用原子时的秒长，利用原子时的均匀性，通过闰秒，保证时刻与世界时在一定程度相符的时间尺度</w:t>
      </w:r>
    </w:p>
    <w:p w14:paraId="0493C9B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③世界时的时刻对应太阳在天空中的特定位置，反映地球在空间旋转时自转的角度和地轴方位</w:t>
      </w:r>
    </w:p>
    <w:p w14:paraId="7AA4AAD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④1972年，国际上规定“协调世界时”成为新的国际标准时间，并沿用至今</w:t>
      </w:r>
    </w:p>
    <w:p w14:paraId="152F6A7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⑤因此，为了兼顾人们对时刻和时间间隔的测量应用需要，定义了“协调世界时”</w:t>
      </w:r>
    </w:p>
    <w:p w14:paraId="2E6E598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⑥但是地球自转不均匀等特性，使得世界时的秒长大致呈逐年变长的趋势将以上6个句子重新排列，语序正确的一项是：</w:t>
      </w:r>
    </w:p>
    <w:p w14:paraId="2537E3D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A.④③①⑥②⑤</w:t>
      </w:r>
    </w:p>
    <w:p w14:paraId="56BC858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B.④①⑤③②⑥</w:t>
      </w:r>
    </w:p>
    <w:p w14:paraId="25B071E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C.③⑥①⑤②④</w:t>
      </w:r>
    </w:p>
    <w:p w14:paraId="6CE737F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D.③①②⑥⑤④</w:t>
      </w:r>
    </w:p>
    <w:p w14:paraId="0E9CE2CA">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57. ①它的形成过程与火星上的风力，风向等因素密切相关，是科学家研究火星气候特征的重要对象，可以帮助人们推测火星的古气候环境</w:t>
      </w:r>
    </w:p>
    <w:p w14:paraId="4E677C0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②火星上常年风沙肆虐，岩土遍布，形成了许多不同形态的风沙地貌</w:t>
      </w:r>
    </w:p>
    <w:p w14:paraId="0755690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③更有趣的是，火星上横向风成脊的两翼方向指向南方——只有在北风之下才能形成这样的形态</w:t>
      </w:r>
    </w:p>
    <w:p w14:paraId="02BDA29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④科学家通过计算祝融号着陆区横向风成脊的脊线、顺风剖面和风成床的形态特征，惊喜地发现，其与地球上存在的巨型沙波纹形态参数较为相似</w:t>
      </w:r>
    </w:p>
    <w:p w14:paraId="3BCE9A4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⑤综合祝融号测量到的火星风场信息，我们可以推断，火星上古时期也许时常刮起北风</w:t>
      </w:r>
    </w:p>
    <w:p w14:paraId="4F10DF4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⑥在祝融号的着陆区中，有一种典型的风沙地貌——横向风成脊将以上6个句子重新排列，语序正确的一项是：</w:t>
      </w:r>
    </w:p>
    <w:p w14:paraId="50D6ACE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A.⑥②①③④⑤</w:t>
      </w:r>
    </w:p>
    <w:p w14:paraId="057AECF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B.⑥④③②⑤①</w:t>
      </w:r>
    </w:p>
    <w:p w14:paraId="134B46B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C.②④⑤⑥③① </w:t>
      </w:r>
    </w:p>
    <w:p w14:paraId="0C8E347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D.②⑥①④③⑤</w:t>
      </w:r>
    </w:p>
    <w:p w14:paraId="31CA0CF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58. 液晶显示器是一种光偏振调制的显示器件。当白光光源射入显示器时，通过入射偏振片，自然光被转换为线偏振光。未施加外来电场时，入射偏振光会顺着液晶分子的排列旋转前进，在正常黑色操作模式下，偏振光被出射偏振片阻挡并吸收，显示器画面呈现暗态；当施加电压时，液晶分子倾向平行于施加电场的方向，线偏振光直接到达出射偏振片，由于入射偏振光的偏振状态不受此液晶分子的影响，并保持与出射偏振片穿透轴方向一致，故能通过出射偏振片形成亮态。所以       。</w:t>
      </w:r>
    </w:p>
    <w:p w14:paraId="5B3C3FA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340EEBD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A.电场不够强时显示器呈半透明的中间灰度状态</w:t>
      </w:r>
    </w:p>
    <w:p w14:paraId="2F4BD6F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B.利用适当驱动电压即可得到明暗对比的显示效果</w:t>
      </w:r>
    </w:p>
    <w:p w14:paraId="574EE41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C.液晶分子的旋转作用可以有效控制光线的穿透</w:t>
      </w:r>
    </w:p>
    <w:p w14:paraId="02BC6968">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D.站在不同视角看显示屏时显示效果会有很大差异</w:t>
      </w:r>
    </w:p>
    <w:p w14:paraId="6BA81B1A">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59. 民主真正落地，需基于明确、可操作的行动指南，行动指南要依托科学规范的程序文本来呈现，在这个意义 上，科学民主的程序文本是民主得以从理念转化为现实不可或缺的载体，也是维护民主之实的基本保证。 一方面，可借鉴他山之石，一定程度地吸纳其他国家较为成熟的，基于民主、公正、法治原则所建立起的议事规则；另一方面，须扎根实际，不能将程序简单视为政治制度的“飞来峰”，照抄照搬或简而化之，需要注重历史和现实、理论和实践、形式和内容有机统一，找到正确的方式方法。此外，还应构建长效化的程序完善机制，不断夯实程序之基。</w:t>
      </w:r>
    </w:p>
    <w:p w14:paraId="0C3302B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最适合做这段文字标题的是：</w:t>
      </w:r>
    </w:p>
    <w:p w14:paraId="54AEFB5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A.以程序保障之力强化实质民主之效</w:t>
      </w:r>
    </w:p>
    <w:p w14:paraId="3003D5FA">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B.以程序内容之基筑牢实质民主之实</w:t>
      </w:r>
    </w:p>
    <w:p w14:paraId="2151ED3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C.以程序运行之效提升实质民主之质 </w:t>
      </w:r>
    </w:p>
    <w:p w14:paraId="02ABF79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D.以程序科学之道阐释实质民主之义</w:t>
      </w:r>
    </w:p>
    <w:p w14:paraId="7F0B5095">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60. 半规管原本是感知头部运动的器官，目前尚不清楚它是如何捕捉气压变化的。当半规管感知气压降低，会将信息传递给前庭神经，再传递给下丘脑。下丘脑负责调整自主神经。自主神经是维持体内状态不变、使身体适应外界变化的神经，分为交感神经和副交感神经，前者负责将身体切换到“战斗模式”，后者负责切换到“放松模式”。当下丘脑因气压变化受到刺激时，自主神经的功能就会紊乱，导致精神状态不佳。交感神经过度活跃时，身体会处于紧张状态，产生焦虑感；交感神经不能正常工作时，人就会无精打采。</w:t>
      </w:r>
    </w:p>
    <w:p w14:paraId="710113C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根据这段文字，下列说法正确的是：</w:t>
      </w:r>
    </w:p>
    <w:p w14:paraId="41AEDC5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A.交感神经负责使人进入放松状态</w:t>
      </w:r>
    </w:p>
    <w:p w14:paraId="1597479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B.气压变化时人的前庭神经最先感知</w:t>
      </w:r>
    </w:p>
    <w:p w14:paraId="388DE74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C.副交感神经过度活跃使人产生焦虑感 </w:t>
      </w:r>
    </w:p>
    <w:p w14:paraId="1B6E05E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D.气压变化通过下丘脑影响人的精神状态</w:t>
      </w:r>
    </w:p>
    <w:p w14:paraId="0B49CFE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61. 对于县域而言，“错位”首先必须植根于自身“家底”。习近平总书记强调做好“土特产”文章，正是点明要善于发掘和利用这种基于本土禀赋的比较优势，形成“人无我有”的独特起点。同时，随着技术进步、市场变化，过去的优势可能减弱，新的机遇窗口不断开启。因此，“错位发展”更需秉持发展眼光和创新思维，不仅要立足当前“有什么”，更要前瞻性谋划“能发展什么”“应发展什么”，主动对接国家战略需求、区域发展格局、城市功能疏解、乡村全面振兴需要和市场前沿，将潜在优势有效转化为产业竞争力与市场效益。</w:t>
      </w:r>
    </w:p>
    <w:p w14:paraId="3B9BA6A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这段文字意在说明：</w:t>
      </w:r>
    </w:p>
    <w:p w14:paraId="223242A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A.以产业促发展方能激活乡村振兴新动能</w:t>
      </w:r>
    </w:p>
    <w:p w14:paraId="082BBDD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B.县域产业发展应主动聚焦国家战略需求</w:t>
      </w:r>
    </w:p>
    <w:p w14:paraId="0E70C39B">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C.县域经济如何科学把握“错位发展”</w:t>
      </w:r>
    </w:p>
    <w:p w14:paraId="6B239B0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D.前瞻性谋划为什么要先摸清“家底”</w:t>
      </w:r>
    </w:p>
    <w:p w14:paraId="1F33F57D">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62. 中纬度地区高空的西风带，是在北极极涡外环绕全球一周的强大气流，由上升的赤道暖空气在向两极运动过程中受地球自转影响而偏转形成。西风带就像是地球大气环流中的一根“皮筋儿”，其松紧程度取决于赤道和极地之间的温度差。当温差较大时，西风带流动较强，冷空气被束缚在极地。而随着全球变暖，南北温差减小，西风带环流变弱，这根“皮筋儿”变松了。当极涡分裂南下时，冷暖空气的南北交汇现象会变得更加剧烈。西风带上大尺度波动的增强，会使中纬度地区的天气变得更加极端，急剧降温，并且持续时间更长。</w:t>
      </w:r>
    </w:p>
    <w:p w14:paraId="61BF0E7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这段文字主要解释了：</w:t>
      </w:r>
    </w:p>
    <w:p w14:paraId="4A4D5C8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A.为何中纬度地区会有极端寒潮天气</w:t>
      </w:r>
    </w:p>
    <w:p w14:paraId="38FFEC3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B.为何中纬度地区高空会形成西风带</w:t>
      </w:r>
    </w:p>
    <w:p w14:paraId="062AE5D3">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C.西风带的风力为何如此巨大而持久</w:t>
      </w:r>
    </w:p>
    <w:p w14:paraId="049F4A1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D.西风带的风力为何与南北温差有关</w:t>
      </w:r>
    </w:p>
    <w:p w14:paraId="482C0C11">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63. 行政决策要遵循科学、民主和依法的原则，但</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按照行政决策的性质及目标划分，行政决策可分为经营性决策和管理型决策。经营性决策是政府为履行发展职能，促进经济社会发展而实施的决策，如制定产业政策、作出招商引资决定等，涉及经济社会发展，因而需要更多遵循经济规律，面向市场进行成本效益分析，量力而行。管理型决策则是直接涉及行政相对人的利益，如公共福利政策制定、生态环境保护措施等，需要更多的开放性和公众参与。凡是利益相关者，都应赋予其表达意见、参与决策的权利。</w:t>
      </w:r>
    </w:p>
    <w:p w14:paraId="0449AF7C">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4EE820D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A.要注意倾听各利益相关群体的不同声音</w:t>
      </w:r>
    </w:p>
    <w:p w14:paraId="447A79E2">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B.应根据现实中的具体情况进行适当调整</w:t>
      </w:r>
    </w:p>
    <w:p w14:paraId="0545F6EF">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C.仍然需要完善相关制度以确保其规范运行</w:t>
      </w:r>
    </w:p>
    <w:p w14:paraId="5CA9100D">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D.具体要求则因行政决策性质的不同而有差异</w:t>
      </w:r>
    </w:p>
    <w:p w14:paraId="5D3A3C2A">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64. 牵牛花色丰富，且一朵花一日之内的花色有诸多变化，清晨时的蓝紫色至午后会逐渐变作粉紫色，而这与花朵内的花青素以及当天的温度、日照等有关，天气晴好的日子，这种变色似乎更加明显。清人邹一桂擅画，所著《小山画谱》中曾说：“清晓开放，日高即殷，遇阴曀则花竟日。”牵牛清早盛开，经阳光曝晒则会变作红色，碰到阴天则会开放一整日。大自然的诸种变化都有科学解释，诗人却将理性的科学事实化作了感性的诗句—— “晚卸蓝裳著茜衫”，数次咏过牵牛的宋代诗人杨万里，将花色变化比作女子更换衣衫，平添了几分细腻与温柔。</w:t>
      </w:r>
    </w:p>
    <w:p w14:paraId="3587BFE5">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作者引用古代诗文，是为了说明：</w:t>
      </w:r>
    </w:p>
    <w:p w14:paraId="0172CBD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A.牵牛的花期较为短暂 </w:t>
      </w:r>
    </w:p>
    <w:p w14:paraId="68B25B34">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B.牵牛具有变色的生物特性</w:t>
      </w:r>
    </w:p>
    <w:p w14:paraId="1B686DF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C.牵牛是古代诗画的常见题材 </w:t>
      </w:r>
    </w:p>
    <w:p w14:paraId="1F04F3C0">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D.牵牛被古人赋予了文化意蕴</w:t>
      </w:r>
    </w:p>
    <w:p w14:paraId="20165138">
      <w:pPr>
        <w:keepNext w:val="0"/>
        <w:keepLines w:val="0"/>
        <w:pageBreakBefore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65. 早期宇宙中， 一个典型的星系会从周围的星系间介质中吸积气体，并将这些气体转化为恒星。这一过程会增加星系的质量，从而提高气体吸积的效率，加速恒星形成。然而，星系并不是无限增长的，天文学家将这一过程称为“熄灭”。在近域宇宙中，大约有一半被观测到的星系已经不再形成恒星，也就是成为了息产星系，它们不再包含年轻明亮的蓝色恒星，只剩下更老、更小的红色恒星，因此，它们的外观呈现红色。</w:t>
      </w:r>
    </w:p>
    <w:p w14:paraId="24156C1E">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根据这段文字，下列说法正确的是：</w:t>
      </w:r>
    </w:p>
    <w:p w14:paraId="7E373461">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A.停止形成恒星的星系外观呈现红色</w:t>
      </w:r>
    </w:p>
    <w:p w14:paraId="111F8B99">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B.近域宇宙中大多数星系是息产星系</w:t>
      </w:r>
    </w:p>
    <w:p w14:paraId="0C3366E7">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C.星系质量与恒星形成效率呈正相关</w:t>
      </w:r>
    </w:p>
    <w:p w14:paraId="14464106">
      <w:pPr>
        <w:keepNext w:val="0"/>
        <w:keepLines w:val="0"/>
        <w:pageBreakBefore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D.息产星系中仍包含少量的蓝色恒星</w:t>
      </w:r>
    </w:p>
    <w:p w14:paraId="1BBD346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10FB1258">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r>
        <w:rPr>
          <w:rFonts w:hint="eastAsia" w:asciiTheme="minorEastAsia" w:hAnsiTheme="minorEastAsia" w:eastAsiaTheme="minorEastAsia" w:cstheme="minorEastAsia"/>
          <w:b/>
          <w:bCs/>
          <w:snapToGrid/>
          <w:color w:val="auto"/>
          <w:kern w:val="2"/>
          <w:sz w:val="21"/>
          <w:szCs w:val="24"/>
          <w:lang w:val="en-US" w:eastAsia="zh-CN" w:bidi="ar-SA"/>
        </w:rPr>
        <w:t>四. 数量关系：在这部分试题中，每道题呈现一段表述数字关系的文字，要求你迅速、准确地计算出答案。</w:t>
      </w:r>
    </w:p>
    <w:p w14:paraId="736B4D55">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66. 某种商品若按每件100元出售，每天售出m件；若降价10%，日销量将提高25%且单日利润与降价前相同。问该商品成本为多少元/件？</w:t>
      </w:r>
    </w:p>
    <w:p w14:paraId="703E0C87">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headerReference r:id="rId3" w:type="default"/>
          <w:footerReference r:id="rId4" w:type="default"/>
          <w:pgSz w:w="11906" w:h="16838"/>
          <w:pgMar w:top="1440" w:right="1080" w:bottom="1440" w:left="1080" w:header="851" w:footer="992" w:gutter="0"/>
          <w:pgNumType w:fmt="decimal"/>
          <w:cols w:space="425" w:num="1"/>
          <w:docGrid w:type="lines" w:linePitch="312" w:charSpace="0"/>
        </w:sectPr>
      </w:pPr>
    </w:p>
    <w:p w14:paraId="6E986EC1">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A.50 </w:t>
      </w:r>
    </w:p>
    <w:p w14:paraId="3BFF204D">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B.60</w:t>
      </w:r>
    </w:p>
    <w:p w14:paraId="23DA7C95">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C.70</w:t>
      </w:r>
    </w:p>
    <w:p w14:paraId="0C3F6EF8">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D.80</w:t>
      </w:r>
    </w:p>
    <w:p w14:paraId="570A667B">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5F144387">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67. 某部门7人分两组到甲、乙两市进行调研。已知到甲市人数超过一半，老张和小王均到乙市，问共有多少种不同的分组方式？</w:t>
      </w:r>
    </w:p>
    <w:p w14:paraId="3A0F4DF8">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738A52F2">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A.10 </w:t>
      </w:r>
    </w:p>
    <w:p w14:paraId="19E5E0DF">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B.8 </w:t>
      </w:r>
    </w:p>
    <w:p w14:paraId="280FD26F">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C.6</w:t>
      </w:r>
    </w:p>
    <w:p w14:paraId="70CFCD2C">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D.5</w:t>
      </w:r>
    </w:p>
    <w:p w14:paraId="4B890B82">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0AB84C64">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68. 小王从甲地匀速前往乙地，到达后立刻匀速返回。已知他去程的用时比返程多3小时，去程的速度是返程的40%，且往返的平均速度为40千米/小时，问甲、乙两地相距多少千米？</w:t>
      </w:r>
    </w:p>
    <w:p w14:paraId="5C57B3C1">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133D90A6">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A.70 </w:t>
      </w:r>
    </w:p>
    <w:p w14:paraId="0A6960B4">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B.140 </w:t>
      </w:r>
    </w:p>
    <w:p w14:paraId="3C3BA3CE">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C.210 </w:t>
      </w:r>
    </w:p>
    <w:p w14:paraId="2F1CA8F4">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D.280</w:t>
      </w:r>
    </w:p>
    <w:p w14:paraId="2C4AE177">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762F617A">
      <w:pPr>
        <w:pStyle w:val="3"/>
        <w:keepNext w:val="0"/>
        <w:keepLines w:val="0"/>
        <w:pageBreakBefore w:val="0"/>
        <w:widowControl w:val="0"/>
        <w:wordWrap/>
        <w:overflowPunct/>
        <w:topLinePunct w:val="0"/>
        <w:bidi w:val="0"/>
        <w:spacing w:before="0" w:line="360" w:lineRule="auto"/>
        <w:ind w:left="262" w:leftChars="0" w:right="0" w:hanging="262"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69. 2024年张和李年龄的平均值是刘的2倍；2028年张的年龄是李的1.5倍，比刘年龄的2倍大4岁。问张哪一年60岁？</w:t>
      </w:r>
    </w:p>
    <w:p w14:paraId="4A702D56">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34038EBD">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A.2036年</w:t>
      </w:r>
    </w:p>
    <w:p w14:paraId="3656CF3D">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B.2038年</w:t>
      </w:r>
    </w:p>
    <w:p w14:paraId="6E951ED5">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C.2040年</w:t>
      </w:r>
    </w:p>
    <w:p w14:paraId="5EE4C98B">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D.2042年</w:t>
      </w:r>
    </w:p>
    <w:p w14:paraId="19FAF22F">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3FEEE618">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70. 甲、乙和丙3个单位共有100多名职工，其中甲单位的职工人数占总数的24%，乙单位的职工比丙单位多50%。问丙单位的职工比甲单位多多少人？</w:t>
      </w:r>
    </w:p>
    <w:p w14:paraId="3F9BCA12">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609DB35B">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A.4</w:t>
      </w:r>
    </w:p>
    <w:p w14:paraId="11607D2E">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B.8</w:t>
      </w:r>
    </w:p>
    <w:p w14:paraId="113FD8B4">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C.12 </w:t>
      </w:r>
    </w:p>
    <w:p w14:paraId="7669357A">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D.16</w:t>
      </w:r>
    </w:p>
    <w:p w14:paraId="7AF1DB6D">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00578125">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71. 某单位从所有职工中随机选3人参加某个会议，张立和李磊2人中只有1人被选中的概率是2人均被选中概率的30倍。问该单位有职工多少人？</w:t>
      </w:r>
    </w:p>
    <w:p w14:paraId="7BB38C1C">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270767F1">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A.15 </w:t>
      </w:r>
    </w:p>
    <w:p w14:paraId="40222A62">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B.17</w:t>
      </w:r>
    </w:p>
    <w:p w14:paraId="47CB36DD">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C.29 </w:t>
      </w:r>
    </w:p>
    <w:p w14:paraId="0D548837">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D.33</w:t>
      </w:r>
    </w:p>
    <w:p w14:paraId="7D6DC213">
      <w:pPr>
        <w:keepNext w:val="0"/>
        <w:keepLines w:val="0"/>
        <w:pageBreakBefore w:val="0"/>
        <w:widowControl w:val="0"/>
        <w:wordWrap/>
        <w:overflowPunct/>
        <w:topLinePunct w:val="0"/>
        <w:bidi w:val="0"/>
        <w:spacing w:line="360" w:lineRule="auto"/>
        <w:ind w:left="0"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67C8CD5B">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72. 甲、乙两个工程队单独完成A、B、C三个工程，所需时间如下</w:t>
      </w:r>
    </w:p>
    <w:p w14:paraId="1B6B24BE">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drawing>
          <wp:inline distT="0" distB="0" distL="0" distR="0">
            <wp:extent cx="3448685" cy="736600"/>
            <wp:effectExtent l="0" t="0" r="5715"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
                    <a:stretch>
                      <a:fillRect/>
                    </a:stretch>
                  </pic:blipFill>
                  <pic:spPr>
                    <a:xfrm>
                      <a:off x="0" y="0"/>
                      <a:ext cx="3449025" cy="736837"/>
                    </a:xfrm>
                    <a:prstGeom prst="rect">
                      <a:avLst/>
                    </a:prstGeom>
                  </pic:spPr>
                </pic:pic>
              </a:graphicData>
            </a:graphic>
          </wp:inline>
        </w:drawing>
      </w:r>
    </w:p>
    <w:p w14:paraId="58AE7709">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问两队合作完成这3个工程至少需要多少天（不足1天算1天）？</w:t>
      </w:r>
    </w:p>
    <w:p w14:paraId="77A6E53E">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0DB2A427">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A.18</w:t>
      </w:r>
    </w:p>
    <w:p w14:paraId="5951E559">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B.17</w:t>
      </w:r>
    </w:p>
    <w:p w14:paraId="362483BF">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C.16 </w:t>
      </w:r>
    </w:p>
    <w:p w14:paraId="67041246">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D.15</w:t>
      </w:r>
    </w:p>
    <w:p w14:paraId="6C1F8FE1">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7E445E34">
      <w:pPr>
        <w:pStyle w:val="3"/>
        <w:keepNext w:val="0"/>
        <w:keepLines w:val="0"/>
        <w:pageBreakBefore w:val="0"/>
        <w:widowControl w:val="0"/>
        <w:wordWrap/>
        <w:overflowPunct/>
        <w:topLinePunct w:val="0"/>
        <w:bidi w:val="0"/>
        <w:spacing w:before="0" w:line="360" w:lineRule="auto"/>
        <w:ind w:left="367" w:leftChars="0" w:right="0" w:hanging="367"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73. 某考试有30人参加，每人得分都是0~100之间的整数且互不相同。已知得分不低于90的人平均分为93.8分，小姜得了92分，问他的成绩排名最低可能是第几名？</w:t>
      </w:r>
    </w:p>
    <w:p w14:paraId="05490E31">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0F32448C">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 xml:space="preserve">A.4 </w:t>
      </w:r>
    </w:p>
    <w:p w14:paraId="1D0E4A80">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B.5</w:t>
      </w:r>
    </w:p>
    <w:p w14:paraId="20D83EB5">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C.7</w:t>
      </w:r>
    </w:p>
    <w:p w14:paraId="2D45E3C0">
      <w:pPr>
        <w:pStyle w:val="3"/>
        <w:keepNext w:val="0"/>
        <w:keepLines w:val="0"/>
        <w:pageBreakBefore w:val="0"/>
        <w:widowControl w:val="0"/>
        <w:wordWrap/>
        <w:overflowPunct/>
        <w:topLinePunct w:val="0"/>
        <w:bidi w:val="0"/>
        <w:spacing w:before="0" w:line="360" w:lineRule="auto"/>
        <w:ind w:left="367" w:leftChars="0" w:right="0" w:firstLine="0" w:firstLineChars="0"/>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snapToGrid/>
          <w:color w:val="auto"/>
          <w:kern w:val="2"/>
          <w:sz w:val="21"/>
          <w:szCs w:val="24"/>
          <w:lang w:val="en-US" w:eastAsia="zh-CN" w:bidi="ar-SA"/>
        </w:rPr>
        <w:t>D.8</w:t>
      </w:r>
    </w:p>
    <w:p w14:paraId="1610DA7E">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74. 一块梯形场地如下图所示，已知OA=0.6OD，现在需要将这块场地拓展为一块长方形场地，问扩展后场地面积比原来至少增加：</w:t>
      </w:r>
    </w:p>
    <w:p w14:paraId="44381DF8">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drawing>
          <wp:inline distT="0" distB="0" distL="0" distR="0">
            <wp:extent cx="2115820" cy="1990725"/>
            <wp:effectExtent l="0" t="0" r="17780" b="15875"/>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7"/>
                    <a:stretch>
                      <a:fillRect/>
                    </a:stretch>
                  </pic:blipFill>
                  <pic:spPr>
                    <a:xfrm>
                      <a:off x="0" y="0"/>
                      <a:ext cx="2116447" cy="1991028"/>
                    </a:xfrm>
                    <a:prstGeom prst="rect">
                      <a:avLst/>
                    </a:prstGeom>
                  </pic:spPr>
                </pic:pic>
              </a:graphicData>
            </a:graphic>
          </wp:inline>
        </w:drawing>
      </w:r>
    </w:p>
    <w:p w14:paraId="68784FEE">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0F6EF4A7">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A.20%</w:t>
      </w:r>
    </w:p>
    <w:p w14:paraId="6BB19730">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B.25%</w:t>
      </w:r>
    </w:p>
    <w:p w14:paraId="3A9E6D23">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C.40%</w:t>
      </w:r>
    </w:p>
    <w:p w14:paraId="0BEB4793">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D.50%</w:t>
      </w:r>
    </w:p>
    <w:p w14:paraId="7DF95F68">
      <w:pPr>
        <w:keepNext w:val="0"/>
        <w:keepLines w:val="0"/>
        <w:pageBreakBefore w:val="0"/>
        <w:widowControl w:val="0"/>
        <w:wordWrap/>
        <w:overflowPunct/>
        <w:topLinePunct w:val="0"/>
        <w:bidi w:val="0"/>
        <w:spacing w:line="360" w:lineRule="auto"/>
        <w:ind w:left="0" w:right="0" w:firstLine="0"/>
        <w:jc w:val="left"/>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7" w:num="4"/>
          <w:docGrid w:type="lines" w:linePitch="312" w:charSpace="0"/>
        </w:sectPr>
      </w:pPr>
    </w:p>
    <w:p w14:paraId="66A2605D">
      <w:pPr>
        <w:keepNext w:val="0"/>
        <w:keepLines w:val="0"/>
        <w:pageBreakBefore w:val="0"/>
        <w:widowControl w:val="0"/>
        <w:wordWrap/>
        <w:overflowPunct/>
        <w:topLinePunct w:val="0"/>
        <w:bidi w:val="0"/>
        <w:spacing w:line="360" w:lineRule="auto"/>
        <w:ind w:left="367" w:leftChars="0" w:right="0" w:hanging="367"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75. 某社区干部每周一参加工作例会，每月10日、20日接访群众。已知8月与9月共有2次接访群众与工作例会在同一天，问当年9月1日是：</w:t>
      </w:r>
    </w:p>
    <w:p w14:paraId="1C2EDB79">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sectPr>
          <w:type w:val="continuous"/>
          <w:pgSz w:w="11906" w:h="16838"/>
          <w:pgMar w:top="1440" w:right="1080" w:bottom="1440" w:left="1080" w:header="851" w:footer="992" w:gutter="0"/>
          <w:pgNumType w:fmt="decimal"/>
          <w:cols w:space="425" w:num="1"/>
          <w:docGrid w:type="lines" w:linePitch="312" w:charSpace="0"/>
        </w:sectPr>
      </w:pPr>
    </w:p>
    <w:p w14:paraId="3B70A3E7">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A.周三</w:t>
      </w:r>
    </w:p>
    <w:p w14:paraId="55E9E47B">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B.周二</w:t>
      </w:r>
    </w:p>
    <w:p w14:paraId="1875E381">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C.周六</w:t>
      </w:r>
    </w:p>
    <w:p w14:paraId="7715B583">
      <w:pPr>
        <w:keepNext w:val="0"/>
        <w:keepLines w:val="0"/>
        <w:pageBreakBefore w:val="0"/>
        <w:widowControl w:val="0"/>
        <w:wordWrap/>
        <w:overflowPunct/>
        <w:topLinePunct w:val="0"/>
        <w:bidi w:val="0"/>
        <w:spacing w:line="360" w:lineRule="auto"/>
        <w:ind w:left="367" w:leftChars="0" w:right="0" w:firstLine="0" w:firstLineChars="0"/>
        <w:jc w:val="left"/>
        <w:rPr>
          <w:rFonts w:hint="eastAsia" w:asciiTheme="minorEastAsia" w:hAnsiTheme="minorEastAsia" w:eastAsiaTheme="minorEastAsia" w:cstheme="minorEastAsia"/>
          <w:snapToGrid/>
          <w:color w:val="auto"/>
          <w:kern w:val="2"/>
          <w:sz w:val="21"/>
          <w:szCs w:val="24"/>
          <w:lang w:val="en-US" w:eastAsia="zh-CN" w:bidi="ar-SA"/>
        </w:rPr>
      </w:pPr>
      <w:r>
        <w:rPr>
          <w:rFonts w:hint="eastAsia" w:asciiTheme="minorEastAsia" w:hAnsiTheme="minorEastAsia" w:eastAsiaTheme="minorEastAsia" w:cstheme="minorEastAsia"/>
          <w:snapToGrid/>
          <w:color w:val="auto"/>
          <w:kern w:val="2"/>
          <w:sz w:val="21"/>
          <w:szCs w:val="24"/>
          <w:lang w:val="en-US" w:eastAsia="zh-CN" w:bidi="ar-SA"/>
        </w:rPr>
        <w:t>D.周五</w:t>
      </w:r>
    </w:p>
    <w:p w14:paraId="0598AE0C">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rPr>
        <w:sectPr>
          <w:type w:val="continuous"/>
          <w:pgSz w:w="11906" w:h="16838"/>
          <w:pgMar w:top="1440" w:right="1080" w:bottom="1440" w:left="1080" w:header="851" w:footer="992" w:gutter="0"/>
          <w:pgNumType w:fmt="decimal"/>
          <w:cols w:space="427" w:num="4"/>
          <w:docGrid w:type="lines" w:linePitch="312" w:charSpace="0"/>
        </w:sectPr>
      </w:pPr>
    </w:p>
    <w:p w14:paraId="2A0BED2F">
      <w:pPr>
        <w:rPr>
          <w:rFonts w:hint="eastAsia" w:asciiTheme="minorEastAsia" w:hAnsiTheme="minorEastAsia" w:eastAsiaTheme="minorEastAsia" w:cstheme="minorEastAsia"/>
          <w:color w:val="3C464F"/>
          <w:spacing w:val="2"/>
          <w:sz w:val="22"/>
          <w:szCs w:val="22"/>
        </w:rPr>
      </w:pPr>
      <w:r>
        <w:rPr>
          <w:rFonts w:hint="eastAsia" w:asciiTheme="minorEastAsia" w:hAnsiTheme="minorEastAsia" w:eastAsiaTheme="minorEastAsia" w:cstheme="minorEastAsia"/>
          <w:color w:val="3C464F"/>
          <w:spacing w:val="2"/>
          <w:sz w:val="22"/>
          <w:szCs w:val="22"/>
        </w:rPr>
        <w:br w:type="page"/>
      </w:r>
    </w:p>
    <w:p w14:paraId="7BE66D12">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color w:val="3C464F"/>
          <w:spacing w:val="2"/>
          <w:sz w:val="22"/>
          <w:szCs w:val="22"/>
        </w:rPr>
        <w:t>五.</w:t>
      </w:r>
      <w:r>
        <w:rPr>
          <w:rFonts w:hint="eastAsia" w:asciiTheme="minorEastAsia" w:hAnsiTheme="minorEastAsia" w:eastAsiaTheme="minorEastAsia" w:cstheme="minorEastAsia"/>
          <w:b/>
          <w:bCs/>
          <w:color w:val="3C464F"/>
          <w:spacing w:val="24"/>
          <w:sz w:val="22"/>
          <w:szCs w:val="22"/>
        </w:rPr>
        <w:t xml:space="preserve"> </w:t>
      </w:r>
      <w:r>
        <w:rPr>
          <w:rFonts w:hint="eastAsia" w:asciiTheme="minorEastAsia" w:hAnsiTheme="minorEastAsia" w:eastAsiaTheme="minorEastAsia" w:cstheme="minorEastAsia"/>
          <w:b/>
          <w:bCs/>
          <w:color w:val="3C464F"/>
          <w:spacing w:val="2"/>
          <w:sz w:val="22"/>
          <w:szCs w:val="22"/>
        </w:rPr>
        <w:t>判断推理：本部分包括图形推理、定义判断、类比推理与逻辑</w:t>
      </w:r>
      <w:r>
        <w:rPr>
          <w:rFonts w:hint="eastAsia" w:asciiTheme="minorEastAsia" w:hAnsiTheme="minorEastAsia" w:eastAsiaTheme="minorEastAsia" w:cstheme="minorEastAsia"/>
          <w:b/>
          <w:bCs/>
          <w:color w:val="3C464F"/>
          <w:spacing w:val="1"/>
          <w:sz w:val="22"/>
          <w:szCs w:val="22"/>
        </w:rPr>
        <w:t>判断四种类型的试题，在四个选项中选</w:t>
      </w:r>
      <w:r>
        <w:rPr>
          <w:rFonts w:hint="eastAsia" w:asciiTheme="minorEastAsia" w:hAnsiTheme="minorEastAsia" w:eastAsiaTheme="minorEastAsia" w:cstheme="minorEastAsia"/>
          <w:b/>
          <w:bCs/>
          <w:color w:val="3C464F"/>
          <w:spacing w:val="-1"/>
          <w:sz w:val="22"/>
          <w:szCs w:val="22"/>
        </w:rPr>
        <w:t>出一个最恰当的答案。</w:t>
      </w:r>
    </w:p>
    <w:p w14:paraId="78CE18A5">
      <w:pPr>
        <w:pStyle w:val="3"/>
        <w:keepNext w:val="0"/>
        <w:keepLines w:val="0"/>
        <w:pageBreakBefore w:val="0"/>
        <w:wordWrap/>
        <w:overflowPunct/>
        <w:topLinePunct w:val="0"/>
        <w:bidi w:val="0"/>
        <w:spacing w:before="0" w:line="360" w:lineRule="auto"/>
        <w:ind w:left="274" w:leftChars="0" w:right="0" w:hanging="27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76.从所给的四个选项中，选择最合适的一个填入问号处，使之呈现</w:t>
      </w:r>
      <w:r>
        <w:rPr>
          <w:rFonts w:hint="eastAsia" w:asciiTheme="minorEastAsia" w:hAnsiTheme="minorEastAsia" w:eastAsiaTheme="minorEastAsia" w:cstheme="minorEastAsia"/>
          <w:spacing w:val="7"/>
          <w:sz w:val="20"/>
          <w:szCs w:val="20"/>
        </w:rPr>
        <w:t>一定的规律性：</w:t>
      </w:r>
    </w:p>
    <w:p w14:paraId="3DAAA0C9">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60"/>
        </w:rPr>
        <w:drawing>
          <wp:inline distT="0" distB="0" distL="0" distR="0">
            <wp:extent cx="4232275" cy="1927860"/>
            <wp:effectExtent l="0" t="0" r="9525" b="254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8"/>
                    <a:stretch>
                      <a:fillRect/>
                    </a:stretch>
                  </pic:blipFill>
                  <pic:spPr>
                    <a:xfrm>
                      <a:off x="0" y="0"/>
                      <a:ext cx="4232894" cy="1928318"/>
                    </a:xfrm>
                    <a:prstGeom prst="rect">
                      <a:avLst/>
                    </a:prstGeom>
                  </pic:spPr>
                </pic:pic>
              </a:graphicData>
            </a:graphic>
          </wp:inline>
        </w:drawing>
      </w:r>
    </w:p>
    <w:p w14:paraId="7DD66B80">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2D5F6245">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A.A</w:t>
      </w:r>
    </w:p>
    <w:p w14:paraId="2C817E3D">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B.B</w:t>
      </w:r>
    </w:p>
    <w:p w14:paraId="07D06365">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C.C</w:t>
      </w:r>
    </w:p>
    <w:p w14:paraId="30F3AD86">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D.D</w:t>
      </w:r>
    </w:p>
    <w:p w14:paraId="34C15337">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8"/>
          <w:sz w:val="20"/>
          <w:szCs w:val="20"/>
        </w:rPr>
        <w:sectPr>
          <w:type w:val="continuous"/>
          <w:pgSz w:w="11906" w:h="16838"/>
          <w:pgMar w:top="1440" w:right="1080" w:bottom="1440" w:left="1080" w:header="851" w:footer="992" w:gutter="0"/>
          <w:pgNumType w:fmt="decimal"/>
          <w:cols w:space="427" w:num="4"/>
          <w:docGrid w:type="lines" w:linePitch="312" w:charSpace="0"/>
        </w:sectPr>
      </w:pPr>
    </w:p>
    <w:p w14:paraId="0E918A79">
      <w:pPr>
        <w:pStyle w:val="3"/>
        <w:keepNext w:val="0"/>
        <w:keepLines w:val="0"/>
        <w:pageBreakBefore w:val="0"/>
        <w:wordWrap/>
        <w:overflowPunct/>
        <w:topLinePunct w:val="0"/>
        <w:bidi w:val="0"/>
        <w:spacing w:before="0" w:line="360" w:lineRule="auto"/>
        <w:ind w:left="274" w:leftChars="0" w:right="0" w:hanging="27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77.从所给的四个选项中，选择最合适的一个填入问号处，使之呈现一定的规律性：</w:t>
      </w:r>
    </w:p>
    <w:p w14:paraId="0F0DEB83">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59"/>
        </w:rPr>
        <w:drawing>
          <wp:inline distT="0" distB="0" distL="0" distR="0">
            <wp:extent cx="4232275" cy="1896745"/>
            <wp:effectExtent l="0" t="0" r="9525" b="8255"/>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
                    <a:stretch>
                      <a:fillRect/>
                    </a:stretch>
                  </pic:blipFill>
                  <pic:spPr>
                    <a:xfrm>
                      <a:off x="0" y="0"/>
                      <a:ext cx="4232894" cy="1896963"/>
                    </a:xfrm>
                    <a:prstGeom prst="rect">
                      <a:avLst/>
                    </a:prstGeom>
                  </pic:spPr>
                </pic:pic>
              </a:graphicData>
            </a:graphic>
          </wp:inline>
        </w:drawing>
      </w:r>
    </w:p>
    <w:p w14:paraId="49644162">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35B913BF">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A.A</w:t>
      </w:r>
    </w:p>
    <w:p w14:paraId="6CFB58B8">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B.B</w:t>
      </w:r>
    </w:p>
    <w:p w14:paraId="003201C1">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C.C</w:t>
      </w:r>
    </w:p>
    <w:p w14:paraId="66EE921C">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spacing w:val="-3"/>
          <w:sz w:val="20"/>
          <w:szCs w:val="20"/>
          <w:lang w:val="en-US" w:eastAsia="zh-CN"/>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spacing w:val="-3"/>
          <w:sz w:val="20"/>
          <w:szCs w:val="20"/>
        </w:rPr>
        <w:t>D.</w:t>
      </w:r>
      <w:r>
        <w:rPr>
          <w:rFonts w:hint="eastAsia" w:asciiTheme="minorEastAsia" w:hAnsiTheme="minorEastAsia" w:cstheme="minorEastAsia"/>
          <w:spacing w:val="-3"/>
          <w:sz w:val="20"/>
          <w:szCs w:val="20"/>
          <w:lang w:val="en-US" w:eastAsia="zh-CN"/>
        </w:rPr>
        <w:t>D</w:t>
      </w:r>
    </w:p>
    <w:p w14:paraId="7F4E289B">
      <w:pPr>
        <w:pStyle w:val="3"/>
        <w:keepNext w:val="0"/>
        <w:keepLines w:val="0"/>
        <w:pageBreakBefore w:val="0"/>
        <w:wordWrap/>
        <w:overflowPunct/>
        <w:topLinePunct w:val="0"/>
        <w:bidi w:val="0"/>
        <w:spacing w:before="0" w:line="360" w:lineRule="auto"/>
        <w:ind w:left="274" w:leftChars="0" w:right="0" w:hanging="27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78.从所给的四个选项中，选择最合适的一个填入问号处，使之呈现</w:t>
      </w:r>
      <w:r>
        <w:rPr>
          <w:rFonts w:hint="eastAsia" w:asciiTheme="minorEastAsia" w:hAnsiTheme="minorEastAsia" w:eastAsiaTheme="minorEastAsia" w:cstheme="minorEastAsia"/>
          <w:spacing w:val="7"/>
          <w:sz w:val="20"/>
          <w:szCs w:val="20"/>
        </w:rPr>
        <w:t>一定的规律性：</w:t>
      </w:r>
    </w:p>
    <w:p w14:paraId="40816D42">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59"/>
        </w:rPr>
        <w:drawing>
          <wp:inline distT="0" distB="0" distL="0" distR="0">
            <wp:extent cx="4232275" cy="1889125"/>
            <wp:effectExtent l="0" t="0" r="9525" b="15875"/>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0"/>
                    <a:stretch>
                      <a:fillRect/>
                    </a:stretch>
                  </pic:blipFill>
                  <pic:spPr>
                    <a:xfrm>
                      <a:off x="0" y="0"/>
                      <a:ext cx="4232894" cy="1889125"/>
                    </a:xfrm>
                    <a:prstGeom prst="rect">
                      <a:avLst/>
                    </a:prstGeom>
                  </pic:spPr>
                </pic:pic>
              </a:graphicData>
            </a:graphic>
          </wp:inline>
        </w:drawing>
      </w:r>
    </w:p>
    <w:p w14:paraId="6E593E29">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547EE6F9">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A.A</w:t>
      </w:r>
    </w:p>
    <w:p w14:paraId="47776A68">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B.B</w:t>
      </w:r>
    </w:p>
    <w:p w14:paraId="04030683">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C.C</w:t>
      </w:r>
    </w:p>
    <w:p w14:paraId="07D0EDDC">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D.D</w:t>
      </w:r>
    </w:p>
    <w:p w14:paraId="650E101B">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8"/>
          <w:sz w:val="20"/>
          <w:szCs w:val="20"/>
        </w:rPr>
        <w:sectPr>
          <w:type w:val="continuous"/>
          <w:pgSz w:w="11906" w:h="16838"/>
          <w:pgMar w:top="1440" w:right="1080" w:bottom="1440" w:left="1080" w:header="851" w:footer="992" w:gutter="0"/>
          <w:pgNumType w:fmt="decimal"/>
          <w:cols w:space="427" w:num="4"/>
          <w:docGrid w:type="lines" w:linePitch="312" w:charSpace="0"/>
        </w:sectPr>
      </w:pPr>
    </w:p>
    <w:p w14:paraId="31772FBE">
      <w:pPr>
        <w:rPr>
          <w:rFonts w:hint="eastAsia" w:asciiTheme="minorEastAsia" w:hAnsiTheme="minorEastAsia" w:eastAsiaTheme="minorEastAsia" w:cstheme="minorEastAsia"/>
          <w:spacing w:val="8"/>
          <w:sz w:val="20"/>
          <w:szCs w:val="20"/>
        </w:rPr>
      </w:pPr>
      <w:r>
        <w:rPr>
          <w:rFonts w:hint="eastAsia" w:asciiTheme="minorEastAsia" w:hAnsiTheme="minorEastAsia" w:eastAsiaTheme="minorEastAsia" w:cstheme="minorEastAsia"/>
          <w:spacing w:val="8"/>
          <w:sz w:val="20"/>
          <w:szCs w:val="20"/>
        </w:rPr>
        <w:br w:type="page"/>
      </w:r>
    </w:p>
    <w:p w14:paraId="19E70D71">
      <w:pPr>
        <w:pStyle w:val="3"/>
        <w:keepNext w:val="0"/>
        <w:keepLines w:val="0"/>
        <w:pageBreakBefore w:val="0"/>
        <w:wordWrap/>
        <w:overflowPunct/>
        <w:topLinePunct w:val="0"/>
        <w:bidi w:val="0"/>
        <w:spacing w:before="0" w:line="360" w:lineRule="auto"/>
        <w:ind w:left="274" w:leftChars="0" w:right="0" w:hanging="27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79.从所给的四个选项中，选择最合适的一个填入问号处，使之呈现</w:t>
      </w:r>
      <w:r>
        <w:rPr>
          <w:rFonts w:hint="eastAsia" w:asciiTheme="minorEastAsia" w:hAnsiTheme="minorEastAsia" w:eastAsiaTheme="minorEastAsia" w:cstheme="minorEastAsia"/>
          <w:spacing w:val="7"/>
          <w:sz w:val="20"/>
          <w:szCs w:val="20"/>
        </w:rPr>
        <w:t>一定的规律性：</w:t>
      </w:r>
    </w:p>
    <w:p w14:paraId="3437F101">
      <w:pPr>
        <w:keepNext w:val="0"/>
        <w:keepLines w:val="0"/>
        <w:pageBreakBefore w:val="0"/>
        <w:wordWrap/>
        <w:overflowPunct/>
        <w:topLinePunct w:val="0"/>
        <w:bidi w:val="0"/>
        <w:spacing w:line="360" w:lineRule="auto"/>
        <w:ind w:left="27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103"/>
        </w:rPr>
        <w:drawing>
          <wp:inline distT="0" distB="0" distL="0" distR="0">
            <wp:extent cx="2821305" cy="3284220"/>
            <wp:effectExtent l="0" t="0" r="23495" b="1778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1"/>
                    <a:stretch>
                      <a:fillRect/>
                    </a:stretch>
                  </pic:blipFill>
                  <pic:spPr>
                    <a:xfrm>
                      <a:off x="0" y="0"/>
                      <a:ext cx="2821929" cy="3284412"/>
                    </a:xfrm>
                    <a:prstGeom prst="rect">
                      <a:avLst/>
                    </a:prstGeom>
                  </pic:spPr>
                </pic:pic>
              </a:graphicData>
            </a:graphic>
          </wp:inline>
        </w:drawing>
      </w:r>
    </w:p>
    <w:p w14:paraId="33F40D10">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32AE9016">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A.A</w:t>
      </w:r>
    </w:p>
    <w:p w14:paraId="419C0CF7">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B.B</w:t>
      </w:r>
    </w:p>
    <w:p w14:paraId="64D577E2">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C.C</w:t>
      </w:r>
    </w:p>
    <w:p w14:paraId="5B138A44">
      <w:pPr>
        <w:pStyle w:val="3"/>
        <w:keepNext w:val="0"/>
        <w:keepLines w:val="0"/>
        <w:pageBreakBefore w:val="0"/>
        <w:wordWrap/>
        <w:overflowPunct/>
        <w:topLinePunct w:val="0"/>
        <w:bidi w:val="0"/>
        <w:spacing w:before="0" w:line="360" w:lineRule="auto"/>
        <w:ind w:left="2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D.D</w:t>
      </w:r>
    </w:p>
    <w:p w14:paraId="2E42312F">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5"/>
          <w:sz w:val="20"/>
          <w:szCs w:val="20"/>
        </w:rPr>
        <w:sectPr>
          <w:type w:val="continuous"/>
          <w:pgSz w:w="11906" w:h="16838"/>
          <w:pgMar w:top="1440" w:right="1080" w:bottom="1440" w:left="1080" w:header="851" w:footer="992" w:gutter="0"/>
          <w:pgNumType w:fmt="decimal"/>
          <w:cols w:space="427" w:num="4"/>
          <w:docGrid w:type="lines" w:linePitch="312" w:charSpace="0"/>
        </w:sectPr>
      </w:pPr>
    </w:p>
    <w:p w14:paraId="611C8F9D">
      <w:pPr>
        <w:pStyle w:val="3"/>
        <w:keepNext w:val="0"/>
        <w:keepLines w:val="0"/>
        <w:pageBreakBefore w:val="0"/>
        <w:wordWrap/>
        <w:overflowPunct/>
        <w:topLinePunct w:val="0"/>
        <w:bidi w:val="0"/>
        <w:spacing w:before="0" w:line="360" w:lineRule="auto"/>
        <w:ind w:left="313" w:leftChars="0" w:right="0" w:hanging="313"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80.</w:t>
      </w:r>
      <w:r>
        <w:rPr>
          <w:rFonts w:hint="eastAsia" w:asciiTheme="minorEastAsia" w:hAnsiTheme="minorEastAsia" w:eastAsiaTheme="minorEastAsia" w:cstheme="minorEastAsia"/>
          <w:spacing w:val="-26"/>
          <w:sz w:val="20"/>
          <w:szCs w:val="20"/>
        </w:rPr>
        <w:t xml:space="preserve"> </w:t>
      </w:r>
      <w:r>
        <w:rPr>
          <w:rFonts w:hint="eastAsia" w:asciiTheme="minorEastAsia" w:hAnsiTheme="minorEastAsia" w:eastAsiaTheme="minorEastAsia" w:cstheme="minorEastAsia"/>
          <w:spacing w:val="5"/>
          <w:sz w:val="20"/>
          <w:szCs w:val="20"/>
        </w:rPr>
        <w:t>左边为给定的多面体，现用经P、Q、R三点的平面对其进行切割，切面为：</w:t>
      </w:r>
    </w:p>
    <w:p w14:paraId="4C664E57">
      <w:pPr>
        <w:keepNext w:val="0"/>
        <w:keepLines w:val="0"/>
        <w:pageBreakBefore w:val="0"/>
        <w:wordWrap/>
        <w:overflowPunct/>
        <w:topLinePunct w:val="0"/>
        <w:bidi w:val="0"/>
        <w:spacing w:line="360" w:lineRule="auto"/>
        <w:ind w:left="313"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38"/>
        </w:rPr>
        <w:drawing>
          <wp:inline distT="0" distB="0" distL="0" distR="0">
            <wp:extent cx="4937760" cy="1222375"/>
            <wp:effectExtent l="0" t="0" r="15240" b="22225"/>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2"/>
                    <a:stretch>
                      <a:fillRect/>
                    </a:stretch>
                  </pic:blipFill>
                  <pic:spPr>
                    <a:xfrm>
                      <a:off x="0" y="0"/>
                      <a:ext cx="4938376" cy="1222836"/>
                    </a:xfrm>
                    <a:prstGeom prst="rect">
                      <a:avLst/>
                    </a:prstGeom>
                  </pic:spPr>
                </pic:pic>
              </a:graphicData>
            </a:graphic>
          </wp:inline>
        </w:drawing>
      </w:r>
    </w:p>
    <w:p w14:paraId="32D931E7">
      <w:pPr>
        <w:pStyle w:val="3"/>
        <w:keepNext w:val="0"/>
        <w:keepLines w:val="0"/>
        <w:pageBreakBefore w:val="0"/>
        <w:wordWrap/>
        <w:overflowPunct/>
        <w:topLinePunct w:val="0"/>
        <w:bidi w:val="0"/>
        <w:spacing w:before="0" w:line="360" w:lineRule="auto"/>
        <w:ind w:left="313" w:leftChars="0" w:right="0" w:firstLine="0" w:firstLineChars="0"/>
        <w:jc w:val="left"/>
        <w:rPr>
          <w:rFonts w:hint="eastAsia" w:asciiTheme="minorEastAsia" w:hAnsiTheme="minorEastAsia" w:eastAsiaTheme="minorEastAsia" w:cstheme="minorEastAsia"/>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1BB5F28B">
      <w:pPr>
        <w:pStyle w:val="3"/>
        <w:keepNext w:val="0"/>
        <w:keepLines w:val="0"/>
        <w:pageBreakBefore w:val="0"/>
        <w:wordWrap/>
        <w:overflowPunct/>
        <w:topLinePunct w:val="0"/>
        <w:bidi w:val="0"/>
        <w:spacing w:before="0" w:line="360" w:lineRule="auto"/>
        <w:ind w:left="313"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A.A</w:t>
      </w:r>
    </w:p>
    <w:p w14:paraId="33C75B88">
      <w:pPr>
        <w:pStyle w:val="3"/>
        <w:keepNext w:val="0"/>
        <w:keepLines w:val="0"/>
        <w:pageBreakBefore w:val="0"/>
        <w:wordWrap/>
        <w:overflowPunct/>
        <w:topLinePunct w:val="0"/>
        <w:bidi w:val="0"/>
        <w:spacing w:before="0" w:line="360" w:lineRule="auto"/>
        <w:ind w:left="313"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B.B</w:t>
      </w:r>
    </w:p>
    <w:p w14:paraId="1D77AE7D">
      <w:pPr>
        <w:pStyle w:val="3"/>
        <w:keepNext w:val="0"/>
        <w:keepLines w:val="0"/>
        <w:pageBreakBefore w:val="0"/>
        <w:wordWrap/>
        <w:overflowPunct/>
        <w:topLinePunct w:val="0"/>
        <w:bidi w:val="0"/>
        <w:spacing w:before="0" w:line="360" w:lineRule="auto"/>
        <w:ind w:left="313"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C.C</w:t>
      </w:r>
    </w:p>
    <w:p w14:paraId="5F7900C5">
      <w:pPr>
        <w:pStyle w:val="3"/>
        <w:keepNext w:val="0"/>
        <w:keepLines w:val="0"/>
        <w:pageBreakBefore w:val="0"/>
        <w:wordWrap/>
        <w:overflowPunct/>
        <w:topLinePunct w:val="0"/>
        <w:bidi w:val="0"/>
        <w:spacing w:before="0" w:line="360" w:lineRule="auto"/>
        <w:ind w:left="31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D.D</w:t>
      </w:r>
    </w:p>
    <w:p w14:paraId="41611B17">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7"/>
          <w:sz w:val="20"/>
          <w:szCs w:val="20"/>
        </w:rPr>
        <w:sectPr>
          <w:type w:val="continuous"/>
          <w:pgSz w:w="11906" w:h="16838"/>
          <w:pgMar w:top="1440" w:right="1080" w:bottom="1440" w:left="1080" w:header="851" w:footer="992" w:gutter="0"/>
          <w:pgNumType w:fmt="decimal"/>
          <w:cols w:space="427" w:num="4"/>
          <w:docGrid w:type="lines" w:linePitch="312" w:charSpace="0"/>
        </w:sectPr>
      </w:pPr>
    </w:p>
    <w:p w14:paraId="72AC28E0">
      <w:pPr>
        <w:pStyle w:val="3"/>
        <w:keepNext w:val="0"/>
        <w:keepLines w:val="0"/>
        <w:pageBreakBefore w:val="0"/>
        <w:wordWrap/>
        <w:overflowPunct/>
        <w:topLinePunct w:val="0"/>
        <w:bidi w:val="0"/>
        <w:spacing w:before="0" w:line="360" w:lineRule="auto"/>
        <w:ind w:left="295" w:leftChars="0" w:right="0" w:hanging="295"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81.</w:t>
      </w:r>
      <w:r>
        <w:rPr>
          <w:rFonts w:hint="eastAsia" w:asciiTheme="minorEastAsia" w:hAnsiTheme="minorEastAsia" w:eastAsiaTheme="minorEastAsia" w:cstheme="minorEastAsia"/>
          <w:spacing w:val="-38"/>
          <w:sz w:val="20"/>
          <w:szCs w:val="20"/>
        </w:rPr>
        <w:t xml:space="preserve"> </w:t>
      </w:r>
      <w:r>
        <w:rPr>
          <w:rFonts w:hint="eastAsia" w:asciiTheme="minorEastAsia" w:hAnsiTheme="minorEastAsia" w:eastAsiaTheme="minorEastAsia" w:cstheme="minorEastAsia"/>
          <w:spacing w:val="7"/>
          <w:sz w:val="20"/>
          <w:szCs w:val="20"/>
        </w:rPr>
        <w:t>下图为由2个正方体组合而成的长方体，问这2个正方体的外表面</w:t>
      </w:r>
      <w:r>
        <w:rPr>
          <w:rFonts w:hint="eastAsia" w:asciiTheme="minorEastAsia" w:hAnsiTheme="minorEastAsia" w:eastAsiaTheme="minorEastAsia" w:cstheme="minorEastAsia"/>
          <w:spacing w:val="6"/>
          <w:sz w:val="20"/>
          <w:szCs w:val="20"/>
        </w:rPr>
        <w:t>展开图可能分别是：</w:t>
      </w:r>
    </w:p>
    <w:p w14:paraId="6BA93CDF">
      <w:pPr>
        <w:keepNext w:val="0"/>
        <w:keepLines w:val="0"/>
        <w:pageBreakBefore w:val="0"/>
        <w:wordWrap/>
        <w:overflowPunct/>
        <w:topLinePunct w:val="0"/>
        <w:bidi w:val="0"/>
        <w:spacing w:line="360" w:lineRule="auto"/>
        <w:ind w:left="295" w:leftChars="0" w:right="0" w:firstLine="0" w:firstLineChars="0"/>
        <w:jc w:val="left"/>
        <w:rPr>
          <w:rFonts w:hint="eastAsia" w:asciiTheme="minorEastAsia" w:hAnsiTheme="minorEastAsia" w:eastAsiaTheme="minorEastAsia" w:cstheme="minorEastAsia"/>
          <w:spacing w:val="-3"/>
          <w:sz w:val="20"/>
          <w:szCs w:val="20"/>
        </w:rPr>
      </w:pPr>
      <w:r>
        <w:rPr>
          <w:position w:val="-33"/>
        </w:rPr>
        <w:drawing>
          <wp:inline distT="0" distB="0" distL="0" distR="0">
            <wp:extent cx="1536065" cy="1057910"/>
            <wp:effectExtent l="0" t="0" r="13335" b="889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3"/>
                    <a:stretch>
                      <a:fillRect/>
                    </a:stretch>
                  </pic:blipFill>
                  <pic:spPr>
                    <a:xfrm>
                      <a:off x="0" y="0"/>
                      <a:ext cx="1536383" cy="1058223"/>
                    </a:xfrm>
                    <a:prstGeom prst="rect">
                      <a:avLst/>
                    </a:prstGeom>
                  </pic:spPr>
                </pic:pic>
              </a:graphicData>
            </a:graphic>
          </wp:inline>
        </w:drawing>
      </w:r>
    </w:p>
    <w:p w14:paraId="05BB891E">
      <w:pPr>
        <w:keepNext w:val="0"/>
        <w:keepLines w:val="0"/>
        <w:pageBreakBefore w:val="0"/>
        <w:wordWrap/>
        <w:overflowPunct/>
        <w:topLinePunct w:val="0"/>
        <w:bidi w:val="0"/>
        <w:spacing w:line="360" w:lineRule="auto"/>
        <w:ind w:left="295" w:leftChars="0" w:right="0" w:firstLine="0" w:firstLineChars="0"/>
        <w:jc w:val="left"/>
        <w:rPr>
          <w:position w:val="-34"/>
        </w:rPr>
      </w:pPr>
      <w:r>
        <w:rPr>
          <w:position w:val="-34"/>
        </w:rPr>
        <w:drawing>
          <wp:inline distT="0" distB="0" distL="0" distR="0">
            <wp:extent cx="4232275" cy="1097280"/>
            <wp:effectExtent l="0" t="0" r="9525" b="2032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4"/>
                    <a:stretch>
                      <a:fillRect/>
                    </a:stretch>
                  </pic:blipFill>
                  <pic:spPr>
                    <a:xfrm>
                      <a:off x="0" y="0"/>
                      <a:ext cx="4232894" cy="1097416"/>
                    </a:xfrm>
                    <a:prstGeom prst="rect">
                      <a:avLst/>
                    </a:prstGeom>
                  </pic:spPr>
                </pic:pic>
              </a:graphicData>
            </a:graphic>
          </wp:inline>
        </w:drawing>
      </w:r>
    </w:p>
    <w:p w14:paraId="7B024B71">
      <w:pPr>
        <w:pStyle w:val="3"/>
        <w:spacing w:before="84" w:line="210" w:lineRule="auto"/>
        <w:ind w:left="295" w:leftChars="0" w:firstLine="0" w:firstLineChars="0"/>
        <w:rPr>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7D40AD48">
      <w:pPr>
        <w:pStyle w:val="3"/>
        <w:spacing w:before="84" w:line="210" w:lineRule="auto"/>
        <w:ind w:left="295" w:leftChars="0" w:firstLine="0" w:firstLineChars="0"/>
        <w:rPr>
          <w:spacing w:val="3"/>
          <w:sz w:val="20"/>
          <w:szCs w:val="20"/>
        </w:rPr>
      </w:pPr>
      <w:r>
        <w:rPr>
          <w:spacing w:val="3"/>
          <w:sz w:val="20"/>
          <w:szCs w:val="20"/>
        </w:rPr>
        <w:t>A.②和④</w:t>
      </w:r>
    </w:p>
    <w:p w14:paraId="18F2FC24">
      <w:pPr>
        <w:pStyle w:val="3"/>
        <w:spacing w:before="84" w:line="210" w:lineRule="auto"/>
        <w:ind w:left="295" w:leftChars="0" w:firstLine="0" w:firstLineChars="0"/>
        <w:rPr>
          <w:spacing w:val="2"/>
          <w:sz w:val="20"/>
          <w:szCs w:val="20"/>
        </w:rPr>
      </w:pPr>
      <w:r>
        <w:rPr>
          <w:spacing w:val="2"/>
          <w:sz w:val="20"/>
          <w:szCs w:val="20"/>
        </w:rPr>
        <w:t>B.②和③</w:t>
      </w:r>
    </w:p>
    <w:p w14:paraId="33402154">
      <w:pPr>
        <w:pStyle w:val="3"/>
        <w:spacing w:before="84" w:line="210" w:lineRule="auto"/>
        <w:ind w:left="295" w:leftChars="0" w:firstLine="0" w:firstLineChars="0"/>
        <w:rPr>
          <w:spacing w:val="2"/>
          <w:sz w:val="20"/>
          <w:szCs w:val="20"/>
        </w:rPr>
      </w:pPr>
      <w:r>
        <w:rPr>
          <w:spacing w:val="2"/>
          <w:sz w:val="20"/>
          <w:szCs w:val="20"/>
        </w:rPr>
        <w:t>C.①和④</w:t>
      </w:r>
    </w:p>
    <w:p w14:paraId="07B99942">
      <w:pPr>
        <w:pStyle w:val="3"/>
        <w:spacing w:before="84" w:line="210" w:lineRule="auto"/>
        <w:ind w:left="295" w:leftChars="0" w:firstLine="0" w:firstLineChars="0"/>
        <w:rPr>
          <w:spacing w:val="2"/>
          <w:sz w:val="20"/>
          <w:szCs w:val="20"/>
        </w:rPr>
      </w:pPr>
      <w:r>
        <w:rPr>
          <w:spacing w:val="2"/>
          <w:sz w:val="20"/>
          <w:szCs w:val="20"/>
        </w:rPr>
        <w:t>D.①和③</w:t>
      </w:r>
    </w:p>
    <w:p w14:paraId="32BB2C9B">
      <w:pPr>
        <w:pStyle w:val="3"/>
        <w:spacing w:before="84" w:line="210" w:lineRule="auto"/>
        <w:rPr>
          <w:rFonts w:hint="eastAsia"/>
          <w:spacing w:val="2"/>
          <w:sz w:val="20"/>
          <w:szCs w:val="20"/>
          <w:lang w:eastAsia="en-US"/>
        </w:rPr>
        <w:sectPr>
          <w:type w:val="continuous"/>
          <w:pgSz w:w="11906" w:h="16838"/>
          <w:pgMar w:top="1440" w:right="1080" w:bottom="1440" w:left="1080" w:header="851" w:footer="992" w:gutter="0"/>
          <w:pgNumType w:fmt="decimal"/>
          <w:cols w:space="427" w:num="4"/>
          <w:docGrid w:type="lines" w:linePitch="312" w:charSpace="0"/>
        </w:sectPr>
      </w:pPr>
    </w:p>
    <w:p w14:paraId="2CF035DA">
      <w:pPr>
        <w:pStyle w:val="3"/>
        <w:spacing w:before="64" w:line="200" w:lineRule="auto"/>
        <w:ind w:left="292" w:right="927" w:hanging="292"/>
        <w:rPr>
          <w:spacing w:val="8"/>
          <w:sz w:val="20"/>
          <w:szCs w:val="20"/>
        </w:rPr>
      </w:pPr>
    </w:p>
    <w:p w14:paraId="227A8CFF">
      <w:pPr>
        <w:pStyle w:val="3"/>
        <w:spacing w:before="64" w:line="200" w:lineRule="auto"/>
        <w:ind w:left="338" w:leftChars="0" w:right="927" w:hanging="338" w:firstLineChars="0"/>
        <w:rPr>
          <w:sz w:val="20"/>
          <w:szCs w:val="20"/>
        </w:rPr>
      </w:pPr>
      <w:r>
        <w:rPr>
          <w:spacing w:val="8"/>
          <w:sz w:val="20"/>
          <w:szCs w:val="20"/>
        </w:rPr>
        <w:t>82.</w:t>
      </w:r>
      <w:r>
        <w:rPr>
          <w:spacing w:val="-39"/>
          <w:sz w:val="20"/>
          <w:szCs w:val="20"/>
        </w:rPr>
        <w:t xml:space="preserve"> </w:t>
      </w:r>
      <w:r>
        <w:rPr>
          <w:spacing w:val="8"/>
          <w:sz w:val="20"/>
          <w:szCs w:val="20"/>
        </w:rPr>
        <w:t>左边为由12个白色正方体和3个灰色正方体组合而成的多面体前后两面直观图，问其可</w:t>
      </w:r>
      <w:r>
        <w:rPr>
          <w:spacing w:val="7"/>
          <w:sz w:val="20"/>
          <w:szCs w:val="20"/>
        </w:rPr>
        <w:t>以由除哪项外的三个多</w:t>
      </w:r>
      <w:r>
        <w:rPr>
          <w:spacing w:val="-8"/>
          <w:sz w:val="20"/>
          <w:szCs w:val="20"/>
        </w:rPr>
        <w:t>面体组合而成？</w:t>
      </w:r>
    </w:p>
    <w:p w14:paraId="480B0734">
      <w:pPr>
        <w:spacing w:line="1617" w:lineRule="exact"/>
        <w:ind w:left="338" w:leftChars="0" w:firstLine="0" w:firstLineChars="0"/>
      </w:pPr>
      <w:r>
        <w:rPr>
          <w:position w:val="-32"/>
        </w:rPr>
        <w:drawing>
          <wp:inline distT="0" distB="0" distL="0" distR="0">
            <wp:extent cx="4232275" cy="1026795"/>
            <wp:effectExtent l="0" t="0" r="9525" b="14605"/>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5"/>
                    <a:stretch>
                      <a:fillRect/>
                    </a:stretch>
                  </pic:blipFill>
                  <pic:spPr>
                    <a:xfrm>
                      <a:off x="0" y="0"/>
                      <a:ext cx="4232894" cy="1026868"/>
                    </a:xfrm>
                    <a:prstGeom prst="rect">
                      <a:avLst/>
                    </a:prstGeom>
                  </pic:spPr>
                </pic:pic>
              </a:graphicData>
            </a:graphic>
          </wp:inline>
        </w:drawing>
      </w:r>
    </w:p>
    <w:p w14:paraId="1EE1316D">
      <w:pPr>
        <w:pStyle w:val="3"/>
        <w:spacing w:before="118" w:line="174" w:lineRule="auto"/>
        <w:ind w:left="338" w:leftChars="0" w:firstLine="0" w:firstLineChars="0"/>
        <w:rPr>
          <w:spacing w:val="-3"/>
          <w:sz w:val="20"/>
          <w:szCs w:val="20"/>
        </w:rPr>
        <w:sectPr>
          <w:type w:val="continuous"/>
          <w:pgSz w:w="11906" w:h="16838"/>
          <w:pgMar w:top="1440" w:right="1080" w:bottom="1440" w:left="1080" w:header="851" w:footer="992" w:gutter="0"/>
          <w:pgNumType w:fmt="decimal"/>
          <w:cols w:space="425" w:num="1"/>
          <w:docGrid w:type="lines" w:linePitch="312" w:charSpace="0"/>
        </w:sectPr>
      </w:pPr>
    </w:p>
    <w:p w14:paraId="1148E80C">
      <w:pPr>
        <w:pStyle w:val="3"/>
        <w:spacing w:before="118" w:line="174" w:lineRule="auto"/>
        <w:ind w:left="338" w:leftChars="0" w:firstLine="0" w:firstLineChars="0"/>
        <w:rPr>
          <w:spacing w:val="1"/>
          <w:sz w:val="20"/>
          <w:szCs w:val="20"/>
        </w:rPr>
      </w:pPr>
      <w:r>
        <w:rPr>
          <w:spacing w:val="-3"/>
          <w:sz w:val="20"/>
          <w:szCs w:val="20"/>
        </w:rPr>
        <w:t>A.A</w:t>
      </w:r>
    </w:p>
    <w:p w14:paraId="136F3BA6">
      <w:pPr>
        <w:pStyle w:val="3"/>
        <w:spacing w:before="118" w:line="174" w:lineRule="auto"/>
        <w:ind w:left="338" w:leftChars="0" w:firstLine="0" w:firstLineChars="0"/>
        <w:rPr>
          <w:spacing w:val="-3"/>
          <w:sz w:val="20"/>
          <w:szCs w:val="20"/>
        </w:rPr>
      </w:pPr>
      <w:r>
        <w:rPr>
          <w:spacing w:val="-3"/>
          <w:sz w:val="20"/>
          <w:szCs w:val="20"/>
        </w:rPr>
        <w:t>B.B</w:t>
      </w:r>
    </w:p>
    <w:p w14:paraId="5E9A10B2">
      <w:pPr>
        <w:pStyle w:val="3"/>
        <w:spacing w:before="118" w:line="174" w:lineRule="auto"/>
        <w:ind w:left="338" w:leftChars="0" w:firstLine="0" w:firstLineChars="0"/>
        <w:rPr>
          <w:spacing w:val="-3"/>
          <w:sz w:val="20"/>
          <w:szCs w:val="20"/>
        </w:rPr>
      </w:pPr>
      <w:r>
        <w:rPr>
          <w:spacing w:val="-3"/>
          <w:sz w:val="20"/>
          <w:szCs w:val="20"/>
        </w:rPr>
        <w:t>C.C</w:t>
      </w:r>
    </w:p>
    <w:p w14:paraId="034BB2FC">
      <w:pPr>
        <w:pStyle w:val="3"/>
        <w:spacing w:before="118" w:line="174" w:lineRule="auto"/>
        <w:ind w:left="338" w:leftChars="0" w:firstLine="0" w:firstLineChars="0"/>
        <w:rPr>
          <w:sz w:val="20"/>
          <w:szCs w:val="20"/>
        </w:rPr>
      </w:pPr>
      <w:r>
        <w:rPr>
          <w:spacing w:val="-3"/>
          <w:sz w:val="20"/>
          <w:szCs w:val="20"/>
        </w:rPr>
        <w:t>D.D</w:t>
      </w:r>
    </w:p>
    <w:p w14:paraId="51CC11C7">
      <w:pPr>
        <w:pStyle w:val="3"/>
        <w:spacing w:before="85" w:line="188" w:lineRule="auto"/>
        <w:rPr>
          <w:spacing w:val="7"/>
          <w:sz w:val="20"/>
          <w:szCs w:val="20"/>
        </w:rPr>
        <w:sectPr>
          <w:type w:val="continuous"/>
          <w:pgSz w:w="11906" w:h="16838"/>
          <w:pgMar w:top="1440" w:right="1080" w:bottom="1440" w:left="1080" w:header="851" w:footer="992" w:gutter="0"/>
          <w:pgNumType w:fmt="decimal"/>
          <w:cols w:space="427" w:num="4"/>
          <w:docGrid w:type="lines" w:linePitch="312" w:charSpace="0"/>
        </w:sectPr>
      </w:pPr>
    </w:p>
    <w:p w14:paraId="01F8F846">
      <w:pPr>
        <w:pStyle w:val="3"/>
        <w:spacing w:before="85" w:line="188" w:lineRule="auto"/>
        <w:ind w:left="367" w:leftChars="0" w:hanging="367" w:firstLineChars="0"/>
      </w:pPr>
      <w:r>
        <w:rPr>
          <w:spacing w:val="7"/>
          <w:sz w:val="20"/>
          <w:szCs w:val="20"/>
        </w:rPr>
        <w:t>83.</w:t>
      </w:r>
      <w:r>
        <w:rPr>
          <w:spacing w:val="-23"/>
          <w:sz w:val="20"/>
          <w:szCs w:val="20"/>
        </w:rPr>
        <w:t xml:space="preserve"> </w:t>
      </w:r>
      <w:r>
        <w:rPr>
          <w:spacing w:val="7"/>
          <w:sz w:val="20"/>
          <w:szCs w:val="20"/>
        </w:rPr>
        <w:t>把下面的六个图形分为两类，使每一类图形都有各自的共同特征或规律，分类正确的一项是：</w:t>
      </w:r>
      <w:r>
        <w:rPr>
          <w:position w:val="-94"/>
        </w:rPr>
        <w:drawing>
          <wp:inline distT="0" distB="0" distL="0" distR="0">
            <wp:extent cx="3382010" cy="2621915"/>
            <wp:effectExtent l="0" t="0" r="21590" b="19685"/>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16"/>
                    <a:stretch>
                      <a:fillRect/>
                    </a:stretch>
                  </pic:blipFill>
                  <pic:spPr>
                    <a:xfrm>
                      <a:off x="0" y="0"/>
                      <a:ext cx="3382010" cy="2621915"/>
                    </a:xfrm>
                    <a:prstGeom prst="rect">
                      <a:avLst/>
                    </a:prstGeom>
                  </pic:spPr>
                </pic:pic>
              </a:graphicData>
            </a:graphic>
          </wp:inline>
        </w:drawing>
      </w:r>
    </w:p>
    <w:p w14:paraId="6652AB8D">
      <w:pPr>
        <w:keepNext w:val="0"/>
        <w:keepLines w:val="0"/>
        <w:pageBreakBefore w:val="0"/>
        <w:widowControl/>
        <w:kinsoku w:val="0"/>
        <w:wordWrap/>
        <w:overflowPunct/>
        <w:topLinePunct w:val="0"/>
        <w:autoSpaceDE w:val="0"/>
        <w:autoSpaceDN w:val="0"/>
        <w:bidi w:val="0"/>
        <w:adjustRightInd w:val="0"/>
        <w:snapToGrid w:val="0"/>
        <w:spacing w:line="360" w:lineRule="auto"/>
        <w:ind w:left="367" w:leftChars="0" w:right="0" w:firstLine="0" w:firstLineChars="0"/>
        <w:jc w:val="left"/>
        <w:textAlignment w:val="baseline"/>
        <w:rPr>
          <w:spacing w:val="17"/>
          <w:sz w:val="20"/>
          <w:szCs w:val="20"/>
        </w:rPr>
      </w:pPr>
      <w:r>
        <w:rPr>
          <w:spacing w:val="17"/>
          <w:sz w:val="20"/>
          <w:szCs w:val="20"/>
        </w:rPr>
        <w:t>A.①④⑤,②③⑥</w:t>
      </w:r>
    </w:p>
    <w:p w14:paraId="046A8A66">
      <w:pPr>
        <w:keepNext w:val="0"/>
        <w:keepLines w:val="0"/>
        <w:pageBreakBefore w:val="0"/>
        <w:widowControl/>
        <w:kinsoku w:val="0"/>
        <w:wordWrap/>
        <w:overflowPunct/>
        <w:topLinePunct w:val="0"/>
        <w:autoSpaceDE w:val="0"/>
        <w:autoSpaceDN w:val="0"/>
        <w:bidi w:val="0"/>
        <w:adjustRightInd w:val="0"/>
        <w:snapToGrid w:val="0"/>
        <w:spacing w:line="360" w:lineRule="auto"/>
        <w:ind w:left="367" w:leftChars="0" w:right="0" w:firstLine="0" w:firstLineChars="0"/>
        <w:jc w:val="left"/>
        <w:textAlignment w:val="baseline"/>
        <w:rPr>
          <w:spacing w:val="17"/>
          <w:sz w:val="20"/>
          <w:szCs w:val="20"/>
        </w:rPr>
      </w:pPr>
      <w:r>
        <w:rPr>
          <w:spacing w:val="17"/>
          <w:sz w:val="20"/>
          <w:szCs w:val="20"/>
        </w:rPr>
        <w:t>B.①③⑤,②④⑥</w:t>
      </w:r>
    </w:p>
    <w:p w14:paraId="7D328A77">
      <w:pPr>
        <w:keepNext w:val="0"/>
        <w:keepLines w:val="0"/>
        <w:pageBreakBefore w:val="0"/>
        <w:widowControl/>
        <w:kinsoku w:val="0"/>
        <w:wordWrap/>
        <w:overflowPunct/>
        <w:topLinePunct w:val="0"/>
        <w:autoSpaceDE w:val="0"/>
        <w:autoSpaceDN w:val="0"/>
        <w:bidi w:val="0"/>
        <w:adjustRightInd w:val="0"/>
        <w:snapToGrid w:val="0"/>
        <w:spacing w:line="360" w:lineRule="auto"/>
        <w:ind w:left="367" w:leftChars="0" w:right="0" w:firstLine="0" w:firstLineChars="0"/>
        <w:jc w:val="left"/>
        <w:textAlignment w:val="baseline"/>
        <w:rPr>
          <w:spacing w:val="16"/>
          <w:sz w:val="20"/>
          <w:szCs w:val="20"/>
        </w:rPr>
      </w:pPr>
      <w:r>
        <w:rPr>
          <w:spacing w:val="17"/>
          <w:sz w:val="20"/>
          <w:szCs w:val="20"/>
        </w:rPr>
        <w:t>C</w:t>
      </w:r>
      <w:r>
        <w:rPr>
          <w:spacing w:val="16"/>
          <w:sz w:val="20"/>
          <w:szCs w:val="20"/>
        </w:rPr>
        <w:t>.①③④,②⑤⑥</w:t>
      </w:r>
    </w:p>
    <w:p w14:paraId="15214A67">
      <w:pPr>
        <w:keepNext w:val="0"/>
        <w:keepLines w:val="0"/>
        <w:pageBreakBefore w:val="0"/>
        <w:widowControl/>
        <w:kinsoku w:val="0"/>
        <w:wordWrap/>
        <w:overflowPunct/>
        <w:topLinePunct w:val="0"/>
        <w:autoSpaceDE w:val="0"/>
        <w:autoSpaceDN w:val="0"/>
        <w:bidi w:val="0"/>
        <w:adjustRightInd w:val="0"/>
        <w:snapToGrid w:val="0"/>
        <w:spacing w:line="360" w:lineRule="auto"/>
        <w:ind w:left="367" w:leftChars="0" w:right="0" w:firstLine="0" w:firstLineChars="0"/>
        <w:jc w:val="left"/>
        <w:textAlignment w:val="baseline"/>
        <w:rPr>
          <w:sz w:val="20"/>
          <w:szCs w:val="20"/>
        </w:rPr>
      </w:pPr>
      <w:r>
        <w:rPr>
          <w:spacing w:val="16"/>
          <w:sz w:val="20"/>
          <w:szCs w:val="20"/>
        </w:rPr>
        <w:t>D.①②④,③⑤⑥</w:t>
      </w:r>
      <w:r>
        <w:rPr>
          <w:sz w:val="20"/>
          <w:szCs w:val="20"/>
        </w:rPr>
        <w:t xml:space="preserve"> </w:t>
      </w:r>
    </w:p>
    <w:p w14:paraId="7E7A2EA9">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hanging="353" w:firstLineChars="0"/>
        <w:jc w:val="left"/>
        <w:textAlignment w:val="baseline"/>
        <w:rPr>
          <w:rFonts w:hint="eastAsia" w:asciiTheme="minorEastAsia" w:hAnsiTheme="minorEastAsia" w:eastAsiaTheme="minorEastAsia" w:cstheme="minorEastAsia"/>
          <w:snapToGrid w:val="0"/>
          <w:color w:val="000000"/>
          <w:kern w:val="0"/>
          <w:position w:val="-86"/>
          <w:szCs w:val="21"/>
          <w:lang w:eastAsia="en-US"/>
        </w:rPr>
      </w:pPr>
      <w:r>
        <w:rPr>
          <w:spacing w:val="7"/>
          <w:sz w:val="20"/>
          <w:szCs w:val="20"/>
        </w:rPr>
        <w:t>84.</w:t>
      </w:r>
      <w:r>
        <w:rPr>
          <w:spacing w:val="-23"/>
          <w:sz w:val="20"/>
          <w:szCs w:val="20"/>
        </w:rPr>
        <w:t xml:space="preserve"> </w:t>
      </w:r>
      <w:r>
        <w:rPr>
          <w:spacing w:val="7"/>
          <w:sz w:val="20"/>
          <w:szCs w:val="20"/>
        </w:rPr>
        <w:t>把下面的六个图形分为两类，使每一类图形都有各自的共同特征或规律，分类正确的一项是：</w:t>
      </w:r>
    </w:p>
    <w:p w14:paraId="5368AA4C">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firstLine="0" w:firstLineChars="0"/>
        <w:jc w:val="left"/>
        <w:textAlignment w:val="baseline"/>
        <w:rPr>
          <w:rFonts w:hint="eastAsia" w:asciiTheme="minorEastAsia" w:hAnsiTheme="minorEastAsia" w:eastAsiaTheme="minorEastAsia" w:cstheme="minorEastAsia"/>
          <w:snapToGrid w:val="0"/>
          <w:color w:val="000000"/>
          <w:kern w:val="0"/>
          <w:position w:val="-86"/>
          <w:szCs w:val="21"/>
          <w:lang w:eastAsia="en-US"/>
        </w:rPr>
      </w:pPr>
      <w:r>
        <w:rPr>
          <w:rFonts w:hint="eastAsia" w:asciiTheme="minorEastAsia" w:hAnsiTheme="minorEastAsia" w:eastAsiaTheme="minorEastAsia" w:cstheme="minorEastAsia"/>
          <w:snapToGrid w:val="0"/>
          <w:color w:val="000000"/>
          <w:kern w:val="0"/>
          <w:position w:val="-86"/>
          <w:szCs w:val="21"/>
          <w:lang w:eastAsia="en-US"/>
        </w:rPr>
        <w:drawing>
          <wp:inline distT="0" distB="0" distL="0" distR="0">
            <wp:extent cx="2933700" cy="2235835"/>
            <wp:effectExtent l="0" t="0" r="12700" b="24765"/>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7"/>
                    <a:stretch>
                      <a:fillRect/>
                    </a:stretch>
                  </pic:blipFill>
                  <pic:spPr>
                    <a:xfrm>
                      <a:off x="0" y="0"/>
                      <a:ext cx="2933700" cy="2235835"/>
                    </a:xfrm>
                    <a:prstGeom prst="rect">
                      <a:avLst/>
                    </a:prstGeom>
                  </pic:spPr>
                </pic:pic>
              </a:graphicData>
            </a:graphic>
          </wp:inline>
        </w:drawing>
      </w:r>
    </w:p>
    <w:p w14:paraId="169FB4F9">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firstLine="0" w:firstLineChars="0"/>
        <w:jc w:val="left"/>
        <w:textAlignment w:val="baseline"/>
        <w:rPr>
          <w:rFonts w:hint="eastAsia" w:asciiTheme="minorEastAsia" w:hAnsiTheme="minorEastAsia" w:eastAsiaTheme="minorEastAsia" w:cstheme="minorEastAsia"/>
          <w:snapToGrid w:val="0"/>
          <w:color w:val="000000"/>
          <w:spacing w:val="17"/>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A.①②⑥,③④⑤</w:t>
      </w:r>
    </w:p>
    <w:p w14:paraId="6D89DA03">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firstLine="0" w:firstLineChars="0"/>
        <w:jc w:val="left"/>
        <w:textAlignment w:val="baseline"/>
        <w:rPr>
          <w:rFonts w:hint="eastAsia" w:asciiTheme="minorEastAsia" w:hAnsiTheme="minorEastAsia" w:eastAsiaTheme="minorEastAsia" w:cstheme="minorEastAsia"/>
          <w:snapToGrid w:val="0"/>
          <w:color w:val="000000"/>
          <w:spacing w:val="17"/>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 xml:space="preserve">B.①②④,③⑤⑥ </w:t>
      </w:r>
    </w:p>
    <w:p w14:paraId="3E86609B">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firstLine="0" w:firstLineChars="0"/>
        <w:jc w:val="left"/>
        <w:textAlignment w:val="baseline"/>
        <w:rPr>
          <w:rFonts w:hint="eastAsia" w:asciiTheme="minorEastAsia" w:hAnsiTheme="minorEastAsia" w:eastAsiaTheme="minorEastAsia" w:cstheme="minorEastAsia"/>
          <w:snapToGrid w:val="0"/>
          <w:color w:val="000000"/>
          <w:spacing w:val="16"/>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C</w:t>
      </w:r>
      <w:r>
        <w:rPr>
          <w:rFonts w:hint="eastAsia" w:asciiTheme="minorEastAsia" w:hAnsiTheme="minorEastAsia" w:eastAsiaTheme="minorEastAsia" w:cstheme="minorEastAsia"/>
          <w:snapToGrid w:val="0"/>
          <w:color w:val="000000"/>
          <w:spacing w:val="16"/>
          <w:kern w:val="0"/>
          <w:sz w:val="20"/>
          <w:szCs w:val="20"/>
          <w:lang w:val="en-US" w:eastAsia="en-US" w:bidi="ar-SA"/>
        </w:rPr>
        <w:t>.①⑤⑥,②③④</w:t>
      </w:r>
    </w:p>
    <w:p w14:paraId="4152190C">
      <w:pPr>
        <w:keepNext w:val="0"/>
        <w:keepLines w:val="0"/>
        <w:pageBreakBefore w:val="0"/>
        <w:widowControl/>
        <w:kinsoku w:val="0"/>
        <w:wordWrap/>
        <w:overflowPunct/>
        <w:topLinePunct w:val="0"/>
        <w:autoSpaceDE w:val="0"/>
        <w:autoSpaceDN w:val="0"/>
        <w:bidi w:val="0"/>
        <w:adjustRightInd w:val="0"/>
        <w:snapToGrid w:val="0"/>
        <w:spacing w:line="360" w:lineRule="auto"/>
        <w:ind w:left="353"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16"/>
          <w:kern w:val="0"/>
          <w:sz w:val="20"/>
          <w:szCs w:val="20"/>
          <w:lang w:val="en-US" w:eastAsia="en-US" w:bidi="ar-SA"/>
        </w:rPr>
        <w:t>D.①④⑥,②③⑤</w:t>
      </w:r>
      <w:r>
        <w:rPr>
          <w:rFonts w:hint="eastAsia" w:asciiTheme="minorEastAsia" w:hAnsiTheme="minorEastAsia" w:eastAsiaTheme="minorEastAsia" w:cstheme="minorEastAsia"/>
          <w:snapToGrid w:val="0"/>
          <w:color w:val="000000"/>
          <w:kern w:val="0"/>
          <w:sz w:val="20"/>
          <w:szCs w:val="20"/>
          <w:lang w:val="en-US" w:eastAsia="en-US" w:bidi="ar-SA"/>
        </w:rPr>
        <w:t xml:space="preserve"> </w:t>
      </w:r>
    </w:p>
    <w:p w14:paraId="51B9E881">
      <w:pPr>
        <w:keepNext w:val="0"/>
        <w:keepLines w:val="0"/>
        <w:pageBreakBefore w:val="0"/>
        <w:kinsoku w:val="0"/>
        <w:wordWrap/>
        <w:overflowPunct/>
        <w:topLinePunct w:val="0"/>
        <w:autoSpaceDE w:val="0"/>
        <w:autoSpaceDN w:val="0"/>
        <w:bidi w:val="0"/>
        <w:adjustRightInd w:val="0"/>
        <w:snapToGrid w:val="0"/>
        <w:spacing w:before="0" w:line="360" w:lineRule="auto"/>
        <w:ind w:left="297" w:leftChars="0" w:right="0" w:hanging="297"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7"/>
          <w:kern w:val="0"/>
          <w:sz w:val="20"/>
          <w:szCs w:val="20"/>
          <w:lang w:val="en-US" w:eastAsia="en-US" w:bidi="ar-SA"/>
        </w:rPr>
        <w:t>85.</w:t>
      </w:r>
      <w:r>
        <w:rPr>
          <w:rFonts w:hint="eastAsia" w:asciiTheme="minorEastAsia" w:hAnsiTheme="minorEastAsia" w:eastAsiaTheme="minorEastAsia" w:cstheme="minorEastAsia"/>
          <w:snapToGrid w:val="0"/>
          <w:color w:val="000000"/>
          <w:spacing w:val="-37"/>
          <w:kern w:val="0"/>
          <w:sz w:val="20"/>
          <w:szCs w:val="20"/>
          <w:lang w:val="en-US" w:eastAsia="en-US" w:bidi="ar-SA"/>
        </w:rPr>
        <w:t xml:space="preserve"> </w:t>
      </w:r>
      <w:r>
        <w:rPr>
          <w:rFonts w:hint="eastAsia" w:asciiTheme="minorEastAsia" w:hAnsiTheme="minorEastAsia" w:eastAsiaTheme="minorEastAsia" w:cstheme="minorEastAsia"/>
          <w:snapToGrid w:val="0"/>
          <w:color w:val="000000"/>
          <w:spacing w:val="7"/>
          <w:kern w:val="0"/>
          <w:sz w:val="20"/>
          <w:szCs w:val="20"/>
          <w:lang w:val="en-US" w:eastAsia="en-US" w:bidi="ar-SA"/>
        </w:rPr>
        <w:t>把下面6个图形分为两类，使每一类图形都有各自的共同特</w:t>
      </w:r>
      <w:r>
        <w:rPr>
          <w:rFonts w:hint="eastAsia" w:asciiTheme="minorEastAsia" w:hAnsiTheme="minorEastAsia" w:eastAsiaTheme="minorEastAsia" w:cstheme="minorEastAsia"/>
          <w:snapToGrid w:val="0"/>
          <w:color w:val="000000"/>
          <w:spacing w:val="6"/>
          <w:kern w:val="0"/>
          <w:sz w:val="20"/>
          <w:szCs w:val="20"/>
          <w:lang w:val="en-US" w:eastAsia="en-US" w:bidi="ar-SA"/>
        </w:rPr>
        <w:t>征或规律，分类正确的一项是：</w:t>
      </w:r>
    </w:p>
    <w:p w14:paraId="564ABCF5">
      <w:pPr>
        <w:keepNext w:val="0"/>
        <w:keepLines w:val="0"/>
        <w:pageBreakBefore w:val="0"/>
        <w:widowControl/>
        <w:kinsoku w:val="0"/>
        <w:wordWrap/>
        <w:overflowPunct/>
        <w:topLinePunct w:val="0"/>
        <w:autoSpaceDE w:val="0"/>
        <w:autoSpaceDN w:val="0"/>
        <w:bidi w:val="0"/>
        <w:adjustRightInd w:val="0"/>
        <w:snapToGrid w:val="0"/>
        <w:spacing w:line="360" w:lineRule="auto"/>
        <w:ind w:left="297" w:leftChars="0" w:right="0" w:firstLine="0" w:firstLineChars="0"/>
        <w:jc w:val="left"/>
        <w:textAlignment w:val="baseline"/>
        <w:rPr>
          <w:rFonts w:hint="eastAsia" w:asciiTheme="minorEastAsia" w:hAnsiTheme="minorEastAsia" w:eastAsiaTheme="minorEastAsia" w:cstheme="minorEastAsia"/>
          <w:snapToGrid w:val="0"/>
          <w:color w:val="000000"/>
          <w:kern w:val="0"/>
          <w:szCs w:val="21"/>
          <w:lang w:eastAsia="en-US"/>
        </w:rPr>
      </w:pPr>
      <w:r>
        <w:rPr>
          <w:rFonts w:hint="eastAsia" w:asciiTheme="minorEastAsia" w:hAnsiTheme="minorEastAsia" w:eastAsiaTheme="minorEastAsia" w:cstheme="minorEastAsia"/>
          <w:snapToGrid w:val="0"/>
          <w:color w:val="000000"/>
          <w:kern w:val="0"/>
          <w:position w:val="-88"/>
          <w:szCs w:val="21"/>
          <w:lang w:eastAsia="en-US"/>
        </w:rPr>
        <w:drawing>
          <wp:inline distT="0" distB="0" distL="0" distR="0">
            <wp:extent cx="3526790" cy="2806065"/>
            <wp:effectExtent l="0" t="0" r="3810" b="13335"/>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8"/>
                    <a:stretch>
                      <a:fillRect/>
                    </a:stretch>
                  </pic:blipFill>
                  <pic:spPr>
                    <a:xfrm>
                      <a:off x="0" y="0"/>
                      <a:ext cx="3527411" cy="2806252"/>
                    </a:xfrm>
                    <a:prstGeom prst="rect">
                      <a:avLst/>
                    </a:prstGeom>
                  </pic:spPr>
                </pic:pic>
              </a:graphicData>
            </a:graphic>
          </wp:inline>
        </w:drawing>
      </w:r>
    </w:p>
    <w:p w14:paraId="66B301FC">
      <w:pPr>
        <w:keepNext w:val="0"/>
        <w:keepLines w:val="0"/>
        <w:pageBreakBefore w:val="0"/>
        <w:kinsoku w:val="0"/>
        <w:wordWrap/>
        <w:overflowPunct/>
        <w:topLinePunct w:val="0"/>
        <w:autoSpaceDE w:val="0"/>
        <w:autoSpaceDN w:val="0"/>
        <w:bidi w:val="0"/>
        <w:adjustRightInd w:val="0"/>
        <w:snapToGrid w:val="0"/>
        <w:spacing w:before="0" w:line="360" w:lineRule="auto"/>
        <w:ind w:left="297" w:leftChars="0" w:right="0" w:firstLine="0" w:firstLineChars="0"/>
        <w:jc w:val="left"/>
        <w:textAlignment w:val="baseline"/>
        <w:rPr>
          <w:rFonts w:hint="eastAsia" w:asciiTheme="minorEastAsia" w:hAnsiTheme="minorEastAsia" w:eastAsiaTheme="minorEastAsia" w:cstheme="minorEastAsia"/>
          <w:snapToGrid w:val="0"/>
          <w:color w:val="000000"/>
          <w:spacing w:val="17"/>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A.①④⑤,②③⑥</w:t>
      </w:r>
    </w:p>
    <w:p w14:paraId="35A4DB0A">
      <w:pPr>
        <w:keepNext w:val="0"/>
        <w:keepLines w:val="0"/>
        <w:pageBreakBefore w:val="0"/>
        <w:kinsoku w:val="0"/>
        <w:wordWrap/>
        <w:overflowPunct/>
        <w:topLinePunct w:val="0"/>
        <w:autoSpaceDE w:val="0"/>
        <w:autoSpaceDN w:val="0"/>
        <w:bidi w:val="0"/>
        <w:adjustRightInd w:val="0"/>
        <w:snapToGrid w:val="0"/>
        <w:spacing w:before="0" w:line="360" w:lineRule="auto"/>
        <w:ind w:left="297" w:leftChars="0" w:right="0" w:firstLine="0" w:firstLineChars="0"/>
        <w:jc w:val="left"/>
        <w:textAlignment w:val="baseline"/>
        <w:rPr>
          <w:rFonts w:hint="eastAsia" w:asciiTheme="minorEastAsia" w:hAnsiTheme="minorEastAsia" w:eastAsiaTheme="minorEastAsia" w:cstheme="minorEastAsia"/>
          <w:snapToGrid w:val="0"/>
          <w:color w:val="000000"/>
          <w:spacing w:val="17"/>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B.①③⑥,②④⑤</w:t>
      </w:r>
    </w:p>
    <w:p w14:paraId="12999BA7">
      <w:pPr>
        <w:keepNext w:val="0"/>
        <w:keepLines w:val="0"/>
        <w:pageBreakBefore w:val="0"/>
        <w:kinsoku w:val="0"/>
        <w:wordWrap/>
        <w:overflowPunct/>
        <w:topLinePunct w:val="0"/>
        <w:autoSpaceDE w:val="0"/>
        <w:autoSpaceDN w:val="0"/>
        <w:bidi w:val="0"/>
        <w:adjustRightInd w:val="0"/>
        <w:snapToGrid w:val="0"/>
        <w:spacing w:before="0" w:line="360" w:lineRule="auto"/>
        <w:ind w:left="297" w:leftChars="0" w:right="0" w:firstLine="0" w:firstLineChars="0"/>
        <w:jc w:val="left"/>
        <w:textAlignment w:val="baseline"/>
        <w:rPr>
          <w:rFonts w:hint="eastAsia" w:asciiTheme="minorEastAsia" w:hAnsiTheme="minorEastAsia" w:eastAsiaTheme="minorEastAsia" w:cstheme="minorEastAsia"/>
          <w:snapToGrid w:val="0"/>
          <w:color w:val="000000"/>
          <w:spacing w:val="16"/>
          <w:kern w:val="0"/>
          <w:sz w:val="20"/>
          <w:szCs w:val="20"/>
          <w:lang w:val="en-US" w:eastAsia="en-US" w:bidi="ar-SA"/>
        </w:rPr>
      </w:pPr>
      <w:r>
        <w:rPr>
          <w:rFonts w:hint="eastAsia" w:asciiTheme="minorEastAsia" w:hAnsiTheme="minorEastAsia" w:eastAsiaTheme="minorEastAsia" w:cstheme="minorEastAsia"/>
          <w:snapToGrid w:val="0"/>
          <w:color w:val="000000"/>
          <w:spacing w:val="17"/>
          <w:kern w:val="0"/>
          <w:sz w:val="20"/>
          <w:szCs w:val="20"/>
          <w:lang w:val="en-US" w:eastAsia="en-US" w:bidi="ar-SA"/>
        </w:rPr>
        <w:t>C</w:t>
      </w:r>
      <w:r>
        <w:rPr>
          <w:rFonts w:hint="eastAsia" w:asciiTheme="minorEastAsia" w:hAnsiTheme="minorEastAsia" w:eastAsiaTheme="minorEastAsia" w:cstheme="minorEastAsia"/>
          <w:snapToGrid w:val="0"/>
          <w:color w:val="000000"/>
          <w:spacing w:val="16"/>
          <w:kern w:val="0"/>
          <w:sz w:val="20"/>
          <w:szCs w:val="20"/>
          <w:lang w:val="en-US" w:eastAsia="en-US" w:bidi="ar-SA"/>
        </w:rPr>
        <w:t>.①②⑥,③④⑤</w:t>
      </w:r>
    </w:p>
    <w:p w14:paraId="36E65794">
      <w:pPr>
        <w:keepNext w:val="0"/>
        <w:keepLines w:val="0"/>
        <w:pageBreakBefore w:val="0"/>
        <w:kinsoku w:val="0"/>
        <w:wordWrap/>
        <w:overflowPunct/>
        <w:topLinePunct w:val="0"/>
        <w:autoSpaceDE w:val="0"/>
        <w:autoSpaceDN w:val="0"/>
        <w:bidi w:val="0"/>
        <w:adjustRightInd w:val="0"/>
        <w:snapToGrid w:val="0"/>
        <w:spacing w:before="0" w:line="360" w:lineRule="auto"/>
        <w:ind w:left="297"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16"/>
          <w:kern w:val="0"/>
          <w:sz w:val="20"/>
          <w:szCs w:val="20"/>
          <w:lang w:val="en-US" w:eastAsia="en-US" w:bidi="ar-SA"/>
        </w:rPr>
        <w:t>D.①②④,③⑤⑥</w:t>
      </w:r>
    </w:p>
    <w:p w14:paraId="4706A2CC">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hanging="301"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86.</w:t>
      </w:r>
      <w:r>
        <w:rPr>
          <w:rFonts w:hint="eastAsia" w:asciiTheme="minorEastAsia" w:hAnsiTheme="minorEastAsia" w:eastAsiaTheme="minorEastAsia" w:cstheme="minorEastAsia"/>
          <w:snapToGrid w:val="0"/>
          <w:color w:val="000000"/>
          <w:spacing w:val="-38"/>
          <w:kern w:val="0"/>
          <w:sz w:val="20"/>
          <w:szCs w:val="20"/>
          <w:lang w:val="en-US" w:eastAsia="en-US" w:bidi="ar-SA"/>
        </w:rPr>
        <w:t xml:space="preserve"> </w:t>
      </w:r>
      <w:r>
        <w:rPr>
          <w:rFonts w:hint="eastAsia" w:asciiTheme="minorEastAsia" w:hAnsiTheme="minorEastAsia" w:eastAsiaTheme="minorEastAsia" w:cstheme="minorEastAsia"/>
          <w:snapToGrid w:val="0"/>
          <w:color w:val="000000"/>
          <w:spacing w:val="9"/>
          <w:kern w:val="0"/>
          <w:sz w:val="20"/>
          <w:szCs w:val="20"/>
          <w:lang w:val="en-US" w:eastAsia="en-US" w:bidi="ar-SA"/>
        </w:rPr>
        <w:t>选矿是指用物理、化学或者物理与化学相结合</w:t>
      </w:r>
      <w:r>
        <w:rPr>
          <w:rFonts w:hint="eastAsia" w:asciiTheme="minorEastAsia" w:hAnsiTheme="minorEastAsia" w:eastAsiaTheme="minorEastAsia" w:cstheme="minorEastAsia"/>
          <w:snapToGrid w:val="0"/>
          <w:color w:val="000000"/>
          <w:spacing w:val="8"/>
          <w:kern w:val="0"/>
          <w:sz w:val="20"/>
          <w:szCs w:val="20"/>
          <w:lang w:val="en-US" w:eastAsia="en-US" w:bidi="ar-SA"/>
        </w:rPr>
        <w:t>的方法，将原矿中的有用矿物与伴生的无用固定物质（脉石）或</w:t>
      </w:r>
      <w:r>
        <w:rPr>
          <w:rFonts w:hint="eastAsia" w:asciiTheme="minorEastAsia" w:hAnsiTheme="minorEastAsia" w:eastAsiaTheme="minorEastAsia" w:cstheme="minorEastAsia"/>
          <w:snapToGrid w:val="0"/>
          <w:color w:val="000000"/>
          <w:spacing w:val="9"/>
          <w:kern w:val="0"/>
          <w:sz w:val="20"/>
          <w:szCs w:val="20"/>
          <w:lang w:val="en-US" w:eastAsia="en-US" w:bidi="ar-SA"/>
        </w:rPr>
        <w:t>有害矿物分开的过程。选矿可显著提高矿石的质量，减少运输费用，降低冶炼成本，进而实现综合利用。</w:t>
      </w:r>
    </w:p>
    <w:p w14:paraId="37C2E8B5">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7"/>
          <w:kern w:val="0"/>
          <w:sz w:val="20"/>
          <w:szCs w:val="20"/>
          <w:lang w:val="en-US" w:eastAsia="en-US" w:bidi="ar-SA"/>
        </w:rPr>
        <w:t>根据上述定义，下列没有体现选矿过程的是：</w:t>
      </w:r>
    </w:p>
    <w:p w14:paraId="39704E45">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A.利用矿物颗粒电性的差别，在高压电场中挑选出白钨矿、赤铁矿等，通过电机分离除尘</w:t>
      </w:r>
    </w:p>
    <w:p w14:paraId="11D30676">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B.利用水枪和洗矿槽等设备，将锡矿石中的泥土等杂质洗去，同时也可以将部分轻矿物冲走，实现锡石初步富</w:t>
      </w:r>
      <w:r>
        <w:rPr>
          <w:rFonts w:hint="eastAsia" w:asciiTheme="minorEastAsia" w:hAnsiTheme="minorEastAsia" w:eastAsiaTheme="minorEastAsia" w:cstheme="minorEastAsia"/>
          <w:snapToGrid w:val="0"/>
          <w:color w:val="000000"/>
          <w:spacing w:val="6"/>
          <w:kern w:val="0"/>
          <w:sz w:val="20"/>
          <w:szCs w:val="20"/>
          <w:lang w:val="en-US" w:eastAsia="en-US" w:bidi="ar-SA"/>
        </w:rPr>
        <w:t>集</w:t>
      </w:r>
    </w:p>
    <w:p w14:paraId="7A58D4B4">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C.经验丰富的老师傅通过敲击、光照、观察皮壳等方法对开采的翡翠原石进行</w:t>
      </w:r>
      <w:r>
        <w:rPr>
          <w:rFonts w:hint="eastAsia" w:asciiTheme="minorEastAsia" w:hAnsiTheme="minorEastAsia" w:eastAsiaTheme="minorEastAsia" w:cstheme="minorEastAsia"/>
          <w:snapToGrid w:val="0"/>
          <w:color w:val="000000"/>
          <w:spacing w:val="8"/>
          <w:kern w:val="0"/>
          <w:sz w:val="20"/>
          <w:szCs w:val="20"/>
          <w:lang w:val="en-US" w:eastAsia="en-US" w:bidi="ar-SA"/>
        </w:rPr>
        <w:t>筛选，挑选优质原石</w:t>
      </w:r>
    </w:p>
    <w:p w14:paraId="7D3D5F76">
      <w:pPr>
        <w:keepNext w:val="0"/>
        <w:keepLines w:val="0"/>
        <w:pageBreakBefore w:val="0"/>
        <w:kinsoku w:val="0"/>
        <w:wordWrap/>
        <w:overflowPunct/>
        <w:topLinePunct w:val="0"/>
        <w:autoSpaceDE w:val="0"/>
        <w:autoSpaceDN w:val="0"/>
        <w:bidi w:val="0"/>
        <w:adjustRightInd w:val="0"/>
        <w:snapToGrid w:val="0"/>
        <w:spacing w:before="0" w:line="360" w:lineRule="auto"/>
        <w:ind w:left="301" w:leftChars="0" w:right="0" w:firstLine="0"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D.将铜矿矿石破碎到一定的粒度后，混以少量的食盐和煤粉隔氧加热，矿石中的铜便以金属状态析出，由此获</w:t>
      </w:r>
      <w:r>
        <w:rPr>
          <w:rFonts w:hint="eastAsia" w:asciiTheme="minorEastAsia" w:hAnsiTheme="minorEastAsia" w:eastAsiaTheme="minorEastAsia" w:cstheme="minorEastAsia"/>
          <w:snapToGrid w:val="0"/>
          <w:color w:val="000000"/>
          <w:spacing w:val="8"/>
          <w:kern w:val="0"/>
          <w:sz w:val="20"/>
          <w:szCs w:val="20"/>
          <w:lang w:val="en-US" w:eastAsia="en-US" w:bidi="ar-SA"/>
        </w:rPr>
        <w:t>得铜精矿</w:t>
      </w:r>
    </w:p>
    <w:p w14:paraId="0B57ABB5">
      <w:pPr>
        <w:keepNext w:val="0"/>
        <w:keepLines w:val="0"/>
        <w:pageBreakBefore w:val="0"/>
        <w:kinsoku w:val="0"/>
        <w:wordWrap/>
        <w:overflowPunct/>
        <w:topLinePunct w:val="0"/>
        <w:autoSpaceDE w:val="0"/>
        <w:autoSpaceDN w:val="0"/>
        <w:bidi w:val="0"/>
        <w:adjustRightInd w:val="0"/>
        <w:snapToGrid w:val="0"/>
        <w:spacing w:before="0" w:line="360" w:lineRule="auto"/>
        <w:ind w:left="307" w:leftChars="0" w:right="0" w:hanging="307" w:firstLineChars="0"/>
        <w:jc w:val="left"/>
        <w:textAlignment w:val="baseline"/>
        <w:rPr>
          <w:rFonts w:hint="eastAsia" w:asciiTheme="minorEastAsia" w:hAnsiTheme="minorEastAsia" w:eastAsiaTheme="minorEastAsia" w:cstheme="minorEastAsia"/>
          <w:snapToGrid w:val="0"/>
          <w:color w:val="000000"/>
          <w:kern w:val="0"/>
          <w:sz w:val="20"/>
          <w:szCs w:val="20"/>
          <w:lang w:val="en-US" w:eastAsia="en-US" w:bidi="ar-SA"/>
        </w:rPr>
      </w:pPr>
      <w:r>
        <w:rPr>
          <w:rFonts w:hint="eastAsia" w:asciiTheme="minorEastAsia" w:hAnsiTheme="minorEastAsia" w:eastAsiaTheme="minorEastAsia" w:cstheme="minorEastAsia"/>
          <w:snapToGrid w:val="0"/>
          <w:color w:val="000000"/>
          <w:spacing w:val="9"/>
          <w:kern w:val="0"/>
          <w:sz w:val="20"/>
          <w:szCs w:val="20"/>
          <w:lang w:val="en-US" w:eastAsia="en-US" w:bidi="ar-SA"/>
        </w:rPr>
        <w:t>87.</w:t>
      </w:r>
      <w:r>
        <w:rPr>
          <w:rFonts w:hint="eastAsia" w:asciiTheme="minorEastAsia" w:hAnsiTheme="minorEastAsia" w:eastAsiaTheme="minorEastAsia" w:cstheme="minorEastAsia"/>
          <w:snapToGrid w:val="0"/>
          <w:color w:val="000000"/>
          <w:spacing w:val="-35"/>
          <w:kern w:val="0"/>
          <w:sz w:val="20"/>
          <w:szCs w:val="20"/>
          <w:lang w:val="en-US" w:eastAsia="en-US" w:bidi="ar-SA"/>
        </w:rPr>
        <w:t xml:space="preserve"> </w:t>
      </w:r>
      <w:r>
        <w:rPr>
          <w:rFonts w:hint="eastAsia" w:asciiTheme="minorEastAsia" w:hAnsiTheme="minorEastAsia" w:eastAsiaTheme="minorEastAsia" w:cstheme="minorEastAsia"/>
          <w:snapToGrid w:val="0"/>
          <w:color w:val="000000"/>
          <w:spacing w:val="9"/>
          <w:kern w:val="0"/>
          <w:sz w:val="20"/>
          <w:szCs w:val="20"/>
          <w:lang w:val="en-US" w:eastAsia="en-US" w:bidi="ar-SA"/>
        </w:rPr>
        <w:t>波特五力模型是一种竞争分析工具，用于评估一个行业的竞争</w:t>
      </w:r>
      <w:r>
        <w:rPr>
          <w:rFonts w:hint="eastAsia" w:asciiTheme="minorEastAsia" w:hAnsiTheme="minorEastAsia" w:eastAsiaTheme="minorEastAsia" w:cstheme="minorEastAsia"/>
          <w:snapToGrid w:val="0"/>
          <w:color w:val="000000"/>
          <w:spacing w:val="8"/>
          <w:kern w:val="0"/>
          <w:sz w:val="20"/>
          <w:szCs w:val="20"/>
          <w:lang w:val="en-US" w:eastAsia="en-US" w:bidi="ar-SA"/>
        </w:rPr>
        <w:t>力和吸引力。该模型通过对同行业竞争对手的威</w:t>
      </w:r>
      <w:r>
        <w:rPr>
          <w:rFonts w:hint="eastAsia" w:asciiTheme="minorEastAsia" w:hAnsiTheme="minorEastAsia" w:eastAsiaTheme="minorEastAsia" w:cstheme="minorEastAsia"/>
          <w:snapToGrid w:val="0"/>
          <w:color w:val="000000"/>
          <w:spacing w:val="9"/>
          <w:kern w:val="0"/>
          <w:sz w:val="20"/>
          <w:szCs w:val="20"/>
          <w:lang w:val="en-US" w:eastAsia="en-US" w:bidi="ar-SA"/>
        </w:rPr>
        <w:t>胁、潜在进入者的威胁、替代品的威胁、上游供应商的议价能力和下游购买者的议价能力这五</w:t>
      </w:r>
      <w:r>
        <w:rPr>
          <w:rFonts w:hint="eastAsia" w:asciiTheme="minorEastAsia" w:hAnsiTheme="minorEastAsia" w:eastAsiaTheme="minorEastAsia" w:cstheme="minorEastAsia"/>
          <w:snapToGrid w:val="0"/>
          <w:color w:val="000000"/>
          <w:spacing w:val="8"/>
          <w:kern w:val="0"/>
          <w:sz w:val="20"/>
          <w:szCs w:val="20"/>
          <w:lang w:val="en-US" w:eastAsia="en-US" w:bidi="ar-SA"/>
        </w:rPr>
        <w:t>个方面的分析，</w:t>
      </w:r>
    </w:p>
    <w:p w14:paraId="718DE259">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帮助企业了解其所处行业的竞争环境，以制定相应的竞争策略。</w:t>
      </w:r>
    </w:p>
    <w:p w14:paraId="7D5BB8D6">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根据上述定义，关于康复机器人行业，对下列</w:t>
      </w:r>
      <w:r>
        <w:rPr>
          <w:rFonts w:hint="eastAsia" w:asciiTheme="minorEastAsia" w:hAnsiTheme="minorEastAsia" w:eastAsiaTheme="minorEastAsia" w:cstheme="minorEastAsia"/>
          <w:spacing w:val="8"/>
          <w:sz w:val="20"/>
          <w:szCs w:val="20"/>
        </w:rPr>
        <w:t>问题的分析不能归入波特五力模型的是：</w:t>
      </w:r>
    </w:p>
    <w:p w14:paraId="7113CBC1">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A.康复机器人行业准入门槛高吗？需要强大的技术能力和创新能力吗？</w:t>
      </w:r>
    </w:p>
    <w:p w14:paraId="014BBFA6">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B.医院和康复中心患者规模如何？对于康复机器</w:t>
      </w:r>
      <w:r>
        <w:rPr>
          <w:rFonts w:hint="eastAsia" w:asciiTheme="minorEastAsia" w:hAnsiTheme="minorEastAsia" w:eastAsiaTheme="minorEastAsia" w:cstheme="minorEastAsia"/>
          <w:spacing w:val="4"/>
          <w:sz w:val="20"/>
          <w:szCs w:val="20"/>
        </w:rPr>
        <w:t>人的需求有多大？</w:t>
      </w:r>
    </w:p>
    <w:p w14:paraId="53A13F8A">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C.与传统物理治疗等康复治疗方法相比，康复机器人有竞争力吗？</w:t>
      </w:r>
    </w:p>
    <w:p w14:paraId="24B9A172">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D.康复机器人企业内部各部门之间的协同合作程度高吗？</w:t>
      </w:r>
    </w:p>
    <w:p w14:paraId="6D473787">
      <w:pPr>
        <w:pStyle w:val="3"/>
        <w:keepNext w:val="0"/>
        <w:keepLines w:val="0"/>
        <w:pageBreakBefore w:val="0"/>
        <w:wordWrap/>
        <w:overflowPunct/>
        <w:topLinePunct w:val="0"/>
        <w:bidi w:val="0"/>
        <w:spacing w:before="0" w:line="360" w:lineRule="auto"/>
        <w:ind w:left="301" w:leftChars="0" w:right="0" w:hanging="301"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88.</w:t>
      </w:r>
      <w:r>
        <w:rPr>
          <w:rFonts w:hint="eastAsia" w:asciiTheme="minorEastAsia" w:hAnsiTheme="minorEastAsia" w:eastAsiaTheme="minorEastAsia" w:cstheme="minorEastAsia"/>
          <w:spacing w:val="-38"/>
          <w:sz w:val="20"/>
          <w:szCs w:val="20"/>
        </w:rPr>
        <w:t xml:space="preserve"> </w:t>
      </w:r>
      <w:r>
        <w:rPr>
          <w:rFonts w:hint="eastAsia" w:asciiTheme="minorEastAsia" w:hAnsiTheme="minorEastAsia" w:eastAsiaTheme="minorEastAsia" w:cstheme="minorEastAsia"/>
          <w:spacing w:val="9"/>
          <w:sz w:val="20"/>
          <w:szCs w:val="20"/>
        </w:rPr>
        <w:t>假对是指借用同音或多义的字或词作形（音）</w:t>
      </w:r>
      <w:r>
        <w:rPr>
          <w:rFonts w:hint="eastAsia" w:asciiTheme="minorEastAsia" w:hAnsiTheme="minorEastAsia" w:eastAsiaTheme="minorEastAsia" w:cstheme="minorEastAsia"/>
          <w:spacing w:val="8"/>
          <w:sz w:val="20"/>
          <w:szCs w:val="20"/>
        </w:rPr>
        <w:t>此义彼的表达，构成形式上相对的一种修辞方式。假对也是对偶</w:t>
      </w:r>
      <w:r>
        <w:rPr>
          <w:rFonts w:hint="eastAsia" w:asciiTheme="minorEastAsia" w:hAnsiTheme="minorEastAsia" w:eastAsiaTheme="minorEastAsia" w:cstheme="minorEastAsia"/>
          <w:spacing w:val="10"/>
          <w:sz w:val="20"/>
          <w:szCs w:val="20"/>
        </w:rPr>
        <w:t>的形式之一，多用于古汉语作品中。根据其</w:t>
      </w:r>
      <w:r>
        <w:rPr>
          <w:rFonts w:hint="eastAsia" w:asciiTheme="minorEastAsia" w:hAnsiTheme="minorEastAsia" w:eastAsiaTheme="minorEastAsia" w:cstheme="minorEastAsia"/>
          <w:spacing w:val="9"/>
          <w:sz w:val="20"/>
          <w:szCs w:val="20"/>
        </w:rPr>
        <w:t>构成方式，假对可以分为谐音假对和衍义假对两类：谐音假对是利用语音的相同或相近构成的假对，衍义假对是利用字或词的一形多义现象构成的</w:t>
      </w:r>
      <w:r>
        <w:rPr>
          <w:rFonts w:hint="eastAsia" w:asciiTheme="minorEastAsia" w:hAnsiTheme="minorEastAsia" w:eastAsiaTheme="minorEastAsia" w:cstheme="minorEastAsia"/>
          <w:spacing w:val="8"/>
          <w:sz w:val="20"/>
          <w:szCs w:val="20"/>
        </w:rPr>
        <w:t>假对。</w:t>
      </w:r>
    </w:p>
    <w:p w14:paraId="2DD11A10">
      <w:pPr>
        <w:pStyle w:val="3"/>
        <w:keepNext w:val="0"/>
        <w:keepLines w:val="0"/>
        <w:pageBreakBefore w:val="0"/>
        <w:wordWrap/>
        <w:overflowPunct/>
        <w:topLinePunct w:val="0"/>
        <w:bidi w:val="0"/>
        <w:spacing w:before="0" w:line="360" w:lineRule="auto"/>
        <w:ind w:left="3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根据上述定义，下列对偶句中的一对画线字属于衍义假对的是：</w:t>
      </w:r>
    </w:p>
    <w:p w14:paraId="26C400A1">
      <w:pPr>
        <w:pStyle w:val="3"/>
        <w:keepNext w:val="0"/>
        <w:keepLines w:val="0"/>
        <w:pageBreakBefore w:val="0"/>
        <w:wordWrap/>
        <w:overflowPunct/>
        <w:topLinePunct w:val="0"/>
        <w:bidi w:val="0"/>
        <w:spacing w:before="0" w:line="360" w:lineRule="auto"/>
        <w:ind w:left="3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A.明月</w:t>
      </w:r>
      <w:r>
        <w:rPr>
          <w:rFonts w:hint="eastAsia" w:asciiTheme="minorEastAsia" w:hAnsiTheme="minorEastAsia" w:eastAsiaTheme="minorEastAsia" w:cstheme="minorEastAsia"/>
          <w:spacing w:val="8"/>
          <w:sz w:val="20"/>
          <w:szCs w:val="20"/>
          <w:u w:val="single" w:color="auto"/>
        </w:rPr>
        <w:t>松</w:t>
      </w:r>
      <w:r>
        <w:rPr>
          <w:rFonts w:hint="eastAsia" w:asciiTheme="minorEastAsia" w:hAnsiTheme="minorEastAsia" w:eastAsiaTheme="minorEastAsia" w:cstheme="minorEastAsia"/>
          <w:spacing w:val="8"/>
          <w:sz w:val="20"/>
          <w:szCs w:val="20"/>
        </w:rPr>
        <w:t>间照，清泉</w:t>
      </w:r>
      <w:r>
        <w:rPr>
          <w:rFonts w:hint="eastAsia" w:asciiTheme="minorEastAsia" w:hAnsiTheme="minorEastAsia" w:eastAsiaTheme="minorEastAsia" w:cstheme="minorEastAsia"/>
          <w:spacing w:val="8"/>
          <w:sz w:val="20"/>
          <w:szCs w:val="20"/>
          <w:u w:val="single" w:color="auto"/>
        </w:rPr>
        <w:t>石</w:t>
      </w:r>
      <w:r>
        <w:rPr>
          <w:rFonts w:hint="eastAsia" w:asciiTheme="minorEastAsia" w:hAnsiTheme="minorEastAsia" w:eastAsiaTheme="minorEastAsia" w:cstheme="minorEastAsia"/>
          <w:spacing w:val="8"/>
          <w:sz w:val="20"/>
          <w:szCs w:val="20"/>
        </w:rPr>
        <w:t>上流</w:t>
      </w:r>
    </w:p>
    <w:p w14:paraId="0C263166">
      <w:pPr>
        <w:pStyle w:val="3"/>
        <w:keepNext w:val="0"/>
        <w:keepLines w:val="0"/>
        <w:pageBreakBefore w:val="0"/>
        <w:wordWrap/>
        <w:overflowPunct/>
        <w:topLinePunct w:val="0"/>
        <w:bidi w:val="0"/>
        <w:spacing w:before="0" w:line="360" w:lineRule="auto"/>
        <w:ind w:left="3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B.厨人具</w:t>
      </w:r>
      <w:r>
        <w:rPr>
          <w:rFonts w:hint="eastAsia" w:asciiTheme="minorEastAsia" w:hAnsiTheme="minorEastAsia" w:eastAsiaTheme="minorEastAsia" w:cstheme="minorEastAsia"/>
          <w:spacing w:val="7"/>
          <w:sz w:val="20"/>
          <w:szCs w:val="20"/>
          <w:u w:val="single" w:color="auto"/>
        </w:rPr>
        <w:t>鸡</w:t>
      </w:r>
      <w:r>
        <w:rPr>
          <w:rFonts w:hint="eastAsia" w:asciiTheme="minorEastAsia" w:hAnsiTheme="minorEastAsia" w:eastAsiaTheme="minorEastAsia" w:cstheme="minorEastAsia"/>
          <w:spacing w:val="7"/>
          <w:sz w:val="20"/>
          <w:szCs w:val="20"/>
        </w:rPr>
        <w:t>黍，稚子摘</w:t>
      </w:r>
      <w:r>
        <w:rPr>
          <w:rFonts w:hint="eastAsia" w:asciiTheme="minorEastAsia" w:hAnsiTheme="minorEastAsia" w:eastAsiaTheme="minorEastAsia" w:cstheme="minorEastAsia"/>
          <w:spacing w:val="7"/>
          <w:sz w:val="20"/>
          <w:szCs w:val="20"/>
          <w:u w:val="single" w:color="auto"/>
        </w:rPr>
        <w:t>杨</w:t>
      </w:r>
      <w:r>
        <w:rPr>
          <w:rFonts w:hint="eastAsia" w:asciiTheme="minorEastAsia" w:hAnsiTheme="minorEastAsia" w:eastAsiaTheme="minorEastAsia" w:cstheme="minorEastAsia"/>
          <w:spacing w:val="7"/>
          <w:sz w:val="20"/>
          <w:szCs w:val="20"/>
        </w:rPr>
        <w:t>梅</w:t>
      </w:r>
    </w:p>
    <w:p w14:paraId="31B8BB20">
      <w:pPr>
        <w:pStyle w:val="3"/>
        <w:keepNext w:val="0"/>
        <w:keepLines w:val="0"/>
        <w:pageBreakBefore w:val="0"/>
        <w:wordWrap/>
        <w:overflowPunct/>
        <w:topLinePunct w:val="0"/>
        <w:bidi w:val="0"/>
        <w:spacing w:before="0" w:line="360" w:lineRule="auto"/>
        <w:ind w:left="3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C.本无</w:t>
      </w:r>
      <w:r>
        <w:rPr>
          <w:rFonts w:hint="eastAsia" w:asciiTheme="minorEastAsia" w:hAnsiTheme="minorEastAsia" w:eastAsiaTheme="minorEastAsia" w:cstheme="minorEastAsia"/>
          <w:spacing w:val="3"/>
          <w:sz w:val="20"/>
          <w:szCs w:val="20"/>
          <w:u w:val="single" w:color="auto"/>
        </w:rPr>
        <w:t>丹</w:t>
      </w:r>
      <w:r>
        <w:rPr>
          <w:rFonts w:hint="eastAsia" w:asciiTheme="minorEastAsia" w:hAnsiTheme="minorEastAsia" w:eastAsiaTheme="minorEastAsia" w:cstheme="minorEastAsia"/>
          <w:spacing w:val="3"/>
          <w:sz w:val="20"/>
          <w:szCs w:val="20"/>
        </w:rPr>
        <w:t>灶术，那免</w:t>
      </w:r>
      <w:r>
        <w:rPr>
          <w:rFonts w:hint="eastAsia" w:asciiTheme="minorEastAsia" w:hAnsiTheme="minorEastAsia" w:eastAsiaTheme="minorEastAsia" w:cstheme="minorEastAsia"/>
          <w:spacing w:val="-24"/>
          <w:sz w:val="20"/>
          <w:szCs w:val="20"/>
          <w:u w:val="single" w:color="auto"/>
        </w:rPr>
        <w:t xml:space="preserve"> </w:t>
      </w:r>
      <w:r>
        <w:rPr>
          <w:rFonts w:hint="eastAsia" w:asciiTheme="minorEastAsia" w:hAnsiTheme="minorEastAsia" w:eastAsiaTheme="minorEastAsia" w:cstheme="minorEastAsia"/>
          <w:spacing w:val="3"/>
          <w:sz w:val="20"/>
          <w:szCs w:val="20"/>
          <w:u w:val="single" w:color="auto"/>
        </w:rPr>
        <w:t>白</w:t>
      </w:r>
      <w:r>
        <w:rPr>
          <w:rFonts w:hint="eastAsia" w:asciiTheme="minorEastAsia" w:hAnsiTheme="minorEastAsia" w:eastAsiaTheme="minorEastAsia" w:cstheme="minorEastAsia"/>
          <w:spacing w:val="3"/>
          <w:sz w:val="20"/>
          <w:szCs w:val="20"/>
        </w:rPr>
        <w:t>头翁</w:t>
      </w:r>
    </w:p>
    <w:p w14:paraId="1A91644C">
      <w:pPr>
        <w:pStyle w:val="3"/>
        <w:keepNext w:val="0"/>
        <w:keepLines w:val="0"/>
        <w:pageBreakBefore w:val="0"/>
        <w:wordWrap/>
        <w:overflowPunct/>
        <w:topLinePunct w:val="0"/>
        <w:bidi w:val="0"/>
        <w:spacing w:before="0" w:line="360" w:lineRule="auto"/>
        <w:ind w:left="3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w:t>
      </w:r>
      <w:r>
        <w:rPr>
          <w:rFonts w:hint="eastAsia" w:asciiTheme="minorEastAsia" w:hAnsiTheme="minorEastAsia" w:eastAsiaTheme="minorEastAsia" w:cstheme="minorEastAsia"/>
          <w:spacing w:val="3"/>
          <w:sz w:val="20"/>
          <w:szCs w:val="20"/>
          <w:u w:val="single" w:color="auto"/>
        </w:rPr>
        <w:t>枸</w:t>
      </w:r>
      <w:r>
        <w:rPr>
          <w:rFonts w:hint="eastAsia" w:asciiTheme="minorEastAsia" w:hAnsiTheme="minorEastAsia" w:eastAsiaTheme="minorEastAsia" w:cstheme="minorEastAsia"/>
          <w:spacing w:val="3"/>
          <w:sz w:val="20"/>
          <w:szCs w:val="20"/>
        </w:rPr>
        <w:t>杞因吾有，</w:t>
      </w:r>
      <w:r>
        <w:rPr>
          <w:rFonts w:hint="eastAsia" w:asciiTheme="minorEastAsia" w:hAnsiTheme="minorEastAsia" w:eastAsiaTheme="minorEastAsia" w:cstheme="minorEastAsia"/>
          <w:spacing w:val="-6"/>
          <w:sz w:val="20"/>
          <w:szCs w:val="20"/>
        </w:rPr>
        <w:t xml:space="preserve"> </w:t>
      </w:r>
      <w:r>
        <w:rPr>
          <w:rFonts w:hint="eastAsia" w:asciiTheme="minorEastAsia" w:hAnsiTheme="minorEastAsia" w:eastAsiaTheme="minorEastAsia" w:cstheme="minorEastAsia"/>
          <w:spacing w:val="3"/>
          <w:sz w:val="20"/>
          <w:szCs w:val="20"/>
          <w:u w:val="single" w:color="auto"/>
        </w:rPr>
        <w:t>鸡</w:t>
      </w:r>
      <w:r>
        <w:rPr>
          <w:rFonts w:hint="eastAsia" w:asciiTheme="minorEastAsia" w:hAnsiTheme="minorEastAsia" w:eastAsiaTheme="minorEastAsia" w:cstheme="minorEastAsia"/>
          <w:spacing w:val="3"/>
          <w:sz w:val="20"/>
          <w:szCs w:val="20"/>
        </w:rPr>
        <w:t>栖奈汝何</w:t>
      </w:r>
    </w:p>
    <w:p w14:paraId="0559A292">
      <w:pPr>
        <w:pStyle w:val="3"/>
        <w:keepNext w:val="0"/>
        <w:keepLines w:val="0"/>
        <w:pageBreakBefore w:val="0"/>
        <w:wordWrap/>
        <w:overflowPunct/>
        <w:topLinePunct w:val="0"/>
        <w:bidi w:val="0"/>
        <w:spacing w:before="0" w:line="360" w:lineRule="auto"/>
        <w:ind w:left="303" w:leftChars="0" w:right="0" w:hanging="303"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89.</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9"/>
          <w:sz w:val="20"/>
          <w:szCs w:val="20"/>
        </w:rPr>
        <w:t>药学服务是指药师应用药学专业知识向公众</w:t>
      </w:r>
      <w:r>
        <w:rPr>
          <w:rFonts w:hint="eastAsia" w:asciiTheme="minorEastAsia" w:hAnsiTheme="minorEastAsia" w:eastAsiaTheme="minorEastAsia" w:cstheme="minorEastAsia"/>
          <w:spacing w:val="8"/>
          <w:sz w:val="20"/>
          <w:szCs w:val="20"/>
        </w:rPr>
        <w:t>（包括医护人员、患者及家属）提供直接的、负责任的、与药物使用有关的服务，以提高药物治疗的安全性、有效性和经济性。</w:t>
      </w:r>
    </w:p>
    <w:p w14:paraId="1F8765E2">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根据上述定义，下列没有体现药学服务的是：</w:t>
      </w:r>
    </w:p>
    <w:p w14:paraId="56FB4E26">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A.药师与主治医生协商，调整了某患者的用药方案，并给予其相应的用药教育和指导</w:t>
      </w:r>
    </w:p>
    <w:p w14:paraId="32F03CAB">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B.药师在社区药房开展咨询活动，为长期服药的慢病患者提供个性化的健康用药建议</w:t>
      </w:r>
    </w:p>
    <w:p w14:paraId="64D522F1">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C.药师给去药房拿药的患者一个条码，患者扫码</w:t>
      </w:r>
      <w:r>
        <w:rPr>
          <w:rFonts w:hint="eastAsia" w:asciiTheme="minorEastAsia" w:hAnsiTheme="minorEastAsia" w:eastAsiaTheme="minorEastAsia" w:cstheme="minorEastAsia"/>
          <w:spacing w:val="8"/>
          <w:sz w:val="20"/>
          <w:szCs w:val="20"/>
        </w:rPr>
        <w:t>后手机就会显示出药物的使用医嘱</w:t>
      </w:r>
    </w:p>
    <w:p w14:paraId="1B4C32B1">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D.药师在调剂工作中审核某患者处方的合法性，评估病情与用药匹配度及疗程合理性</w:t>
      </w:r>
    </w:p>
    <w:p w14:paraId="334F9982">
      <w:pPr>
        <w:pStyle w:val="3"/>
        <w:keepNext w:val="0"/>
        <w:keepLines w:val="0"/>
        <w:pageBreakBefore w:val="0"/>
        <w:wordWrap/>
        <w:overflowPunct/>
        <w:topLinePunct w:val="0"/>
        <w:bidi w:val="0"/>
        <w:spacing w:before="0" w:line="360" w:lineRule="auto"/>
        <w:ind w:left="307" w:leftChars="0" w:right="0" w:hanging="307"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90.</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9"/>
          <w:sz w:val="20"/>
          <w:szCs w:val="20"/>
        </w:rPr>
        <w:t>均变论认为，支配各种地质过程的法则</w:t>
      </w:r>
      <w:r>
        <w:rPr>
          <w:rFonts w:hint="eastAsia" w:asciiTheme="minorEastAsia" w:hAnsiTheme="minorEastAsia" w:eastAsiaTheme="minorEastAsia" w:cstheme="minorEastAsia"/>
          <w:spacing w:val="8"/>
          <w:sz w:val="20"/>
          <w:szCs w:val="20"/>
        </w:rPr>
        <w:t>在地质历史上没有发生过变化，现在起作用的各种自然营力在漫长的地</w:t>
      </w:r>
      <w:r>
        <w:rPr>
          <w:rFonts w:hint="eastAsia" w:asciiTheme="minorEastAsia" w:hAnsiTheme="minorEastAsia" w:eastAsiaTheme="minorEastAsia" w:cstheme="minorEastAsia"/>
          <w:spacing w:val="10"/>
          <w:sz w:val="20"/>
          <w:szCs w:val="20"/>
        </w:rPr>
        <w:t>质过程中具有普遍的均一性，即地质演变是一个渐变的过程，具有相同方式和相</w:t>
      </w:r>
      <w:r>
        <w:rPr>
          <w:rFonts w:hint="eastAsia" w:asciiTheme="minorEastAsia" w:hAnsiTheme="minorEastAsia" w:eastAsiaTheme="minorEastAsia" w:cstheme="minorEastAsia"/>
          <w:spacing w:val="9"/>
          <w:sz w:val="20"/>
          <w:szCs w:val="20"/>
        </w:rPr>
        <w:t>同的强度；地球上生物的种与</w:t>
      </w:r>
      <w:r>
        <w:rPr>
          <w:rFonts w:hint="eastAsia" w:asciiTheme="minorEastAsia" w:hAnsiTheme="minorEastAsia" w:eastAsiaTheme="minorEastAsia" w:cstheme="minorEastAsia"/>
          <w:spacing w:val="10"/>
          <w:sz w:val="20"/>
          <w:szCs w:val="20"/>
        </w:rPr>
        <w:t>种之间有过渡关系，生物进化过程是极其漫长的。灾变论认为，在整个地质发展</w:t>
      </w:r>
      <w:r>
        <w:rPr>
          <w:rFonts w:hint="eastAsia" w:asciiTheme="minorEastAsia" w:hAnsiTheme="minorEastAsia" w:eastAsiaTheme="minorEastAsia" w:cstheme="minorEastAsia"/>
          <w:spacing w:val="9"/>
          <w:sz w:val="20"/>
          <w:szCs w:val="20"/>
        </w:rPr>
        <w:t>的过程中，地球经常发生各种</w:t>
      </w:r>
      <w:r>
        <w:rPr>
          <w:rFonts w:hint="eastAsia" w:asciiTheme="minorEastAsia" w:hAnsiTheme="minorEastAsia" w:eastAsiaTheme="minorEastAsia" w:cstheme="minorEastAsia"/>
          <w:spacing w:val="10"/>
          <w:sz w:val="20"/>
          <w:szCs w:val="20"/>
        </w:rPr>
        <w:t>突如其来的、短暂的全球性灾难性变化，这些变化强烈地改变了地球的面貌；地</w:t>
      </w:r>
      <w:r>
        <w:rPr>
          <w:rFonts w:hint="eastAsia" w:asciiTheme="minorEastAsia" w:hAnsiTheme="minorEastAsia" w:eastAsiaTheme="minorEastAsia" w:cstheme="minorEastAsia"/>
          <w:spacing w:val="9"/>
          <w:sz w:val="20"/>
          <w:szCs w:val="20"/>
        </w:rPr>
        <w:t>球上生物的变化是反复多次灾</w:t>
      </w:r>
      <w:r>
        <w:rPr>
          <w:rFonts w:hint="eastAsia" w:asciiTheme="minorEastAsia" w:hAnsiTheme="minorEastAsia" w:eastAsiaTheme="minorEastAsia" w:cstheme="minorEastAsia"/>
          <w:spacing w:val="3"/>
          <w:sz w:val="20"/>
          <w:szCs w:val="20"/>
        </w:rPr>
        <w:t>变的结果。</w:t>
      </w:r>
    </w:p>
    <w:p w14:paraId="486BE705">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根据上述定义，下列说法最能体现灾变论观点的是：</w:t>
      </w:r>
    </w:p>
    <w:p w14:paraId="2FEA69EC">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pacing w:val="13"/>
          <w:sz w:val="20"/>
          <w:szCs w:val="20"/>
        </w:rPr>
      </w:pPr>
      <w:r>
        <w:rPr>
          <w:rFonts w:hint="eastAsia" w:asciiTheme="minorEastAsia" w:hAnsiTheme="minorEastAsia" w:eastAsiaTheme="minorEastAsia" w:cstheme="minorEastAsia"/>
          <w:spacing w:val="14"/>
          <w:sz w:val="20"/>
          <w:szCs w:val="20"/>
        </w:rPr>
        <w:t>A.“我们找不到开始的痕迹，也看不到结束的</w:t>
      </w:r>
      <w:r>
        <w:rPr>
          <w:rFonts w:hint="eastAsia" w:asciiTheme="minorEastAsia" w:hAnsiTheme="minorEastAsia" w:eastAsiaTheme="minorEastAsia" w:cstheme="minorEastAsia"/>
          <w:spacing w:val="13"/>
          <w:sz w:val="20"/>
          <w:szCs w:val="20"/>
        </w:rPr>
        <w:t>迹象”</w:t>
      </w:r>
    </w:p>
    <w:p w14:paraId="5DBD1AD5">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3"/>
          <w:sz w:val="20"/>
          <w:szCs w:val="20"/>
        </w:rPr>
        <w:t>B.“地质记录是一部被鲜血和火焰写成的史诗”</w:t>
      </w:r>
    </w:p>
    <w:p w14:paraId="0FB29F38">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pacing w:val="11"/>
          <w:sz w:val="20"/>
          <w:szCs w:val="20"/>
        </w:rPr>
      </w:pPr>
      <w:r>
        <w:rPr>
          <w:rFonts w:hint="eastAsia" w:asciiTheme="minorEastAsia" w:hAnsiTheme="minorEastAsia" w:eastAsiaTheme="minorEastAsia" w:cstheme="minorEastAsia"/>
          <w:spacing w:val="11"/>
          <w:sz w:val="20"/>
          <w:szCs w:val="20"/>
        </w:rPr>
        <w:t>C.“现在是通往过去的一把钥匙”</w:t>
      </w:r>
    </w:p>
    <w:p w14:paraId="3B8FA108">
      <w:pPr>
        <w:pStyle w:val="3"/>
        <w:keepNext w:val="0"/>
        <w:keepLines w:val="0"/>
        <w:pageBreakBefore w:val="0"/>
        <w:wordWrap/>
        <w:overflowPunct/>
        <w:topLinePunct w:val="0"/>
        <w:bidi w:val="0"/>
        <w:spacing w:before="0" w:line="360" w:lineRule="auto"/>
        <w:ind w:left="307"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D.“自然界里没有飞跃”</w:t>
      </w:r>
    </w:p>
    <w:p w14:paraId="13372119">
      <w:pPr>
        <w:pStyle w:val="3"/>
        <w:keepNext w:val="0"/>
        <w:keepLines w:val="0"/>
        <w:pageBreakBefore w:val="0"/>
        <w:wordWrap/>
        <w:overflowPunct/>
        <w:topLinePunct w:val="0"/>
        <w:bidi w:val="0"/>
        <w:spacing w:before="0" w:line="360" w:lineRule="auto"/>
        <w:ind w:left="323" w:leftChars="0" w:right="0" w:hanging="323"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91.</w:t>
      </w:r>
      <w:r>
        <w:rPr>
          <w:rFonts w:hint="eastAsia" w:asciiTheme="minorEastAsia" w:hAnsiTheme="minorEastAsia" w:eastAsiaTheme="minorEastAsia" w:cstheme="minorEastAsia"/>
          <w:spacing w:val="-27"/>
          <w:sz w:val="20"/>
          <w:szCs w:val="20"/>
        </w:rPr>
        <w:t xml:space="preserve"> </w:t>
      </w:r>
      <w:r>
        <w:rPr>
          <w:rFonts w:hint="eastAsia" w:asciiTheme="minorEastAsia" w:hAnsiTheme="minorEastAsia" w:eastAsiaTheme="minorEastAsia" w:cstheme="minorEastAsia"/>
          <w:spacing w:val="9"/>
          <w:sz w:val="20"/>
          <w:szCs w:val="20"/>
        </w:rPr>
        <w:t>联想的相似律是指两种在性质、特征上相似的事物或属性可形成联想；对比律是指具有相反特点的事物或属性可形成联想；接近律是指在空间与时间上接近的事</w:t>
      </w:r>
      <w:r>
        <w:rPr>
          <w:rFonts w:hint="eastAsia" w:asciiTheme="minorEastAsia" w:hAnsiTheme="minorEastAsia" w:eastAsiaTheme="minorEastAsia" w:cstheme="minorEastAsia"/>
          <w:spacing w:val="8"/>
          <w:sz w:val="20"/>
          <w:szCs w:val="20"/>
        </w:rPr>
        <w:t>物或属性可形成联想。</w:t>
      </w:r>
    </w:p>
    <w:p w14:paraId="72F73293">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根据上述定义，下列说法正确的是：</w:t>
      </w:r>
    </w:p>
    <w:p w14:paraId="7E6280FC">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A.</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8"/>
          <w:sz w:val="20"/>
          <w:szCs w:val="20"/>
        </w:rPr>
        <w:t>由树木想到森林、由蓝天想到飞机，都运用了对比律</w:t>
      </w:r>
    </w:p>
    <w:p w14:paraId="7C0DC422">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B.</w:t>
      </w:r>
      <w:r>
        <w:rPr>
          <w:rFonts w:hint="eastAsia" w:asciiTheme="minorEastAsia" w:hAnsiTheme="minorEastAsia" w:eastAsiaTheme="minorEastAsia" w:cstheme="minorEastAsia"/>
          <w:spacing w:val="-29"/>
          <w:sz w:val="20"/>
          <w:szCs w:val="20"/>
        </w:rPr>
        <w:t xml:space="preserve"> </w:t>
      </w:r>
      <w:r>
        <w:rPr>
          <w:rFonts w:hint="eastAsia" w:asciiTheme="minorEastAsia" w:hAnsiTheme="minorEastAsia" w:eastAsiaTheme="minorEastAsia" w:cstheme="minorEastAsia"/>
          <w:spacing w:val="7"/>
          <w:sz w:val="20"/>
          <w:szCs w:val="20"/>
        </w:rPr>
        <w:t>由狐狸想到狡猾、由电灯想到房间，都运用了相似律</w:t>
      </w:r>
    </w:p>
    <w:p w14:paraId="7583FF03">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C.</w:t>
      </w:r>
      <w:r>
        <w:rPr>
          <w:rFonts w:hint="eastAsia" w:asciiTheme="minorEastAsia" w:hAnsiTheme="minorEastAsia" w:eastAsiaTheme="minorEastAsia" w:cstheme="minorEastAsia"/>
          <w:spacing w:val="-28"/>
          <w:sz w:val="20"/>
          <w:szCs w:val="20"/>
        </w:rPr>
        <w:t xml:space="preserve"> </w:t>
      </w:r>
      <w:r>
        <w:rPr>
          <w:rFonts w:hint="eastAsia" w:asciiTheme="minorEastAsia" w:hAnsiTheme="minorEastAsia" w:eastAsiaTheme="minorEastAsia" w:cstheme="minorEastAsia"/>
          <w:spacing w:val="7"/>
          <w:sz w:val="20"/>
          <w:szCs w:val="20"/>
        </w:rPr>
        <w:t>由钢铁想到坚强、由酷暑想到严寒，分别运用了接近律和对比律</w:t>
      </w:r>
    </w:p>
    <w:p w14:paraId="39681F86">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pacing w:val="8"/>
          <w:sz w:val="20"/>
          <w:szCs w:val="20"/>
        </w:rPr>
      </w:pPr>
      <w:r>
        <w:rPr>
          <w:rFonts w:hint="eastAsia" w:asciiTheme="minorEastAsia" w:hAnsiTheme="minorEastAsia" w:eastAsiaTheme="minorEastAsia" w:cstheme="minorEastAsia"/>
          <w:spacing w:val="8"/>
          <w:sz w:val="20"/>
          <w:szCs w:val="20"/>
        </w:rPr>
        <w:t>D.</w:t>
      </w:r>
      <w:r>
        <w:rPr>
          <w:rFonts w:hint="eastAsia" w:asciiTheme="minorEastAsia" w:hAnsiTheme="minorEastAsia" w:eastAsiaTheme="minorEastAsia" w:cstheme="minorEastAsia"/>
          <w:spacing w:val="-38"/>
          <w:sz w:val="20"/>
          <w:szCs w:val="20"/>
        </w:rPr>
        <w:t xml:space="preserve"> </w:t>
      </w:r>
      <w:r>
        <w:rPr>
          <w:rFonts w:hint="eastAsia" w:asciiTheme="minorEastAsia" w:hAnsiTheme="minorEastAsia" w:eastAsiaTheme="minorEastAsia" w:cstheme="minorEastAsia"/>
          <w:spacing w:val="8"/>
          <w:sz w:val="20"/>
          <w:szCs w:val="20"/>
        </w:rPr>
        <w:t>由黑暗想到光明、由花圃想到蝴蝶，分别运用了对比律和接近律</w:t>
      </w:r>
    </w:p>
    <w:p w14:paraId="6218A2C3">
      <w:pPr>
        <w:pStyle w:val="3"/>
        <w:keepNext w:val="0"/>
        <w:keepLines w:val="0"/>
        <w:pageBreakBefore w:val="0"/>
        <w:wordWrap/>
        <w:overflowPunct/>
        <w:topLinePunct w:val="0"/>
        <w:bidi w:val="0"/>
        <w:spacing w:before="0" w:line="360" w:lineRule="auto"/>
        <w:ind w:left="323" w:leftChars="0" w:right="0" w:firstLine="0" w:firstLineChars="0"/>
        <w:jc w:val="left"/>
        <w:rPr>
          <w:rFonts w:hint="eastAsia" w:asciiTheme="minorEastAsia" w:hAnsiTheme="minorEastAsia" w:eastAsiaTheme="minorEastAsia" w:cstheme="minorEastAsia"/>
          <w:spacing w:val="8"/>
          <w:sz w:val="20"/>
          <w:szCs w:val="20"/>
        </w:rPr>
      </w:pPr>
    </w:p>
    <w:p w14:paraId="1ACADF9E">
      <w:pPr>
        <w:pStyle w:val="3"/>
        <w:keepNext w:val="0"/>
        <w:keepLines w:val="0"/>
        <w:pageBreakBefore w:val="0"/>
        <w:wordWrap/>
        <w:overflowPunct/>
        <w:topLinePunct w:val="0"/>
        <w:bidi w:val="0"/>
        <w:spacing w:before="0" w:line="360" w:lineRule="auto"/>
        <w:ind w:left="302" w:leftChars="0" w:right="0" w:hanging="30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92.</w:t>
      </w:r>
      <w:r>
        <w:rPr>
          <w:rFonts w:hint="eastAsia" w:asciiTheme="minorEastAsia" w:hAnsiTheme="minorEastAsia" w:eastAsiaTheme="minorEastAsia" w:cstheme="minorEastAsia"/>
          <w:spacing w:val="-36"/>
          <w:sz w:val="20"/>
          <w:szCs w:val="20"/>
        </w:rPr>
        <w:t xml:space="preserve"> </w:t>
      </w:r>
      <w:r>
        <w:rPr>
          <w:rFonts w:hint="eastAsia" w:asciiTheme="minorEastAsia" w:hAnsiTheme="minorEastAsia" w:eastAsiaTheme="minorEastAsia" w:cstheme="minorEastAsia"/>
          <w:spacing w:val="8"/>
          <w:sz w:val="20"/>
          <w:szCs w:val="20"/>
        </w:rPr>
        <w:t>商品动销率是指在售的商品品种数与库存商品总品种数的比率。商品库销比是指商品库存量</w:t>
      </w:r>
      <w:r>
        <w:rPr>
          <w:rFonts w:hint="eastAsia" w:asciiTheme="minorEastAsia" w:hAnsiTheme="minorEastAsia" w:eastAsiaTheme="minorEastAsia" w:cstheme="minorEastAsia"/>
          <w:spacing w:val="7"/>
          <w:sz w:val="20"/>
          <w:szCs w:val="20"/>
        </w:rPr>
        <w:t>与销售额的比率。</w:t>
      </w:r>
      <w:r>
        <w:rPr>
          <w:rFonts w:hint="eastAsia" w:asciiTheme="minorEastAsia" w:hAnsiTheme="minorEastAsia" w:eastAsiaTheme="minorEastAsia" w:cstheme="minorEastAsia"/>
          <w:spacing w:val="10"/>
          <w:sz w:val="20"/>
          <w:szCs w:val="20"/>
        </w:rPr>
        <w:t>商品滞销率是指滞销的商品品种数占库存商品总品种数的比率。商品损耗率是</w:t>
      </w:r>
      <w:r>
        <w:rPr>
          <w:rFonts w:hint="eastAsia" w:asciiTheme="minorEastAsia" w:hAnsiTheme="minorEastAsia" w:eastAsiaTheme="minorEastAsia" w:cstheme="minorEastAsia"/>
          <w:spacing w:val="9"/>
          <w:sz w:val="20"/>
          <w:szCs w:val="20"/>
        </w:rPr>
        <w:t>指在一定的保管条件下，某商品</w:t>
      </w:r>
      <w:r>
        <w:rPr>
          <w:rFonts w:hint="eastAsia" w:asciiTheme="minorEastAsia" w:hAnsiTheme="minorEastAsia" w:eastAsiaTheme="minorEastAsia" w:cstheme="minorEastAsia"/>
          <w:spacing w:val="8"/>
          <w:sz w:val="20"/>
          <w:szCs w:val="20"/>
        </w:rPr>
        <w:t>在储存保管期间，其自然损耗量与商品在库总量的比例。</w:t>
      </w:r>
    </w:p>
    <w:p w14:paraId="7987F6D9">
      <w:pPr>
        <w:pStyle w:val="3"/>
        <w:keepNext w:val="0"/>
        <w:keepLines w:val="0"/>
        <w:pageBreakBefore w:val="0"/>
        <w:wordWrap/>
        <w:overflowPunct/>
        <w:topLinePunct w:val="0"/>
        <w:bidi w:val="0"/>
        <w:spacing w:before="0" w:line="360" w:lineRule="auto"/>
        <w:ind w:left="3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根据上述定义，下列说法正确的是：</w:t>
      </w:r>
    </w:p>
    <w:p w14:paraId="1E60EE5A">
      <w:pPr>
        <w:pStyle w:val="3"/>
        <w:keepNext w:val="0"/>
        <w:keepLines w:val="0"/>
        <w:pageBreakBefore w:val="0"/>
        <w:wordWrap/>
        <w:overflowPunct/>
        <w:topLinePunct w:val="0"/>
        <w:bidi w:val="0"/>
        <w:spacing w:before="0" w:line="360" w:lineRule="auto"/>
        <w:ind w:left="3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A.若商品动销率超过100%，说明商品在售品种数高于库存商品总品种数</w:t>
      </w:r>
    </w:p>
    <w:p w14:paraId="7BB5C341">
      <w:pPr>
        <w:pStyle w:val="3"/>
        <w:keepNext w:val="0"/>
        <w:keepLines w:val="0"/>
        <w:pageBreakBefore w:val="0"/>
        <w:wordWrap/>
        <w:overflowPunct/>
        <w:topLinePunct w:val="0"/>
        <w:bidi w:val="0"/>
        <w:spacing w:before="0" w:line="360" w:lineRule="auto"/>
        <w:ind w:left="3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B.商品损耗率高表明有库存积压风险，商品损耗率低表明</w:t>
      </w:r>
      <w:r>
        <w:rPr>
          <w:rFonts w:hint="eastAsia" w:asciiTheme="minorEastAsia" w:hAnsiTheme="minorEastAsia" w:eastAsiaTheme="minorEastAsia" w:cstheme="minorEastAsia"/>
          <w:spacing w:val="8"/>
          <w:sz w:val="20"/>
          <w:szCs w:val="20"/>
        </w:rPr>
        <w:t>销售态势良好</w:t>
      </w:r>
    </w:p>
    <w:p w14:paraId="76353907">
      <w:pPr>
        <w:pStyle w:val="3"/>
        <w:keepNext w:val="0"/>
        <w:keepLines w:val="0"/>
        <w:pageBreakBefore w:val="0"/>
        <w:wordWrap/>
        <w:overflowPunct/>
        <w:topLinePunct w:val="0"/>
        <w:bidi w:val="0"/>
        <w:spacing w:before="0" w:line="360" w:lineRule="auto"/>
        <w:ind w:left="3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C.库存商品数一定时，商品滞销率越高，说明滞销的商品越多</w:t>
      </w:r>
    </w:p>
    <w:p w14:paraId="4CE9E703">
      <w:pPr>
        <w:pStyle w:val="3"/>
        <w:keepNext w:val="0"/>
        <w:keepLines w:val="0"/>
        <w:pageBreakBefore w:val="0"/>
        <w:wordWrap/>
        <w:overflowPunct/>
        <w:topLinePunct w:val="0"/>
        <w:bidi w:val="0"/>
        <w:spacing w:before="0" w:line="360" w:lineRule="auto"/>
        <w:ind w:left="3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D.当商品库存量越大，销售额越高时，商品库销</w:t>
      </w:r>
      <w:r>
        <w:rPr>
          <w:rFonts w:hint="eastAsia" w:asciiTheme="minorEastAsia" w:hAnsiTheme="minorEastAsia" w:eastAsiaTheme="minorEastAsia" w:cstheme="minorEastAsia"/>
          <w:spacing w:val="8"/>
          <w:sz w:val="20"/>
          <w:szCs w:val="20"/>
        </w:rPr>
        <w:t>比就会越大</w:t>
      </w:r>
    </w:p>
    <w:p w14:paraId="23151008">
      <w:pPr>
        <w:pStyle w:val="3"/>
        <w:keepNext w:val="0"/>
        <w:keepLines w:val="0"/>
        <w:pageBreakBefore w:val="0"/>
        <w:wordWrap/>
        <w:overflowPunct/>
        <w:topLinePunct w:val="0"/>
        <w:bidi w:val="0"/>
        <w:spacing w:before="0" w:line="360" w:lineRule="auto"/>
        <w:ind w:left="306" w:leftChars="0" w:right="0" w:hanging="306"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93.</w:t>
      </w:r>
      <w:r>
        <w:rPr>
          <w:rFonts w:hint="eastAsia" w:asciiTheme="minorEastAsia" w:hAnsiTheme="minorEastAsia" w:eastAsiaTheme="minorEastAsia" w:cstheme="minorEastAsia"/>
          <w:spacing w:val="-34"/>
          <w:sz w:val="20"/>
          <w:szCs w:val="20"/>
        </w:rPr>
        <w:t xml:space="preserve"> </w:t>
      </w:r>
      <w:r>
        <w:rPr>
          <w:rFonts w:hint="eastAsia" w:asciiTheme="minorEastAsia" w:hAnsiTheme="minorEastAsia" w:eastAsiaTheme="minorEastAsia" w:cstheme="minorEastAsia"/>
          <w:spacing w:val="8"/>
          <w:sz w:val="20"/>
          <w:szCs w:val="20"/>
        </w:rPr>
        <w:t>动作预期是指运动员在比赛过程中，根据已有信息，对即</w:t>
      </w:r>
      <w:r>
        <w:rPr>
          <w:rFonts w:hint="eastAsia" w:asciiTheme="minorEastAsia" w:hAnsiTheme="minorEastAsia" w:eastAsiaTheme="minorEastAsia" w:cstheme="minorEastAsia"/>
          <w:spacing w:val="7"/>
          <w:sz w:val="20"/>
          <w:szCs w:val="20"/>
        </w:rPr>
        <w:t>将发生的动作结果进行预测的过程。在这一过程中，</w:t>
      </w:r>
      <w:r>
        <w:rPr>
          <w:rFonts w:hint="eastAsia" w:asciiTheme="minorEastAsia" w:hAnsiTheme="minorEastAsia" w:eastAsiaTheme="minorEastAsia" w:cstheme="minorEastAsia"/>
          <w:spacing w:val="10"/>
          <w:sz w:val="20"/>
          <w:szCs w:val="20"/>
        </w:rPr>
        <w:t>运动员主要依赖两类信息：运动学信息和情境先验信息。运动学信息包括对手的</w:t>
      </w:r>
      <w:r>
        <w:rPr>
          <w:rFonts w:hint="eastAsia" w:asciiTheme="minorEastAsia" w:hAnsiTheme="minorEastAsia" w:eastAsiaTheme="minorEastAsia" w:cstheme="minorEastAsia"/>
          <w:spacing w:val="9"/>
          <w:sz w:val="20"/>
          <w:szCs w:val="20"/>
        </w:rPr>
        <w:t>动作、器材的运动轨迹或队员之间的相对位置，情境先验信息则涉及比赛情境</w:t>
      </w:r>
      <w:r>
        <w:rPr>
          <w:rFonts w:hint="eastAsia" w:asciiTheme="minorEastAsia" w:hAnsiTheme="minorEastAsia" w:eastAsiaTheme="minorEastAsia" w:cstheme="minorEastAsia"/>
          <w:spacing w:val="8"/>
          <w:sz w:val="20"/>
          <w:szCs w:val="20"/>
        </w:rPr>
        <w:t>中事件发生的概率。</w:t>
      </w:r>
    </w:p>
    <w:p w14:paraId="060DFB29">
      <w:pPr>
        <w:pStyle w:val="3"/>
        <w:keepNext w:val="0"/>
        <w:keepLines w:val="0"/>
        <w:pageBreakBefore w:val="0"/>
        <w:wordWrap/>
        <w:overflowPunct/>
        <w:topLinePunct w:val="0"/>
        <w:bidi w:val="0"/>
        <w:spacing w:before="0" w:line="360" w:lineRule="auto"/>
        <w:ind w:left="30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根据上述定义，下列不涉及上述任何一种信息的是：</w:t>
      </w:r>
    </w:p>
    <w:p w14:paraId="39624E9F">
      <w:pPr>
        <w:pStyle w:val="3"/>
        <w:keepNext w:val="0"/>
        <w:keepLines w:val="0"/>
        <w:pageBreakBefore w:val="0"/>
        <w:wordWrap/>
        <w:overflowPunct/>
        <w:topLinePunct w:val="0"/>
        <w:bidi w:val="0"/>
        <w:spacing w:before="0" w:line="360" w:lineRule="auto"/>
        <w:ind w:left="30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A.篮球队员甲在双方比分紧咬的情况下，基于对手</w:t>
      </w:r>
      <w:r>
        <w:rPr>
          <w:rFonts w:hint="eastAsia" w:asciiTheme="minorEastAsia" w:hAnsiTheme="minorEastAsia" w:eastAsiaTheme="minorEastAsia" w:cstheme="minorEastAsia"/>
          <w:spacing w:val="9"/>
          <w:sz w:val="20"/>
          <w:szCs w:val="20"/>
        </w:rPr>
        <w:t>今日比赛罚篮命中率不高，在对手投篮时选择直接犯规</w:t>
      </w:r>
    </w:p>
    <w:p w14:paraId="7C65BF4B">
      <w:pPr>
        <w:pStyle w:val="3"/>
        <w:keepNext w:val="0"/>
        <w:keepLines w:val="0"/>
        <w:pageBreakBefore w:val="0"/>
        <w:wordWrap/>
        <w:overflowPunct/>
        <w:topLinePunct w:val="0"/>
        <w:bidi w:val="0"/>
        <w:spacing w:before="0" w:line="360" w:lineRule="auto"/>
        <w:ind w:left="30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B.网球运动员乙知道对手在比赛前有一系列习惯性动作，包括整理球衣、球裤、头发等，暗自提醒自己不要被</w:t>
      </w:r>
      <w:r>
        <w:rPr>
          <w:rFonts w:hint="eastAsia" w:asciiTheme="minorEastAsia" w:hAnsiTheme="minorEastAsia" w:eastAsiaTheme="minorEastAsia" w:cstheme="minorEastAsia"/>
          <w:spacing w:val="8"/>
          <w:sz w:val="20"/>
          <w:szCs w:val="20"/>
        </w:rPr>
        <w:t>其干扰</w:t>
      </w:r>
    </w:p>
    <w:p w14:paraId="497F7502">
      <w:pPr>
        <w:pStyle w:val="3"/>
        <w:keepNext w:val="0"/>
        <w:keepLines w:val="0"/>
        <w:pageBreakBefore w:val="0"/>
        <w:wordWrap/>
        <w:overflowPunct/>
        <w:topLinePunct w:val="0"/>
        <w:bidi w:val="0"/>
        <w:spacing w:before="0" w:line="360" w:lineRule="auto"/>
        <w:ind w:left="30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C.羽毛球双打运动员丙发现对方准备接发球的球员位置稍微靠前，可能来不及转身或后退接球，便</w:t>
      </w:r>
      <w:r>
        <w:rPr>
          <w:rFonts w:hint="eastAsia" w:asciiTheme="minorEastAsia" w:hAnsiTheme="minorEastAsia" w:eastAsiaTheme="minorEastAsia" w:cstheme="minorEastAsia"/>
          <w:spacing w:val="8"/>
          <w:sz w:val="20"/>
          <w:szCs w:val="20"/>
        </w:rPr>
        <w:t>发了个后场</w:t>
      </w:r>
      <w:r>
        <w:rPr>
          <w:rFonts w:hint="eastAsia" w:asciiTheme="minorEastAsia" w:hAnsiTheme="minorEastAsia" w:eastAsiaTheme="minorEastAsia" w:cstheme="minorEastAsia"/>
          <w:spacing w:val="6"/>
          <w:sz w:val="20"/>
          <w:szCs w:val="20"/>
        </w:rPr>
        <w:t>球</w:t>
      </w:r>
    </w:p>
    <w:p w14:paraId="4ED4A257">
      <w:pPr>
        <w:pStyle w:val="3"/>
        <w:keepNext w:val="0"/>
        <w:keepLines w:val="0"/>
        <w:pageBreakBefore w:val="0"/>
        <w:wordWrap/>
        <w:overflowPunct/>
        <w:topLinePunct w:val="0"/>
        <w:bidi w:val="0"/>
        <w:spacing w:before="0" w:line="360" w:lineRule="auto"/>
        <w:ind w:left="30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D.乒乓球运动员丁发现对方发过来的球位置较低、速度较慢，极有可能擦网变线，便没有后退，向前伸拍做好</w:t>
      </w:r>
      <w:r>
        <w:rPr>
          <w:rFonts w:hint="eastAsia" w:asciiTheme="minorEastAsia" w:hAnsiTheme="minorEastAsia" w:eastAsiaTheme="minorEastAsia" w:cstheme="minorEastAsia"/>
          <w:spacing w:val="8"/>
          <w:sz w:val="20"/>
          <w:szCs w:val="20"/>
        </w:rPr>
        <w:t>接球准备</w:t>
      </w:r>
    </w:p>
    <w:p w14:paraId="49D578E4">
      <w:pPr>
        <w:pStyle w:val="3"/>
        <w:keepNext w:val="0"/>
        <w:keepLines w:val="0"/>
        <w:pageBreakBefore w:val="0"/>
        <w:wordWrap/>
        <w:overflowPunct/>
        <w:topLinePunct w:val="0"/>
        <w:bidi w:val="0"/>
        <w:spacing w:before="0" w:line="360" w:lineRule="auto"/>
        <w:ind w:left="305" w:leftChars="0" w:right="0" w:hanging="305"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94.</w:t>
      </w:r>
      <w:r>
        <w:rPr>
          <w:rFonts w:hint="eastAsia" w:asciiTheme="minorEastAsia" w:hAnsiTheme="minorEastAsia" w:eastAsiaTheme="minorEastAsia" w:cstheme="minorEastAsia"/>
          <w:spacing w:val="-36"/>
          <w:sz w:val="20"/>
          <w:szCs w:val="20"/>
        </w:rPr>
        <w:t xml:space="preserve"> </w:t>
      </w:r>
      <w:r>
        <w:rPr>
          <w:rFonts w:hint="eastAsia" w:asciiTheme="minorEastAsia" w:hAnsiTheme="minorEastAsia" w:eastAsiaTheme="minorEastAsia" w:cstheme="minorEastAsia"/>
          <w:spacing w:val="9"/>
          <w:sz w:val="20"/>
          <w:szCs w:val="20"/>
        </w:rPr>
        <w:t>在民法理论上，可以将条件划分为随意条</w:t>
      </w:r>
      <w:r>
        <w:rPr>
          <w:rFonts w:hint="eastAsia" w:asciiTheme="minorEastAsia" w:hAnsiTheme="minorEastAsia" w:eastAsiaTheme="minorEastAsia" w:cstheme="minorEastAsia"/>
          <w:spacing w:val="8"/>
          <w:sz w:val="20"/>
          <w:szCs w:val="20"/>
        </w:rPr>
        <w:t>件、混合条件与偶成条件。随意条件又分为纯粹随意条件和非纯粹随</w:t>
      </w:r>
      <w:r>
        <w:rPr>
          <w:rFonts w:hint="eastAsia" w:asciiTheme="minorEastAsia" w:hAnsiTheme="minorEastAsia" w:eastAsiaTheme="minorEastAsia" w:cstheme="minorEastAsia"/>
          <w:spacing w:val="10"/>
          <w:sz w:val="20"/>
          <w:szCs w:val="20"/>
        </w:rPr>
        <w:t>意条件。纯粹随意条件的成就与否完全由一方当事人的意思决定；非纯</w:t>
      </w:r>
      <w:r>
        <w:rPr>
          <w:rFonts w:hint="eastAsia" w:asciiTheme="minorEastAsia" w:hAnsiTheme="minorEastAsia" w:eastAsiaTheme="minorEastAsia" w:cstheme="minorEastAsia"/>
          <w:spacing w:val="9"/>
          <w:sz w:val="20"/>
          <w:szCs w:val="20"/>
        </w:rPr>
        <w:t>粹随意条件的成就与否除一方当事人的</w:t>
      </w:r>
      <w:r>
        <w:rPr>
          <w:rFonts w:hint="eastAsia" w:asciiTheme="minorEastAsia" w:hAnsiTheme="minorEastAsia" w:eastAsiaTheme="minorEastAsia" w:cstheme="minorEastAsia"/>
          <w:spacing w:val="10"/>
          <w:sz w:val="20"/>
          <w:szCs w:val="20"/>
        </w:rPr>
        <w:t>意思外，尚须另一方当事人发生某种事件；混合条件的成就与否取决于</w:t>
      </w:r>
      <w:r>
        <w:rPr>
          <w:rFonts w:hint="eastAsia" w:asciiTheme="minorEastAsia" w:hAnsiTheme="minorEastAsia" w:eastAsiaTheme="minorEastAsia" w:cstheme="minorEastAsia"/>
          <w:spacing w:val="9"/>
          <w:sz w:val="20"/>
          <w:szCs w:val="20"/>
        </w:rPr>
        <w:t>一方当事人与第三人的意思；偶成条件</w:t>
      </w:r>
      <w:r>
        <w:rPr>
          <w:rFonts w:hint="eastAsia" w:asciiTheme="minorEastAsia" w:hAnsiTheme="minorEastAsia" w:eastAsiaTheme="minorEastAsia" w:cstheme="minorEastAsia"/>
          <w:spacing w:val="8"/>
          <w:sz w:val="20"/>
          <w:szCs w:val="20"/>
        </w:rPr>
        <w:t>的成就与否无关当事人的意思，但可能受制于第三人的意思。</w:t>
      </w:r>
    </w:p>
    <w:p w14:paraId="50F21A46">
      <w:pPr>
        <w:pStyle w:val="3"/>
        <w:keepNext w:val="0"/>
        <w:keepLines w:val="0"/>
        <w:pageBreakBefore w:val="0"/>
        <w:wordWrap/>
        <w:overflowPunct/>
        <w:topLinePunct w:val="0"/>
        <w:bidi w:val="0"/>
        <w:spacing w:before="0" w:line="360" w:lineRule="auto"/>
        <w:ind w:left="305"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根据上述定义，下列属于混合条件的是：</w:t>
      </w:r>
    </w:p>
    <w:p w14:paraId="27D86127">
      <w:pPr>
        <w:pStyle w:val="3"/>
        <w:keepNext w:val="0"/>
        <w:keepLines w:val="0"/>
        <w:pageBreakBefore w:val="0"/>
        <w:wordWrap/>
        <w:overflowPunct/>
        <w:topLinePunct w:val="0"/>
        <w:bidi w:val="0"/>
        <w:spacing w:before="0" w:line="360" w:lineRule="auto"/>
        <w:ind w:left="305"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A.小王与爸爸约定，如果小王考上的研究生院校让爸爸满意，爸爸就资助其旅游经费</w:t>
      </w:r>
    </w:p>
    <w:p w14:paraId="6C89207F">
      <w:pPr>
        <w:pStyle w:val="3"/>
        <w:keepNext w:val="0"/>
        <w:keepLines w:val="0"/>
        <w:pageBreakBefore w:val="0"/>
        <w:wordWrap/>
        <w:overflowPunct/>
        <w:topLinePunct w:val="0"/>
        <w:bidi w:val="0"/>
        <w:spacing w:before="0" w:line="360" w:lineRule="auto"/>
        <w:ind w:left="305"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B.某店铺与供应商约定，如果三伏的第一天下雨，则今年</w:t>
      </w:r>
      <w:r>
        <w:rPr>
          <w:rFonts w:hint="eastAsia" w:asciiTheme="minorEastAsia" w:hAnsiTheme="minorEastAsia" w:eastAsiaTheme="minorEastAsia" w:cstheme="minorEastAsia"/>
          <w:spacing w:val="6"/>
          <w:sz w:val="20"/>
          <w:szCs w:val="20"/>
        </w:rPr>
        <w:t>的雨伞就多进货30%</w:t>
      </w:r>
    </w:p>
    <w:p w14:paraId="2F6FCE4C">
      <w:pPr>
        <w:pStyle w:val="3"/>
        <w:keepNext w:val="0"/>
        <w:keepLines w:val="0"/>
        <w:pageBreakBefore w:val="0"/>
        <w:wordWrap/>
        <w:overflowPunct/>
        <w:topLinePunct w:val="0"/>
        <w:bidi w:val="0"/>
        <w:spacing w:before="0" w:line="360" w:lineRule="auto"/>
        <w:ind w:left="305"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C.</w:t>
      </w:r>
      <w:r>
        <w:rPr>
          <w:rFonts w:hint="eastAsia" w:asciiTheme="minorEastAsia" w:hAnsiTheme="minorEastAsia" w:eastAsiaTheme="minorEastAsia" w:cstheme="minorEastAsia"/>
          <w:spacing w:val="-38"/>
          <w:sz w:val="20"/>
          <w:szCs w:val="20"/>
        </w:rPr>
        <w:t xml:space="preserve"> </w:t>
      </w:r>
      <w:r>
        <w:rPr>
          <w:rFonts w:hint="eastAsia" w:asciiTheme="minorEastAsia" w:hAnsiTheme="minorEastAsia" w:eastAsiaTheme="minorEastAsia" w:cstheme="minorEastAsia"/>
          <w:spacing w:val="8"/>
          <w:sz w:val="20"/>
          <w:szCs w:val="20"/>
        </w:rPr>
        <w:t>甲厂与乙厂约定，如果甲厂能与丙公司签订承揽合同，甲厂就在乙厂购</w:t>
      </w:r>
      <w:r>
        <w:rPr>
          <w:rFonts w:hint="eastAsia" w:asciiTheme="minorEastAsia" w:hAnsiTheme="minorEastAsia" w:eastAsiaTheme="minorEastAsia" w:cstheme="minorEastAsia"/>
          <w:spacing w:val="7"/>
          <w:sz w:val="20"/>
          <w:szCs w:val="20"/>
        </w:rPr>
        <w:t>置原料板材</w:t>
      </w:r>
    </w:p>
    <w:p w14:paraId="3CCA7E99">
      <w:pPr>
        <w:pStyle w:val="3"/>
        <w:keepNext w:val="0"/>
        <w:keepLines w:val="0"/>
        <w:pageBreakBefore w:val="0"/>
        <w:wordWrap/>
        <w:overflowPunct/>
        <w:topLinePunct w:val="0"/>
        <w:bidi w:val="0"/>
        <w:spacing w:before="0" w:line="360" w:lineRule="auto"/>
        <w:ind w:left="305"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D.小李与哥哥约定，如果小李能在开学前考取驾照，哥哥就把现在开的这台车赠送给小李</w:t>
      </w:r>
    </w:p>
    <w:p w14:paraId="76F97050">
      <w:pPr>
        <w:pStyle w:val="3"/>
        <w:keepNext w:val="0"/>
        <w:keepLines w:val="0"/>
        <w:pageBreakBefore w:val="0"/>
        <w:wordWrap/>
        <w:overflowPunct/>
        <w:topLinePunct w:val="0"/>
        <w:bidi w:val="0"/>
        <w:spacing w:before="0" w:line="360" w:lineRule="auto"/>
        <w:ind w:left="303" w:leftChars="0" w:right="0" w:hanging="303"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95.</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9"/>
          <w:sz w:val="20"/>
          <w:szCs w:val="20"/>
        </w:rPr>
        <w:t>分项累进淘汰法是指在对植株进行选种时，</w:t>
      </w:r>
      <w:r>
        <w:rPr>
          <w:rFonts w:hint="eastAsia" w:asciiTheme="minorEastAsia" w:hAnsiTheme="minorEastAsia" w:eastAsiaTheme="minorEastAsia" w:cstheme="minorEastAsia"/>
          <w:spacing w:val="8"/>
          <w:sz w:val="20"/>
          <w:szCs w:val="20"/>
        </w:rPr>
        <w:t>根据性状的相对重要性顺序排列，先按第一重要性状进行选择，然</w:t>
      </w:r>
      <w:r>
        <w:rPr>
          <w:rFonts w:hint="eastAsia" w:asciiTheme="minorEastAsia" w:hAnsiTheme="minorEastAsia" w:eastAsiaTheme="minorEastAsia" w:cstheme="minorEastAsia"/>
          <w:spacing w:val="9"/>
          <w:sz w:val="20"/>
          <w:szCs w:val="20"/>
        </w:rPr>
        <w:t>后在入选株内按第二重要性状进行选择，依此顺次累进的一</w:t>
      </w:r>
      <w:r>
        <w:rPr>
          <w:rFonts w:hint="eastAsia" w:asciiTheme="minorEastAsia" w:hAnsiTheme="minorEastAsia" w:eastAsiaTheme="minorEastAsia" w:cstheme="minorEastAsia"/>
          <w:spacing w:val="8"/>
          <w:sz w:val="20"/>
          <w:szCs w:val="20"/>
        </w:rPr>
        <w:t>种选种方法。</w:t>
      </w:r>
    </w:p>
    <w:p w14:paraId="2D49360A">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根据上述定义，下列对南瓜的选种方法属于分项累进淘汰法的是：</w:t>
      </w:r>
    </w:p>
    <w:p w14:paraId="2CBB19B8">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A.按株选目标性状出现的先后顺序，先淘汰蔓生植株，</w:t>
      </w:r>
      <w:r>
        <w:rPr>
          <w:rFonts w:hint="eastAsia" w:asciiTheme="minorEastAsia" w:hAnsiTheme="minorEastAsia" w:eastAsiaTheme="minorEastAsia" w:cstheme="minorEastAsia"/>
          <w:spacing w:val="9"/>
          <w:sz w:val="20"/>
          <w:szCs w:val="20"/>
        </w:rPr>
        <w:t>然后淘汰第一雌花节位高的植株，再淘汰单瓜重量低的</w:t>
      </w:r>
      <w:r>
        <w:rPr>
          <w:rFonts w:hint="eastAsia" w:asciiTheme="minorEastAsia" w:hAnsiTheme="minorEastAsia" w:eastAsiaTheme="minorEastAsia" w:cstheme="minorEastAsia"/>
          <w:spacing w:val="8"/>
          <w:sz w:val="20"/>
          <w:szCs w:val="20"/>
        </w:rPr>
        <w:t>植株</w:t>
      </w:r>
    </w:p>
    <w:p w14:paraId="292BA74F">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B.首先在群体内选择无病植株，再在这些无病植株内选择丰产性好的植株，再根据产量性状顺次进行选择</w:t>
      </w:r>
    </w:p>
    <w:p w14:paraId="2C9BFE25">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C.在收获时按照果实的大小、果型等性状初选，在初选瓜内再按照综</w:t>
      </w:r>
      <w:r>
        <w:rPr>
          <w:rFonts w:hint="eastAsia" w:asciiTheme="minorEastAsia" w:hAnsiTheme="minorEastAsia" w:eastAsiaTheme="minorEastAsia" w:cstheme="minorEastAsia"/>
          <w:spacing w:val="8"/>
          <w:sz w:val="20"/>
          <w:szCs w:val="20"/>
        </w:rPr>
        <w:t>合性状入选标准进行复选</w:t>
      </w:r>
    </w:p>
    <w:p w14:paraId="29DD8BCB">
      <w:pPr>
        <w:pStyle w:val="3"/>
        <w:keepNext w:val="0"/>
        <w:keepLines w:val="0"/>
        <w:pageBreakBefore w:val="0"/>
        <w:wordWrap/>
        <w:overflowPunct/>
        <w:topLinePunct w:val="0"/>
        <w:bidi w:val="0"/>
        <w:spacing w:before="0" w:line="360" w:lineRule="auto"/>
        <w:ind w:left="303"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D.将需要鉴定的性状，如蔓长、单瓜重、果实籽粒数、籽粒长等，分别规定一个最低的入选标准，将低于入选标准的淘汰</w:t>
      </w:r>
    </w:p>
    <w:p w14:paraId="499644E2">
      <w:pPr>
        <w:pStyle w:val="3"/>
        <w:keepNext w:val="0"/>
        <w:keepLines w:val="0"/>
        <w:pageBreakBefore w:val="0"/>
        <w:wordWrap/>
        <w:overflowPunct/>
        <w:topLinePunct w:val="0"/>
        <w:bidi w:val="0"/>
        <w:spacing w:before="0" w:line="360" w:lineRule="auto"/>
        <w:ind w:left="350" w:leftChars="0" w:right="0" w:hanging="35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2"/>
          <w:sz w:val="20"/>
          <w:szCs w:val="20"/>
        </w:rPr>
        <w:t>96.</w:t>
      </w:r>
      <w:r>
        <w:rPr>
          <w:rFonts w:hint="eastAsia" w:asciiTheme="minorEastAsia" w:hAnsiTheme="minorEastAsia" w:eastAsiaTheme="minorEastAsia" w:cstheme="minorEastAsia"/>
          <w:spacing w:val="-18"/>
          <w:sz w:val="20"/>
          <w:szCs w:val="20"/>
        </w:rPr>
        <w:t xml:space="preserve"> </w:t>
      </w:r>
      <w:r>
        <w:rPr>
          <w:rFonts w:hint="eastAsia" w:asciiTheme="minorEastAsia" w:hAnsiTheme="minorEastAsia" w:eastAsiaTheme="minorEastAsia" w:cstheme="minorEastAsia"/>
          <w:spacing w:val="12"/>
          <w:sz w:val="20"/>
          <w:szCs w:val="20"/>
        </w:rPr>
        <w:t>与“经年：积岁”在逻辑关系上最相近的是：</w:t>
      </w:r>
    </w:p>
    <w:p w14:paraId="3914F22A">
      <w:pPr>
        <w:pStyle w:val="3"/>
        <w:keepNext w:val="0"/>
        <w:keepLines w:val="0"/>
        <w:pageBreakBefore w:val="0"/>
        <w:wordWrap/>
        <w:overflowPunct/>
        <w:topLinePunct w:val="0"/>
        <w:bidi w:val="0"/>
        <w:spacing w:before="0" w:line="360" w:lineRule="auto"/>
        <w:ind w:left="35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A.善本：版本</w:t>
      </w:r>
    </w:p>
    <w:p w14:paraId="22BD1D35">
      <w:pPr>
        <w:pStyle w:val="3"/>
        <w:keepNext w:val="0"/>
        <w:keepLines w:val="0"/>
        <w:pageBreakBefore w:val="0"/>
        <w:wordWrap/>
        <w:overflowPunct/>
        <w:topLinePunct w:val="0"/>
        <w:bidi w:val="0"/>
        <w:spacing w:before="0" w:line="360" w:lineRule="auto"/>
        <w:ind w:left="35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B.秘方：偏方</w:t>
      </w:r>
    </w:p>
    <w:p w14:paraId="4FD5FBF4">
      <w:pPr>
        <w:pStyle w:val="3"/>
        <w:keepNext w:val="0"/>
        <w:keepLines w:val="0"/>
        <w:pageBreakBefore w:val="0"/>
        <w:wordWrap/>
        <w:overflowPunct/>
        <w:topLinePunct w:val="0"/>
        <w:bidi w:val="0"/>
        <w:spacing w:before="0" w:line="360" w:lineRule="auto"/>
        <w:ind w:left="35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C.仲夏：夏季</w:t>
      </w:r>
    </w:p>
    <w:p w14:paraId="32649D38">
      <w:pPr>
        <w:pStyle w:val="3"/>
        <w:keepNext w:val="0"/>
        <w:keepLines w:val="0"/>
        <w:pageBreakBefore w:val="0"/>
        <w:wordWrap/>
        <w:overflowPunct/>
        <w:topLinePunct w:val="0"/>
        <w:bidi w:val="0"/>
        <w:spacing w:before="0" w:line="360" w:lineRule="auto"/>
        <w:ind w:left="35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D.黎民：百姓</w:t>
      </w:r>
    </w:p>
    <w:p w14:paraId="4B52EEA4">
      <w:pPr>
        <w:pStyle w:val="3"/>
        <w:keepNext w:val="0"/>
        <w:keepLines w:val="0"/>
        <w:pageBreakBefore w:val="0"/>
        <w:wordWrap/>
        <w:overflowPunct/>
        <w:topLinePunct w:val="0"/>
        <w:bidi w:val="0"/>
        <w:spacing w:before="0" w:line="360" w:lineRule="auto"/>
        <w:ind w:left="354" w:leftChars="0" w:right="0" w:hanging="35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2"/>
          <w:sz w:val="20"/>
          <w:szCs w:val="20"/>
        </w:rPr>
        <w:t>97.</w:t>
      </w:r>
      <w:r>
        <w:rPr>
          <w:rFonts w:hint="eastAsia" w:asciiTheme="minorEastAsia" w:hAnsiTheme="minorEastAsia" w:eastAsiaTheme="minorEastAsia" w:cstheme="minorEastAsia"/>
          <w:spacing w:val="-16"/>
          <w:sz w:val="20"/>
          <w:szCs w:val="20"/>
        </w:rPr>
        <w:t xml:space="preserve"> </w:t>
      </w:r>
      <w:r>
        <w:rPr>
          <w:rFonts w:hint="eastAsia" w:asciiTheme="minorEastAsia" w:hAnsiTheme="minorEastAsia" w:eastAsiaTheme="minorEastAsia" w:cstheme="minorEastAsia"/>
          <w:spacing w:val="12"/>
          <w:sz w:val="20"/>
          <w:szCs w:val="20"/>
        </w:rPr>
        <w:t>与“口腔：唾液：淀粉酶”在逻辑关系上最相近的是：</w:t>
      </w:r>
    </w:p>
    <w:p w14:paraId="3179E5BB">
      <w:pPr>
        <w:pStyle w:val="3"/>
        <w:keepNext w:val="0"/>
        <w:keepLines w:val="0"/>
        <w:pageBreakBefore w:val="0"/>
        <w:wordWrap/>
        <w:overflowPunct/>
        <w:topLinePunct w:val="0"/>
        <w:bidi w:val="0"/>
        <w:spacing w:before="0" w:line="360" w:lineRule="auto"/>
        <w:ind w:left="354" w:leftChars="0" w:right="0" w:firstLine="0" w:firstLineChars="0"/>
        <w:jc w:val="left"/>
        <w:rPr>
          <w:rFonts w:hint="eastAsia" w:asciiTheme="minorEastAsia" w:hAnsiTheme="minorEastAsia" w:eastAsiaTheme="minorEastAsia" w:cstheme="minorEastAsia"/>
          <w:spacing w:val="5"/>
          <w:sz w:val="20"/>
          <w:szCs w:val="20"/>
          <w:lang w:eastAsia="zh-CN"/>
        </w:rPr>
      </w:pPr>
      <w:r>
        <w:rPr>
          <w:rFonts w:hint="eastAsia" w:asciiTheme="minorEastAsia" w:hAnsiTheme="minorEastAsia" w:eastAsiaTheme="minorEastAsia" w:cstheme="minorEastAsia"/>
          <w:spacing w:val="5"/>
          <w:sz w:val="20"/>
          <w:szCs w:val="20"/>
        </w:rPr>
        <w:t>A.种子：孜然：调味品</w:t>
      </w:r>
    </w:p>
    <w:p w14:paraId="5B99EA40">
      <w:pPr>
        <w:pStyle w:val="3"/>
        <w:keepNext w:val="0"/>
        <w:keepLines w:val="0"/>
        <w:pageBreakBefore w:val="0"/>
        <w:wordWrap/>
        <w:overflowPunct/>
        <w:topLinePunct w:val="0"/>
        <w:bidi w:val="0"/>
        <w:spacing w:before="0" w:line="360" w:lineRule="auto"/>
        <w:ind w:left="354"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B.叶片：叶肉：叶绿体</w:t>
      </w:r>
    </w:p>
    <w:p w14:paraId="5B6707EC">
      <w:pPr>
        <w:pStyle w:val="3"/>
        <w:keepNext w:val="0"/>
        <w:keepLines w:val="0"/>
        <w:pageBreakBefore w:val="0"/>
        <w:wordWrap/>
        <w:overflowPunct/>
        <w:topLinePunct w:val="0"/>
        <w:bidi w:val="0"/>
        <w:spacing w:before="0" w:line="360" w:lineRule="auto"/>
        <w:ind w:left="354"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C.松树：松脂：树脂醇</w:t>
      </w:r>
    </w:p>
    <w:p w14:paraId="7F317C98">
      <w:pPr>
        <w:pStyle w:val="3"/>
        <w:keepNext w:val="0"/>
        <w:keepLines w:val="0"/>
        <w:pageBreakBefore w:val="0"/>
        <w:wordWrap/>
        <w:overflowPunct/>
        <w:topLinePunct w:val="0"/>
        <w:bidi w:val="0"/>
        <w:spacing w:before="0" w:line="360" w:lineRule="auto"/>
        <w:ind w:left="35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 xml:space="preserve">D.试剂：试纸： </w:t>
      </w:r>
      <w:r>
        <w:rPr>
          <w:rFonts w:hint="eastAsia" w:asciiTheme="minorEastAsia" w:hAnsiTheme="minorEastAsia" w:eastAsiaTheme="minorEastAsia" w:cstheme="minorEastAsia"/>
          <w:sz w:val="20"/>
          <w:szCs w:val="20"/>
        </w:rPr>
        <w:t>pH</w:t>
      </w:r>
      <w:r>
        <w:rPr>
          <w:rFonts w:hint="eastAsia" w:asciiTheme="minorEastAsia" w:hAnsiTheme="minorEastAsia" w:eastAsiaTheme="minorEastAsia" w:cstheme="minorEastAsia"/>
          <w:spacing w:val="5"/>
          <w:sz w:val="20"/>
          <w:szCs w:val="20"/>
        </w:rPr>
        <w:t>试纸</w:t>
      </w:r>
    </w:p>
    <w:p w14:paraId="5F40AE2D">
      <w:pPr>
        <w:pStyle w:val="3"/>
        <w:keepNext w:val="0"/>
        <w:keepLines w:val="0"/>
        <w:pageBreakBefore w:val="0"/>
        <w:wordWrap/>
        <w:overflowPunct/>
        <w:topLinePunct w:val="0"/>
        <w:bidi w:val="0"/>
        <w:spacing w:before="0" w:line="360" w:lineRule="auto"/>
        <w:ind w:left="322" w:leftChars="0" w:right="0" w:hanging="32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2"/>
          <w:sz w:val="20"/>
          <w:szCs w:val="20"/>
        </w:rPr>
        <w:t>98.</w:t>
      </w:r>
      <w:r>
        <w:rPr>
          <w:rFonts w:hint="eastAsia" w:asciiTheme="minorEastAsia" w:hAnsiTheme="minorEastAsia" w:eastAsiaTheme="minorEastAsia" w:cstheme="minorEastAsia"/>
          <w:spacing w:val="-32"/>
          <w:sz w:val="20"/>
          <w:szCs w:val="20"/>
        </w:rPr>
        <w:t xml:space="preserve"> </w:t>
      </w:r>
      <w:r>
        <w:rPr>
          <w:rFonts w:hint="eastAsia" w:asciiTheme="minorEastAsia" w:hAnsiTheme="minorEastAsia" w:eastAsiaTheme="minorEastAsia" w:cstheme="minorEastAsia"/>
          <w:spacing w:val="12"/>
          <w:sz w:val="20"/>
          <w:szCs w:val="20"/>
        </w:rPr>
        <w:t>与“护士人数：护患比：患者人数”在逻辑关系上最相近</w:t>
      </w:r>
      <w:r>
        <w:rPr>
          <w:rFonts w:hint="eastAsia" w:asciiTheme="minorEastAsia" w:hAnsiTheme="minorEastAsia" w:eastAsiaTheme="minorEastAsia" w:cstheme="minorEastAsia"/>
          <w:spacing w:val="11"/>
          <w:sz w:val="20"/>
          <w:szCs w:val="20"/>
        </w:rPr>
        <w:t>的是：</w:t>
      </w:r>
    </w:p>
    <w:p w14:paraId="70F15692">
      <w:pPr>
        <w:pStyle w:val="3"/>
        <w:keepNext w:val="0"/>
        <w:keepLines w:val="0"/>
        <w:pageBreakBefore w:val="0"/>
        <w:wordWrap/>
        <w:overflowPunct/>
        <w:topLinePunct w:val="0"/>
        <w:bidi w:val="0"/>
        <w:spacing w:before="0" w:line="360" w:lineRule="auto"/>
        <w:ind w:left="322" w:leftChars="0" w:right="0" w:firstLine="0" w:firstLineChars="0"/>
        <w:jc w:val="left"/>
        <w:rPr>
          <w:rFonts w:hint="eastAsia" w:asciiTheme="minorEastAsia" w:hAnsiTheme="minorEastAsia" w:eastAsiaTheme="minorEastAsia" w:cstheme="minorEastAsia"/>
          <w:spacing w:val="7"/>
          <w:sz w:val="20"/>
          <w:szCs w:val="20"/>
        </w:rPr>
      </w:pPr>
      <w:r>
        <w:rPr>
          <w:rFonts w:hint="eastAsia" w:asciiTheme="minorEastAsia" w:hAnsiTheme="minorEastAsia" w:eastAsiaTheme="minorEastAsia" w:cstheme="minorEastAsia"/>
          <w:spacing w:val="7"/>
          <w:sz w:val="20"/>
          <w:szCs w:val="20"/>
        </w:rPr>
        <w:t>A.理赔总额：平均理赔金额：理赔次数</w:t>
      </w:r>
    </w:p>
    <w:p w14:paraId="6D580D8F">
      <w:pPr>
        <w:pStyle w:val="3"/>
        <w:keepNext w:val="0"/>
        <w:keepLines w:val="0"/>
        <w:pageBreakBefore w:val="0"/>
        <w:wordWrap/>
        <w:overflowPunct/>
        <w:topLinePunct w:val="0"/>
        <w:bidi w:val="0"/>
        <w:spacing w:before="0" w:line="360" w:lineRule="auto"/>
        <w:ind w:left="32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B.签收率：实际签收数量：应签收数量</w:t>
      </w:r>
    </w:p>
    <w:p w14:paraId="36A1E412">
      <w:pPr>
        <w:pStyle w:val="3"/>
        <w:keepNext w:val="0"/>
        <w:keepLines w:val="0"/>
        <w:pageBreakBefore w:val="0"/>
        <w:wordWrap/>
        <w:overflowPunct/>
        <w:topLinePunct w:val="0"/>
        <w:bidi w:val="0"/>
        <w:spacing w:before="0" w:line="360" w:lineRule="auto"/>
        <w:ind w:left="322"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C.流动资产：流动负债：流动比率</w:t>
      </w:r>
    </w:p>
    <w:p w14:paraId="228AF362">
      <w:pPr>
        <w:pStyle w:val="3"/>
        <w:keepNext w:val="0"/>
        <w:keepLines w:val="0"/>
        <w:pageBreakBefore w:val="0"/>
        <w:wordWrap/>
        <w:overflowPunct/>
        <w:topLinePunct w:val="0"/>
        <w:bidi w:val="0"/>
        <w:spacing w:before="0" w:line="360" w:lineRule="auto"/>
        <w:ind w:left="32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D.旅客数：入住率：客房数</w:t>
      </w:r>
    </w:p>
    <w:p w14:paraId="23D260BB">
      <w:pPr>
        <w:pStyle w:val="3"/>
        <w:keepNext w:val="0"/>
        <w:keepLines w:val="0"/>
        <w:pageBreakBefore w:val="0"/>
        <w:wordWrap/>
        <w:overflowPunct/>
        <w:topLinePunct w:val="0"/>
        <w:bidi w:val="0"/>
        <w:spacing w:before="0" w:line="360" w:lineRule="auto"/>
        <w:ind w:left="294" w:leftChars="0" w:right="0" w:hanging="29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99.</w:t>
      </w:r>
      <w:r>
        <w:rPr>
          <w:rFonts w:hint="eastAsia" w:asciiTheme="minorEastAsia" w:hAnsiTheme="minorEastAsia" w:eastAsiaTheme="minorEastAsia" w:cstheme="minorEastAsia"/>
          <w:spacing w:val="-34"/>
          <w:sz w:val="20"/>
          <w:szCs w:val="20"/>
        </w:rPr>
        <w:t xml:space="preserve"> </w:t>
      </w:r>
      <w:r>
        <w:rPr>
          <w:rFonts w:hint="eastAsia" w:asciiTheme="minorEastAsia" w:hAnsiTheme="minorEastAsia" w:eastAsiaTheme="minorEastAsia" w:cstheme="minorEastAsia"/>
          <w:spacing w:val="4"/>
          <w:sz w:val="20"/>
          <w:szCs w:val="20"/>
        </w:rPr>
        <w:t>颅内疾病</w:t>
      </w:r>
      <w:r>
        <w:rPr>
          <w:rFonts w:hint="eastAsia" w:asciiTheme="minorEastAsia" w:hAnsiTheme="minorEastAsia" w:eastAsiaTheme="minorEastAsia" w:cstheme="minorEastAsia"/>
          <w:spacing w:val="-11"/>
          <w:sz w:val="20"/>
          <w:szCs w:val="20"/>
        </w:rPr>
        <w:t xml:space="preserve"> </w:t>
      </w:r>
      <w:r>
        <w:rPr>
          <w:rFonts w:hint="eastAsia" w:asciiTheme="minorEastAsia" w:hAnsiTheme="minorEastAsia" w:eastAsiaTheme="minorEastAsia" w:cstheme="minorEastAsia"/>
          <w:spacing w:val="4"/>
          <w:sz w:val="20"/>
          <w:szCs w:val="20"/>
        </w:rPr>
        <w:t>对于</w:t>
      </w:r>
      <w:r>
        <w:rPr>
          <w:rFonts w:hint="eastAsia" w:asciiTheme="minorEastAsia" w:hAnsiTheme="minorEastAsia" w:eastAsiaTheme="minorEastAsia" w:cstheme="minorEastAsia"/>
          <w:spacing w:val="7"/>
          <w:sz w:val="20"/>
          <w:szCs w:val="20"/>
        </w:rPr>
        <w:t>（</w:t>
      </w:r>
      <w:r>
        <w:rPr>
          <w:rFonts w:hint="eastAsia" w:asciiTheme="minorEastAsia" w:hAnsiTheme="minorEastAsia" w:eastAsiaTheme="minorEastAsia" w:cstheme="minorEastAsia"/>
          <w:spacing w:val="17"/>
          <w:sz w:val="20"/>
          <w:szCs w:val="20"/>
        </w:rPr>
        <w:t xml:space="preserve">  </w:t>
      </w:r>
      <w:r>
        <w:rPr>
          <w:rFonts w:hint="eastAsia" w:asciiTheme="minorEastAsia" w:hAnsiTheme="minorEastAsia" w:eastAsiaTheme="minorEastAsia" w:cstheme="minorEastAsia"/>
          <w:spacing w:val="7"/>
          <w:sz w:val="20"/>
          <w:szCs w:val="20"/>
        </w:rPr>
        <w:t>）</w:t>
      </w:r>
      <w:r>
        <w:rPr>
          <w:rFonts w:hint="eastAsia" w:asciiTheme="minorEastAsia" w:hAnsiTheme="minorEastAsia" w:eastAsiaTheme="minorEastAsia" w:cstheme="minorEastAsia"/>
          <w:spacing w:val="4"/>
          <w:sz w:val="20"/>
          <w:szCs w:val="20"/>
        </w:rPr>
        <w:t>相当于</w:t>
      </w:r>
      <w:r>
        <w:rPr>
          <w:rFonts w:hint="eastAsia" w:asciiTheme="minorEastAsia" w:hAnsiTheme="minorEastAsia" w:eastAsiaTheme="minorEastAsia" w:cstheme="minorEastAsia"/>
          <w:spacing w:val="7"/>
          <w:sz w:val="20"/>
          <w:szCs w:val="20"/>
        </w:rPr>
        <w:t>（</w:t>
      </w:r>
      <w:r>
        <w:rPr>
          <w:rFonts w:hint="eastAsia" w:asciiTheme="minorEastAsia" w:hAnsiTheme="minorEastAsia" w:eastAsiaTheme="minorEastAsia" w:cstheme="minorEastAsia"/>
          <w:spacing w:val="17"/>
          <w:sz w:val="20"/>
          <w:szCs w:val="20"/>
        </w:rPr>
        <w:t xml:space="preserve">  </w:t>
      </w:r>
      <w:r>
        <w:rPr>
          <w:rFonts w:hint="eastAsia" w:asciiTheme="minorEastAsia" w:hAnsiTheme="minorEastAsia" w:eastAsiaTheme="minorEastAsia" w:cstheme="minorEastAsia"/>
          <w:spacing w:val="7"/>
          <w:sz w:val="20"/>
          <w:szCs w:val="20"/>
        </w:rPr>
        <w:t>）</w:t>
      </w:r>
      <w:r>
        <w:rPr>
          <w:rFonts w:hint="eastAsia" w:asciiTheme="minorEastAsia" w:hAnsiTheme="minorEastAsia" w:eastAsiaTheme="minorEastAsia" w:cstheme="minorEastAsia"/>
          <w:spacing w:val="4"/>
          <w:sz w:val="20"/>
          <w:szCs w:val="20"/>
        </w:rPr>
        <w:t>对于 岩石断裂</w:t>
      </w:r>
      <w:r>
        <w:rPr>
          <w:rFonts w:hint="eastAsia" w:asciiTheme="minorEastAsia" w:hAnsiTheme="minorEastAsia" w:eastAsiaTheme="minorEastAsia" w:cstheme="minorEastAsia"/>
          <w:spacing w:val="6"/>
          <w:sz w:val="20"/>
          <w:szCs w:val="20"/>
        </w:rPr>
        <w:t>依次填入括号中最恰当的是：</w:t>
      </w:r>
    </w:p>
    <w:p w14:paraId="632E07F4">
      <w:pPr>
        <w:pStyle w:val="3"/>
        <w:keepNext w:val="0"/>
        <w:keepLines w:val="0"/>
        <w:pageBreakBefore w:val="0"/>
        <w:wordWrap/>
        <w:overflowPunct/>
        <w:topLinePunct w:val="0"/>
        <w:bidi w:val="0"/>
        <w:spacing w:before="0" w:line="360" w:lineRule="auto"/>
        <w:ind w:left="294" w:leftChars="0" w:right="0" w:firstLine="0" w:firstLineChars="0"/>
        <w:jc w:val="left"/>
        <w:rPr>
          <w:rFonts w:hint="eastAsia" w:asciiTheme="minorEastAsia" w:hAnsiTheme="minorEastAsia" w:eastAsiaTheme="minorEastAsia" w:cstheme="minorEastAsia"/>
          <w:spacing w:val="7"/>
          <w:sz w:val="20"/>
          <w:szCs w:val="20"/>
        </w:rPr>
      </w:pPr>
      <w:r>
        <w:rPr>
          <w:rFonts w:hint="eastAsia" w:asciiTheme="minorEastAsia" w:hAnsiTheme="minorEastAsia" w:eastAsiaTheme="minorEastAsia" w:cstheme="minorEastAsia"/>
          <w:spacing w:val="7"/>
          <w:sz w:val="20"/>
          <w:szCs w:val="20"/>
        </w:rPr>
        <w:t>A.颅内感染；岩石熔融</w:t>
      </w:r>
    </w:p>
    <w:p w14:paraId="2092C743">
      <w:pPr>
        <w:pStyle w:val="3"/>
        <w:keepNext w:val="0"/>
        <w:keepLines w:val="0"/>
        <w:pageBreakBefore w:val="0"/>
        <w:wordWrap/>
        <w:overflowPunct/>
        <w:topLinePunct w:val="0"/>
        <w:bidi w:val="0"/>
        <w:spacing w:before="0" w:line="360" w:lineRule="auto"/>
        <w:ind w:left="294"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7"/>
          <w:sz w:val="20"/>
          <w:szCs w:val="20"/>
        </w:rPr>
        <w:t>B.机体疾病；</w:t>
      </w:r>
      <w:r>
        <w:rPr>
          <w:rFonts w:hint="eastAsia" w:asciiTheme="minorEastAsia" w:hAnsiTheme="minorEastAsia" w:eastAsiaTheme="minorEastAsia" w:cstheme="minorEastAsia"/>
          <w:spacing w:val="6"/>
          <w:sz w:val="20"/>
          <w:szCs w:val="20"/>
        </w:rPr>
        <w:t>地壳应力</w:t>
      </w:r>
    </w:p>
    <w:p w14:paraId="0EF9A9FD">
      <w:pPr>
        <w:pStyle w:val="3"/>
        <w:keepNext w:val="0"/>
        <w:keepLines w:val="0"/>
        <w:pageBreakBefore w:val="0"/>
        <w:wordWrap/>
        <w:overflowPunct/>
        <w:topLinePunct w:val="0"/>
        <w:bidi w:val="0"/>
        <w:spacing w:before="0" w:line="360" w:lineRule="auto"/>
        <w:ind w:left="294"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C.核磁共振；地下采样</w:t>
      </w:r>
    </w:p>
    <w:p w14:paraId="1AB6CB5F">
      <w:pPr>
        <w:pStyle w:val="3"/>
        <w:keepNext w:val="0"/>
        <w:keepLines w:val="0"/>
        <w:pageBreakBefore w:val="0"/>
        <w:wordWrap/>
        <w:overflowPunct/>
        <w:topLinePunct w:val="0"/>
        <w:bidi w:val="0"/>
        <w:spacing w:before="0" w:line="360" w:lineRule="auto"/>
        <w:ind w:left="294"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D.视野缺失；冰川运动</w:t>
      </w:r>
    </w:p>
    <w:p w14:paraId="311CDE76">
      <w:pPr>
        <w:pStyle w:val="3"/>
        <w:keepNext w:val="0"/>
        <w:keepLines w:val="0"/>
        <w:pageBreakBefore w:val="0"/>
        <w:wordWrap/>
        <w:overflowPunct/>
        <w:topLinePunct w:val="0"/>
        <w:bidi w:val="0"/>
        <w:spacing w:before="0" w:line="360" w:lineRule="auto"/>
        <w:ind w:left="374" w:leftChars="0" w:right="0" w:hanging="37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100.</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6"/>
          <w:sz w:val="20"/>
          <w:szCs w:val="20"/>
        </w:rPr>
        <w:t>如果用一个圆来表示词语所指称的对象的集合，那么以下哪项中画横线词语之间</w:t>
      </w:r>
      <w:r>
        <w:rPr>
          <w:rFonts w:hint="eastAsia" w:asciiTheme="minorEastAsia" w:hAnsiTheme="minorEastAsia" w:eastAsiaTheme="minorEastAsia" w:cstheme="minorEastAsia"/>
          <w:spacing w:val="5"/>
          <w:sz w:val="20"/>
          <w:szCs w:val="20"/>
        </w:rPr>
        <w:t>的关系符合下图？</w:t>
      </w:r>
    </w:p>
    <w:p w14:paraId="1F2F25C5">
      <w:pPr>
        <w:keepNext w:val="0"/>
        <w:keepLines w:val="0"/>
        <w:pageBreakBefore w:val="0"/>
        <w:wordWrap/>
        <w:overflowPunct/>
        <w:topLinePunct w:val="0"/>
        <w:bidi w:val="0"/>
        <w:spacing w:line="360" w:lineRule="auto"/>
        <w:ind w:left="374"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44"/>
        </w:rPr>
        <w:drawing>
          <wp:inline distT="0" distB="0" distL="0" distR="0">
            <wp:extent cx="1936115" cy="1410335"/>
            <wp:effectExtent l="0" t="0" r="19685" b="12065"/>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9"/>
                    <a:stretch>
                      <a:fillRect/>
                    </a:stretch>
                  </pic:blipFill>
                  <pic:spPr>
                    <a:xfrm>
                      <a:off x="0" y="0"/>
                      <a:ext cx="1936157" cy="1410965"/>
                    </a:xfrm>
                    <a:prstGeom prst="rect">
                      <a:avLst/>
                    </a:prstGeom>
                  </pic:spPr>
                </pic:pic>
              </a:graphicData>
            </a:graphic>
          </wp:inline>
        </w:drawing>
      </w:r>
    </w:p>
    <w:p w14:paraId="5572D4C8">
      <w:pPr>
        <w:pStyle w:val="3"/>
        <w:keepNext w:val="0"/>
        <w:keepLines w:val="0"/>
        <w:pageBreakBefore w:val="0"/>
        <w:wordWrap/>
        <w:overflowPunct/>
        <w:topLinePunct w:val="0"/>
        <w:bidi w:val="0"/>
        <w:spacing w:before="0" w:line="360" w:lineRule="auto"/>
        <w:ind w:left="3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4"/>
          <w:sz w:val="20"/>
          <w:szCs w:val="20"/>
        </w:rPr>
        <w:t>A.船舶按用途分为</w:t>
      </w:r>
      <w:r>
        <w:rPr>
          <w:rFonts w:hint="eastAsia" w:asciiTheme="minorEastAsia" w:hAnsiTheme="minorEastAsia" w:eastAsiaTheme="minorEastAsia" w:cstheme="minorEastAsia"/>
          <w:spacing w:val="14"/>
          <w:sz w:val="20"/>
          <w:szCs w:val="20"/>
          <w:u w:val="single" w:color="auto"/>
        </w:rPr>
        <w:t>军用船舶</w:t>
      </w:r>
      <w:r>
        <w:rPr>
          <w:rFonts w:hint="eastAsia" w:asciiTheme="minorEastAsia" w:hAnsiTheme="minorEastAsia" w:eastAsiaTheme="minorEastAsia" w:cstheme="minorEastAsia"/>
          <w:spacing w:val="29"/>
          <w:w w:val="101"/>
          <w:sz w:val="20"/>
          <w:szCs w:val="20"/>
        </w:rPr>
        <w:t xml:space="preserve"> </w:t>
      </w:r>
      <w:r>
        <w:rPr>
          <w:rFonts w:hint="eastAsia" w:asciiTheme="minorEastAsia" w:hAnsiTheme="minorEastAsia" w:eastAsiaTheme="minorEastAsia" w:cstheme="minorEastAsia"/>
          <w:spacing w:val="14"/>
          <w:sz w:val="20"/>
          <w:szCs w:val="20"/>
        </w:rPr>
        <w:t>(①)和民用船舶两大类，潜艇、</w:t>
      </w:r>
      <w:r>
        <w:rPr>
          <w:rFonts w:hint="eastAsia" w:asciiTheme="minorEastAsia" w:hAnsiTheme="minorEastAsia" w:eastAsiaTheme="minorEastAsia" w:cstheme="minorEastAsia"/>
          <w:spacing w:val="62"/>
          <w:sz w:val="20"/>
          <w:szCs w:val="20"/>
        </w:rPr>
        <w:t xml:space="preserve"> </w:t>
      </w:r>
      <w:r>
        <w:rPr>
          <w:rFonts w:hint="eastAsia" w:asciiTheme="minorEastAsia" w:hAnsiTheme="minorEastAsia" w:eastAsiaTheme="minorEastAsia" w:cstheme="minorEastAsia"/>
          <w:spacing w:val="14"/>
          <w:sz w:val="20"/>
          <w:szCs w:val="20"/>
          <w:u w:val="single" w:color="auto"/>
        </w:rPr>
        <w:t>航空母舰</w:t>
      </w:r>
      <w:r>
        <w:rPr>
          <w:rFonts w:hint="eastAsia" w:asciiTheme="minorEastAsia" w:hAnsiTheme="minorEastAsia" w:eastAsiaTheme="minorEastAsia" w:cstheme="minorEastAsia"/>
          <w:spacing w:val="29"/>
          <w:sz w:val="20"/>
          <w:szCs w:val="20"/>
        </w:rPr>
        <w:t xml:space="preserve"> </w:t>
      </w:r>
      <w:r>
        <w:rPr>
          <w:rFonts w:hint="eastAsia" w:asciiTheme="minorEastAsia" w:hAnsiTheme="minorEastAsia" w:eastAsiaTheme="minorEastAsia" w:cstheme="minorEastAsia"/>
          <w:spacing w:val="14"/>
          <w:sz w:val="20"/>
          <w:szCs w:val="20"/>
        </w:rPr>
        <w:t>(</w:t>
      </w:r>
      <w:r>
        <w:rPr>
          <w:rFonts w:hint="eastAsia" w:asciiTheme="minorEastAsia" w:hAnsiTheme="minorEastAsia" w:eastAsiaTheme="minorEastAsia" w:cstheme="minorEastAsia"/>
          <w:spacing w:val="13"/>
          <w:sz w:val="20"/>
          <w:szCs w:val="20"/>
        </w:rPr>
        <w:t>③)、驱逐舰等都属于军用船舶；按推进动力分为机动船和</w:t>
      </w:r>
      <w:r>
        <w:rPr>
          <w:rFonts w:hint="eastAsia" w:asciiTheme="minorEastAsia" w:hAnsiTheme="minorEastAsia" w:eastAsiaTheme="minorEastAsia" w:cstheme="minorEastAsia"/>
          <w:spacing w:val="13"/>
          <w:sz w:val="20"/>
          <w:szCs w:val="20"/>
          <w:u w:val="single" w:color="auto"/>
        </w:rPr>
        <w:t>非机动船</w:t>
      </w:r>
      <w:r>
        <w:rPr>
          <w:rFonts w:hint="eastAsia" w:asciiTheme="minorEastAsia" w:hAnsiTheme="minorEastAsia" w:eastAsiaTheme="minorEastAsia" w:cstheme="minorEastAsia"/>
          <w:spacing w:val="43"/>
          <w:sz w:val="20"/>
          <w:szCs w:val="20"/>
        </w:rPr>
        <w:t xml:space="preserve"> </w:t>
      </w:r>
      <w:r>
        <w:rPr>
          <w:rFonts w:hint="eastAsia" w:asciiTheme="minorEastAsia" w:hAnsiTheme="minorEastAsia" w:eastAsiaTheme="minorEastAsia" w:cstheme="minorEastAsia"/>
          <w:spacing w:val="13"/>
          <w:sz w:val="20"/>
          <w:szCs w:val="20"/>
        </w:rPr>
        <w:t>(②)</w:t>
      </w:r>
    </w:p>
    <w:p w14:paraId="47E15247">
      <w:pPr>
        <w:pStyle w:val="3"/>
        <w:keepNext w:val="0"/>
        <w:keepLines w:val="0"/>
        <w:pageBreakBefore w:val="0"/>
        <w:wordWrap/>
        <w:overflowPunct/>
        <w:topLinePunct w:val="0"/>
        <w:bidi w:val="0"/>
        <w:spacing w:before="0" w:line="360" w:lineRule="auto"/>
        <w:ind w:left="3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8"/>
          <w:sz w:val="20"/>
          <w:szCs w:val="20"/>
        </w:rPr>
        <w:t>B.</w:t>
      </w:r>
      <w:r>
        <w:rPr>
          <w:rFonts w:hint="eastAsia" w:asciiTheme="minorEastAsia" w:hAnsiTheme="minorEastAsia" w:eastAsiaTheme="minorEastAsia" w:cstheme="minorEastAsia"/>
          <w:spacing w:val="28"/>
          <w:sz w:val="20"/>
          <w:szCs w:val="20"/>
          <w:u w:val="single" w:color="auto"/>
        </w:rPr>
        <w:t>水杉</w:t>
      </w:r>
      <w:r>
        <w:rPr>
          <w:rFonts w:hint="eastAsia" w:asciiTheme="minorEastAsia" w:hAnsiTheme="minorEastAsia" w:eastAsiaTheme="minorEastAsia" w:cstheme="minorEastAsia"/>
          <w:spacing w:val="28"/>
          <w:sz w:val="20"/>
          <w:szCs w:val="20"/>
        </w:rPr>
        <w:t xml:space="preserve"> (③)是我国的特有树种，属于</w:t>
      </w:r>
      <w:r>
        <w:rPr>
          <w:rFonts w:hint="eastAsia" w:asciiTheme="minorEastAsia" w:hAnsiTheme="minorEastAsia" w:eastAsiaTheme="minorEastAsia" w:cstheme="minorEastAsia"/>
          <w:spacing w:val="-57"/>
          <w:sz w:val="20"/>
          <w:szCs w:val="20"/>
        </w:rPr>
        <w:t xml:space="preserve"> </w:t>
      </w:r>
      <w:r>
        <w:rPr>
          <w:rFonts w:hint="eastAsia" w:asciiTheme="minorEastAsia" w:hAnsiTheme="minorEastAsia" w:eastAsiaTheme="minorEastAsia" w:cstheme="minorEastAsia"/>
          <w:spacing w:val="-60"/>
          <w:sz w:val="20"/>
          <w:szCs w:val="20"/>
          <w:u w:val="single" w:color="auto"/>
        </w:rPr>
        <w:t xml:space="preserve"> </w:t>
      </w:r>
      <w:r>
        <w:rPr>
          <w:rFonts w:hint="eastAsia" w:asciiTheme="minorEastAsia" w:hAnsiTheme="minorEastAsia" w:eastAsiaTheme="minorEastAsia" w:cstheme="minorEastAsia"/>
          <w:spacing w:val="28"/>
          <w:sz w:val="20"/>
          <w:szCs w:val="20"/>
          <w:u w:val="single" w:color="auto"/>
        </w:rPr>
        <w:t>落叶树</w:t>
      </w:r>
      <w:r>
        <w:rPr>
          <w:rFonts w:hint="eastAsia" w:asciiTheme="minorEastAsia" w:hAnsiTheme="minorEastAsia" w:eastAsiaTheme="minorEastAsia" w:cstheme="minorEastAsia"/>
          <w:spacing w:val="28"/>
          <w:sz w:val="20"/>
          <w:szCs w:val="20"/>
        </w:rPr>
        <w:t xml:space="preserve"> (①),是一种高大的</w:t>
      </w:r>
      <w:r>
        <w:rPr>
          <w:rFonts w:hint="eastAsia" w:asciiTheme="minorEastAsia" w:hAnsiTheme="minorEastAsia" w:eastAsiaTheme="minorEastAsia" w:cstheme="minorEastAsia"/>
          <w:spacing w:val="28"/>
          <w:sz w:val="20"/>
          <w:szCs w:val="20"/>
          <w:u w:val="single" w:color="auto"/>
        </w:rPr>
        <w:t>乔木</w:t>
      </w:r>
      <w:r>
        <w:rPr>
          <w:rFonts w:hint="eastAsia" w:asciiTheme="minorEastAsia" w:hAnsiTheme="minorEastAsia" w:eastAsiaTheme="minorEastAsia" w:cstheme="minorEastAsia"/>
          <w:spacing w:val="28"/>
          <w:sz w:val="20"/>
          <w:szCs w:val="20"/>
        </w:rPr>
        <w:t xml:space="preserve"> (②),是世界上珍</w:t>
      </w:r>
      <w:r>
        <w:rPr>
          <w:rFonts w:hint="eastAsia" w:asciiTheme="minorEastAsia" w:hAnsiTheme="minorEastAsia" w:eastAsiaTheme="minorEastAsia" w:cstheme="minorEastAsia"/>
          <w:spacing w:val="27"/>
          <w:sz w:val="20"/>
          <w:szCs w:val="20"/>
        </w:rPr>
        <w:t>稀的“活化</w:t>
      </w:r>
      <w:r>
        <w:rPr>
          <w:rFonts w:hint="eastAsia" w:asciiTheme="minorEastAsia" w:hAnsiTheme="minorEastAsia" w:eastAsiaTheme="minorEastAsia" w:cstheme="minorEastAsia"/>
          <w:spacing w:val="31"/>
          <w:sz w:val="20"/>
          <w:szCs w:val="20"/>
        </w:rPr>
        <w:t>石”植物</w:t>
      </w:r>
    </w:p>
    <w:p w14:paraId="0EBEADE9">
      <w:pPr>
        <w:pStyle w:val="3"/>
        <w:keepNext w:val="0"/>
        <w:keepLines w:val="0"/>
        <w:pageBreakBefore w:val="0"/>
        <w:wordWrap/>
        <w:overflowPunct/>
        <w:topLinePunct w:val="0"/>
        <w:bidi w:val="0"/>
        <w:spacing w:before="0" w:line="360" w:lineRule="auto"/>
        <w:ind w:left="3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5"/>
          <w:sz w:val="20"/>
          <w:szCs w:val="20"/>
        </w:rPr>
        <w:t>C.图书按照读者群可分为</w:t>
      </w:r>
      <w:r>
        <w:rPr>
          <w:rFonts w:hint="eastAsia" w:asciiTheme="minorEastAsia" w:hAnsiTheme="minorEastAsia" w:eastAsiaTheme="minorEastAsia" w:cstheme="minorEastAsia"/>
          <w:spacing w:val="15"/>
          <w:sz w:val="20"/>
          <w:szCs w:val="20"/>
          <w:u w:val="single" w:color="auto"/>
        </w:rPr>
        <w:t>少儿读物</w:t>
      </w:r>
      <w:r>
        <w:rPr>
          <w:rFonts w:hint="eastAsia" w:asciiTheme="minorEastAsia" w:hAnsiTheme="minorEastAsia" w:eastAsiaTheme="minorEastAsia" w:cstheme="minorEastAsia"/>
          <w:spacing w:val="30"/>
          <w:sz w:val="20"/>
          <w:szCs w:val="20"/>
        </w:rPr>
        <w:t xml:space="preserve"> </w:t>
      </w:r>
      <w:r>
        <w:rPr>
          <w:rFonts w:hint="eastAsia" w:asciiTheme="minorEastAsia" w:hAnsiTheme="minorEastAsia" w:eastAsiaTheme="minorEastAsia" w:cstheme="minorEastAsia"/>
          <w:spacing w:val="15"/>
          <w:sz w:val="20"/>
          <w:szCs w:val="20"/>
        </w:rPr>
        <w:t>(③)和成人读物等；按照载体可分为纸质书和</w:t>
      </w:r>
      <w:r>
        <w:rPr>
          <w:rFonts w:hint="eastAsia" w:asciiTheme="minorEastAsia" w:hAnsiTheme="minorEastAsia" w:eastAsiaTheme="minorEastAsia" w:cstheme="minorEastAsia"/>
          <w:spacing w:val="-54"/>
          <w:sz w:val="20"/>
          <w:szCs w:val="20"/>
        </w:rPr>
        <w:t xml:space="preserve"> </w:t>
      </w:r>
      <w:r>
        <w:rPr>
          <w:rFonts w:hint="eastAsia" w:asciiTheme="minorEastAsia" w:hAnsiTheme="minorEastAsia" w:eastAsiaTheme="minorEastAsia" w:cstheme="minorEastAsia"/>
          <w:spacing w:val="-43"/>
          <w:sz w:val="20"/>
          <w:szCs w:val="20"/>
          <w:u w:val="single" w:color="auto"/>
        </w:rPr>
        <w:t xml:space="preserve"> </w:t>
      </w:r>
      <w:r>
        <w:rPr>
          <w:rFonts w:hint="eastAsia" w:asciiTheme="minorEastAsia" w:hAnsiTheme="minorEastAsia" w:eastAsiaTheme="minorEastAsia" w:cstheme="minorEastAsia"/>
          <w:spacing w:val="15"/>
          <w:sz w:val="20"/>
          <w:szCs w:val="20"/>
          <w:u w:val="single" w:color="auto"/>
        </w:rPr>
        <w:t>电子书</w:t>
      </w:r>
      <w:r>
        <w:rPr>
          <w:rFonts w:hint="eastAsia" w:asciiTheme="minorEastAsia" w:hAnsiTheme="minorEastAsia" w:eastAsiaTheme="minorEastAsia" w:cstheme="minorEastAsia"/>
          <w:spacing w:val="30"/>
          <w:sz w:val="20"/>
          <w:szCs w:val="20"/>
        </w:rPr>
        <w:t xml:space="preserve"> </w:t>
      </w:r>
      <w:r>
        <w:rPr>
          <w:rFonts w:hint="eastAsia" w:asciiTheme="minorEastAsia" w:hAnsiTheme="minorEastAsia" w:eastAsiaTheme="minorEastAsia" w:cstheme="minorEastAsia"/>
          <w:spacing w:val="15"/>
          <w:sz w:val="20"/>
          <w:szCs w:val="20"/>
        </w:rPr>
        <w:t>(②)等；按照学科</w:t>
      </w:r>
      <w:r>
        <w:rPr>
          <w:rFonts w:hint="eastAsia" w:asciiTheme="minorEastAsia" w:hAnsiTheme="minorEastAsia" w:eastAsiaTheme="minorEastAsia" w:cstheme="minorEastAsia"/>
          <w:spacing w:val="18"/>
          <w:sz w:val="20"/>
          <w:szCs w:val="20"/>
        </w:rPr>
        <w:t>可分为历史书、文学书和</w:t>
      </w:r>
      <w:r>
        <w:rPr>
          <w:rFonts w:hint="eastAsia" w:asciiTheme="minorEastAsia" w:hAnsiTheme="minorEastAsia" w:eastAsiaTheme="minorEastAsia" w:cstheme="minorEastAsia"/>
          <w:spacing w:val="18"/>
          <w:sz w:val="20"/>
          <w:szCs w:val="20"/>
          <w:u w:val="single" w:color="auto"/>
        </w:rPr>
        <w:t>哲学书</w:t>
      </w:r>
      <w:r>
        <w:rPr>
          <w:rFonts w:hint="eastAsia" w:asciiTheme="minorEastAsia" w:hAnsiTheme="minorEastAsia" w:eastAsiaTheme="minorEastAsia" w:cstheme="minorEastAsia"/>
          <w:spacing w:val="38"/>
          <w:w w:val="101"/>
          <w:sz w:val="20"/>
          <w:szCs w:val="20"/>
        </w:rPr>
        <w:t xml:space="preserve"> </w:t>
      </w:r>
      <w:r>
        <w:rPr>
          <w:rFonts w:hint="eastAsia" w:asciiTheme="minorEastAsia" w:hAnsiTheme="minorEastAsia" w:eastAsiaTheme="minorEastAsia" w:cstheme="minorEastAsia"/>
          <w:spacing w:val="18"/>
          <w:sz w:val="20"/>
          <w:szCs w:val="20"/>
        </w:rPr>
        <w:t>(①)等</w:t>
      </w:r>
    </w:p>
    <w:p w14:paraId="69E45B07">
      <w:pPr>
        <w:pStyle w:val="3"/>
        <w:keepNext w:val="0"/>
        <w:keepLines w:val="0"/>
        <w:pageBreakBefore w:val="0"/>
        <w:wordWrap/>
        <w:overflowPunct/>
        <w:topLinePunct w:val="0"/>
        <w:bidi w:val="0"/>
        <w:spacing w:before="0" w:line="360" w:lineRule="auto"/>
        <w:ind w:left="37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D.大熊猫属于</w:t>
      </w:r>
      <w:r>
        <w:rPr>
          <w:rFonts w:hint="eastAsia" w:asciiTheme="minorEastAsia" w:hAnsiTheme="minorEastAsia" w:eastAsiaTheme="minorEastAsia" w:cstheme="minorEastAsia"/>
          <w:spacing w:val="7"/>
          <w:sz w:val="20"/>
          <w:szCs w:val="20"/>
          <w:u w:val="single" w:color="auto"/>
        </w:rPr>
        <w:t>哺乳动物</w:t>
      </w:r>
      <w:r>
        <w:rPr>
          <w:rFonts w:hint="eastAsia" w:asciiTheme="minorEastAsia" w:hAnsiTheme="minorEastAsia" w:eastAsiaTheme="minorEastAsia" w:cstheme="minorEastAsia"/>
          <w:spacing w:val="41"/>
          <w:w w:val="101"/>
          <w:sz w:val="20"/>
          <w:szCs w:val="20"/>
        </w:rPr>
        <w:t xml:space="preserve"> </w:t>
      </w:r>
      <w:r>
        <w:rPr>
          <w:rFonts w:hint="eastAsia" w:asciiTheme="minorEastAsia" w:hAnsiTheme="minorEastAsia" w:eastAsiaTheme="minorEastAsia" w:cstheme="minorEastAsia"/>
          <w:spacing w:val="29"/>
          <w:sz w:val="20"/>
          <w:szCs w:val="20"/>
        </w:rPr>
        <w:t>(①),是</w:t>
      </w:r>
      <w:r>
        <w:rPr>
          <w:rFonts w:hint="eastAsia" w:asciiTheme="minorEastAsia" w:hAnsiTheme="minorEastAsia" w:eastAsiaTheme="minorEastAsia" w:cstheme="minorEastAsia"/>
          <w:spacing w:val="-34"/>
          <w:sz w:val="20"/>
          <w:szCs w:val="20"/>
          <w:u w:val="single" w:color="auto"/>
        </w:rPr>
        <w:t xml:space="preserve"> </w:t>
      </w:r>
      <w:r>
        <w:rPr>
          <w:rFonts w:hint="eastAsia" w:asciiTheme="minorEastAsia" w:hAnsiTheme="minorEastAsia" w:eastAsiaTheme="minorEastAsia" w:cstheme="minorEastAsia"/>
          <w:spacing w:val="29"/>
          <w:sz w:val="20"/>
          <w:szCs w:val="20"/>
          <w:u w:val="single" w:color="auto"/>
        </w:rPr>
        <w:t>中国特有动物</w:t>
      </w:r>
      <w:r>
        <w:rPr>
          <w:rFonts w:hint="eastAsia" w:asciiTheme="minorEastAsia" w:hAnsiTheme="minorEastAsia" w:eastAsiaTheme="minorEastAsia" w:cstheme="minorEastAsia"/>
          <w:spacing w:val="29"/>
          <w:sz w:val="20"/>
          <w:szCs w:val="20"/>
        </w:rPr>
        <w:t xml:space="preserve"> (②),被列为</w:t>
      </w:r>
      <w:r>
        <w:rPr>
          <w:rFonts w:hint="eastAsia" w:asciiTheme="minorEastAsia" w:hAnsiTheme="minorEastAsia" w:eastAsiaTheme="minorEastAsia" w:cstheme="minorEastAsia"/>
          <w:spacing w:val="-54"/>
          <w:sz w:val="20"/>
          <w:szCs w:val="20"/>
        </w:rPr>
        <w:t xml:space="preserve"> </w:t>
      </w:r>
      <w:r>
        <w:rPr>
          <w:rFonts w:hint="eastAsia" w:asciiTheme="minorEastAsia" w:hAnsiTheme="minorEastAsia" w:eastAsiaTheme="minorEastAsia" w:cstheme="minorEastAsia"/>
          <w:spacing w:val="-41"/>
          <w:sz w:val="20"/>
          <w:szCs w:val="20"/>
          <w:u w:val="single" w:color="auto"/>
        </w:rPr>
        <w:t xml:space="preserve"> </w:t>
      </w:r>
      <w:r>
        <w:rPr>
          <w:rFonts w:hint="eastAsia" w:asciiTheme="minorEastAsia" w:hAnsiTheme="minorEastAsia" w:eastAsiaTheme="minorEastAsia" w:cstheme="minorEastAsia"/>
          <w:spacing w:val="29"/>
          <w:sz w:val="20"/>
          <w:szCs w:val="20"/>
          <w:u w:val="single" w:color="auto"/>
        </w:rPr>
        <w:t>中国国家一级保护野生动物</w:t>
      </w:r>
      <w:r>
        <w:rPr>
          <w:rFonts w:hint="eastAsia" w:asciiTheme="minorEastAsia" w:hAnsiTheme="minorEastAsia" w:eastAsiaTheme="minorEastAsia" w:cstheme="minorEastAsia"/>
          <w:spacing w:val="29"/>
          <w:sz w:val="20"/>
          <w:szCs w:val="20"/>
        </w:rPr>
        <w:t xml:space="preserve"> (③)</w:t>
      </w:r>
    </w:p>
    <w:p w14:paraId="426DF95F">
      <w:pPr>
        <w:pStyle w:val="3"/>
        <w:keepNext w:val="0"/>
        <w:keepLines w:val="0"/>
        <w:pageBreakBefore w:val="0"/>
        <w:wordWrap/>
        <w:overflowPunct/>
        <w:topLinePunct w:val="0"/>
        <w:bidi w:val="0"/>
        <w:spacing w:before="0" w:line="360" w:lineRule="auto"/>
        <w:ind w:left="382" w:leftChars="0" w:right="0" w:hanging="38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101.</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8"/>
          <w:sz w:val="20"/>
          <w:szCs w:val="20"/>
        </w:rPr>
        <w:t>考古人员在某地发掘出一些似鸟动物化石，同位素测年显示这些动物生存于中侏罗世晚期（距今1.72亿～1</w:t>
      </w:r>
      <w:r>
        <w:rPr>
          <w:rFonts w:hint="eastAsia" w:asciiTheme="minorEastAsia" w:hAnsiTheme="minorEastAsia" w:eastAsiaTheme="minorEastAsia" w:cstheme="minorEastAsia"/>
          <w:spacing w:val="7"/>
          <w:sz w:val="20"/>
          <w:szCs w:val="20"/>
        </w:rPr>
        <w:t>.64</w:t>
      </w:r>
      <w:r>
        <w:rPr>
          <w:rFonts w:hint="eastAsia" w:asciiTheme="minorEastAsia" w:hAnsiTheme="minorEastAsia" w:eastAsiaTheme="minorEastAsia" w:cstheme="minorEastAsia"/>
          <w:spacing w:val="10"/>
          <w:sz w:val="20"/>
          <w:szCs w:val="20"/>
        </w:rPr>
        <w:t>亿年）。经考古推算，这些似鸟动物体型与现代鸟类大致接近，尾巴很短，最重要的是</w:t>
      </w:r>
      <w:r>
        <w:rPr>
          <w:rFonts w:hint="eastAsia" w:asciiTheme="minorEastAsia" w:hAnsiTheme="minorEastAsia" w:eastAsiaTheme="minorEastAsia" w:cstheme="minorEastAsia"/>
          <w:spacing w:val="9"/>
          <w:sz w:val="20"/>
          <w:szCs w:val="20"/>
        </w:rPr>
        <w:t>它们都具有愈合的尾综</w:t>
      </w:r>
      <w:r>
        <w:rPr>
          <w:rFonts w:hint="eastAsia" w:asciiTheme="minorEastAsia" w:hAnsiTheme="minorEastAsia" w:eastAsiaTheme="minorEastAsia" w:cstheme="minorEastAsia"/>
          <w:spacing w:val="8"/>
          <w:sz w:val="20"/>
          <w:szCs w:val="20"/>
        </w:rPr>
        <w:t>骨。考古人员据此认为，这些动物一定属于鸟类。</w:t>
      </w:r>
    </w:p>
    <w:p w14:paraId="755B73ED">
      <w:pPr>
        <w:pStyle w:val="3"/>
        <w:keepNext w:val="0"/>
        <w:keepLines w:val="0"/>
        <w:pageBreakBefore w:val="0"/>
        <w:wordWrap/>
        <w:overflowPunct/>
        <w:topLinePunct w:val="0"/>
        <w:bidi w:val="0"/>
        <w:spacing w:before="0" w:line="360" w:lineRule="auto"/>
        <w:ind w:left="38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以下哪项最有可能是考古人员论证的前提？</w:t>
      </w:r>
    </w:p>
    <w:p w14:paraId="3B85BEC2">
      <w:pPr>
        <w:pStyle w:val="3"/>
        <w:keepNext w:val="0"/>
        <w:keepLines w:val="0"/>
        <w:pageBreakBefore w:val="0"/>
        <w:wordWrap/>
        <w:overflowPunct/>
        <w:topLinePunct w:val="0"/>
        <w:bidi w:val="0"/>
        <w:spacing w:before="0" w:line="360" w:lineRule="auto"/>
        <w:ind w:left="38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A.这些似鸟动物长有与现代鸟类相似的脚骨，可以在陆地上行走</w:t>
      </w:r>
    </w:p>
    <w:p w14:paraId="3AD7BA44">
      <w:pPr>
        <w:pStyle w:val="3"/>
        <w:keepNext w:val="0"/>
        <w:keepLines w:val="0"/>
        <w:pageBreakBefore w:val="0"/>
        <w:wordWrap/>
        <w:overflowPunct/>
        <w:topLinePunct w:val="0"/>
        <w:bidi w:val="0"/>
        <w:spacing w:before="0" w:line="360" w:lineRule="auto"/>
        <w:ind w:left="38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B.这些化石保存了诸如肩胛骨、乌喙骨、尾综骨</w:t>
      </w:r>
      <w:r>
        <w:rPr>
          <w:rFonts w:hint="eastAsia" w:asciiTheme="minorEastAsia" w:hAnsiTheme="minorEastAsia" w:eastAsiaTheme="minorEastAsia" w:cstheme="minorEastAsia"/>
          <w:spacing w:val="8"/>
          <w:sz w:val="20"/>
          <w:szCs w:val="20"/>
        </w:rPr>
        <w:t>等骨骼，形态清晰</w:t>
      </w:r>
    </w:p>
    <w:p w14:paraId="7B71EBE6">
      <w:pPr>
        <w:pStyle w:val="3"/>
        <w:keepNext w:val="0"/>
        <w:keepLines w:val="0"/>
        <w:pageBreakBefore w:val="0"/>
        <w:wordWrap/>
        <w:overflowPunct/>
        <w:topLinePunct w:val="0"/>
        <w:bidi w:val="0"/>
        <w:spacing w:before="0" w:line="360" w:lineRule="auto"/>
        <w:ind w:left="38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C.鸟类与爬行动物最显著的区别就是鸟类最后几枚尾椎愈合成为尾综骨</w:t>
      </w:r>
    </w:p>
    <w:p w14:paraId="048B13E9">
      <w:pPr>
        <w:pStyle w:val="3"/>
        <w:keepNext w:val="0"/>
        <w:keepLines w:val="0"/>
        <w:pageBreakBefore w:val="0"/>
        <w:wordWrap/>
        <w:overflowPunct/>
        <w:topLinePunct w:val="0"/>
        <w:bidi w:val="0"/>
        <w:spacing w:before="0" w:line="360" w:lineRule="auto"/>
        <w:ind w:left="38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D.尾综骨结构的出现对似鸟动物后肢和尾骨的独立运动及飞行能力的完善至关重要</w:t>
      </w:r>
    </w:p>
    <w:p w14:paraId="00EBC1CB">
      <w:pPr>
        <w:pStyle w:val="3"/>
        <w:keepNext w:val="0"/>
        <w:keepLines w:val="0"/>
        <w:pageBreakBefore w:val="0"/>
        <w:wordWrap/>
        <w:overflowPunct/>
        <w:topLinePunct w:val="0"/>
        <w:bidi w:val="0"/>
        <w:spacing w:before="0" w:line="360" w:lineRule="auto"/>
        <w:ind w:left="396" w:leftChars="0" w:right="0" w:hanging="396"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102.</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8"/>
          <w:sz w:val="20"/>
          <w:szCs w:val="20"/>
        </w:rPr>
        <w:t>S遗址近年来出土了大量与众不同的</w:t>
      </w:r>
      <w:r>
        <w:rPr>
          <w:rFonts w:hint="eastAsia" w:asciiTheme="minorEastAsia" w:hAnsiTheme="minorEastAsia" w:eastAsiaTheme="minorEastAsia" w:cstheme="minorEastAsia"/>
          <w:spacing w:val="7"/>
          <w:sz w:val="20"/>
          <w:szCs w:val="20"/>
        </w:rPr>
        <w:t>奇特文物，不少人认定S遗址展现了一个特色鲜明且区域封闭的南部地方文</w:t>
      </w:r>
      <w:r>
        <w:rPr>
          <w:rFonts w:hint="eastAsia" w:asciiTheme="minorEastAsia" w:hAnsiTheme="minorEastAsia" w:eastAsiaTheme="minorEastAsia" w:cstheme="minorEastAsia"/>
          <w:spacing w:val="9"/>
          <w:sz w:val="20"/>
          <w:szCs w:val="20"/>
        </w:rPr>
        <w:t>化。然而最新研究发现，在距离S遗址较远的</w:t>
      </w:r>
      <w:r>
        <w:rPr>
          <w:rFonts w:hint="eastAsia" w:asciiTheme="minorEastAsia" w:hAnsiTheme="minorEastAsia" w:eastAsiaTheme="minorEastAsia" w:cstheme="minorEastAsia"/>
          <w:spacing w:val="8"/>
          <w:sz w:val="20"/>
          <w:szCs w:val="20"/>
        </w:rPr>
        <w:t>北部Y遗址，出土的青铜器曾大量使用了来自S遗址附近矿床的铅</w:t>
      </w:r>
      <w:r>
        <w:rPr>
          <w:rFonts w:hint="eastAsia" w:asciiTheme="minorEastAsia" w:hAnsiTheme="minorEastAsia" w:eastAsiaTheme="minorEastAsia" w:cstheme="minorEastAsia"/>
          <w:spacing w:val="6"/>
          <w:sz w:val="20"/>
          <w:szCs w:val="20"/>
        </w:rPr>
        <w:t>铜矿料，在S遗址文化消亡后，</w:t>
      </w:r>
      <w:r>
        <w:rPr>
          <w:rFonts w:hint="eastAsia" w:asciiTheme="minorEastAsia" w:hAnsiTheme="minorEastAsia" w:eastAsiaTheme="minorEastAsia" w:cstheme="minorEastAsia"/>
          <w:spacing w:val="51"/>
          <w:sz w:val="20"/>
          <w:szCs w:val="20"/>
        </w:rPr>
        <w:t xml:space="preserve"> </w:t>
      </w:r>
      <w:r>
        <w:rPr>
          <w:rFonts w:hint="eastAsia" w:asciiTheme="minorEastAsia" w:hAnsiTheme="minorEastAsia" w:eastAsiaTheme="minorEastAsia" w:cstheme="minorEastAsia"/>
          <w:spacing w:val="6"/>
          <w:sz w:val="20"/>
          <w:szCs w:val="20"/>
        </w:rPr>
        <w:t>Y遗址出土的青铜器基本不再含有这种矿料。这说明S遗址不是封闭区域，其所</w:t>
      </w:r>
      <w:r>
        <w:rPr>
          <w:rFonts w:hint="eastAsia" w:asciiTheme="minorEastAsia" w:hAnsiTheme="minorEastAsia" w:eastAsiaTheme="minorEastAsia" w:cstheme="minorEastAsia"/>
          <w:spacing w:val="8"/>
          <w:sz w:val="20"/>
          <w:szCs w:val="20"/>
        </w:rPr>
        <w:t>在的古国曾与Y遗址的古国或其他区域存在着交流互动。</w:t>
      </w:r>
    </w:p>
    <w:p w14:paraId="43341D21">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以下哪项如果为真，没有支持上述结论？</w:t>
      </w:r>
    </w:p>
    <w:p w14:paraId="361258AF">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A.S遗址的青铜器制造业在当时非常发达，</w:t>
      </w:r>
      <w:r>
        <w:rPr>
          <w:rFonts w:hint="eastAsia" w:asciiTheme="minorEastAsia" w:hAnsiTheme="minorEastAsia" w:eastAsiaTheme="minorEastAsia" w:cstheme="minorEastAsia"/>
          <w:spacing w:val="8"/>
          <w:sz w:val="20"/>
          <w:szCs w:val="20"/>
        </w:rPr>
        <w:t>出土的青铜器含有多种不同的铅铜矿料</w:t>
      </w:r>
    </w:p>
    <w:p w14:paraId="1FC3D185">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B.随着考古发掘的深入，</w:t>
      </w:r>
      <w:r>
        <w:rPr>
          <w:rFonts w:hint="eastAsia" w:asciiTheme="minorEastAsia" w:hAnsiTheme="minorEastAsia" w:eastAsiaTheme="minorEastAsia" w:cstheme="minorEastAsia"/>
          <w:spacing w:val="23"/>
          <w:sz w:val="20"/>
          <w:szCs w:val="20"/>
        </w:rPr>
        <w:t xml:space="preserve"> </w:t>
      </w:r>
      <w:r>
        <w:rPr>
          <w:rFonts w:hint="eastAsia" w:asciiTheme="minorEastAsia" w:hAnsiTheme="minorEastAsia" w:eastAsiaTheme="minorEastAsia" w:cstheme="minorEastAsia"/>
          <w:spacing w:val="6"/>
          <w:sz w:val="20"/>
          <w:szCs w:val="20"/>
        </w:rPr>
        <w:t>S遗址出土了越来越多带</w:t>
      </w:r>
      <w:r>
        <w:rPr>
          <w:rFonts w:hint="eastAsia" w:asciiTheme="minorEastAsia" w:hAnsiTheme="minorEastAsia" w:eastAsiaTheme="minorEastAsia" w:cstheme="minorEastAsia"/>
          <w:spacing w:val="5"/>
          <w:sz w:val="20"/>
          <w:szCs w:val="20"/>
        </w:rPr>
        <w:t>有明显Y遗址文化元素的青铜器</w:t>
      </w:r>
    </w:p>
    <w:p w14:paraId="286AC81F">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2"/>
          <w:sz w:val="20"/>
          <w:szCs w:val="20"/>
        </w:rPr>
        <w:t>C.在铸造工艺上， S遗址出土的部分文物采用了Y遗址多见的“泥模块铸法”</w:t>
      </w:r>
    </w:p>
    <w:p w14:paraId="50E3B092">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D.原本流行于东部地区的牙璋、铜牌饰、陶盉等也在位于南部的S遗址中大量出现</w:t>
      </w:r>
    </w:p>
    <w:p w14:paraId="3AA27CBF">
      <w:pPr>
        <w:pStyle w:val="3"/>
        <w:keepNext w:val="0"/>
        <w:keepLines w:val="0"/>
        <w:pageBreakBefore w:val="0"/>
        <w:wordWrap/>
        <w:overflowPunct/>
        <w:topLinePunct w:val="0"/>
        <w:bidi w:val="0"/>
        <w:spacing w:before="0" w:line="360" w:lineRule="auto"/>
        <w:ind w:left="412" w:leftChars="0" w:right="0" w:hanging="41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103.</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9"/>
          <w:sz w:val="20"/>
          <w:szCs w:val="20"/>
        </w:rPr>
        <w:t>完善城乡融合发展体制机制是破除我国城乡二元结构、拓</w:t>
      </w:r>
      <w:r>
        <w:rPr>
          <w:rFonts w:hint="eastAsia" w:asciiTheme="minorEastAsia" w:hAnsiTheme="minorEastAsia" w:eastAsiaTheme="minorEastAsia" w:cstheme="minorEastAsia"/>
          <w:spacing w:val="8"/>
          <w:sz w:val="20"/>
          <w:szCs w:val="20"/>
        </w:rPr>
        <w:t>展高质量发展空间的必要举措。只有完善农业农村优</w:t>
      </w:r>
      <w:r>
        <w:rPr>
          <w:rFonts w:hint="eastAsia" w:asciiTheme="minorEastAsia" w:hAnsiTheme="minorEastAsia" w:eastAsiaTheme="minorEastAsia" w:cstheme="minorEastAsia"/>
          <w:spacing w:val="10"/>
          <w:sz w:val="20"/>
          <w:szCs w:val="20"/>
        </w:rPr>
        <w:t>先发展的投入保障机制，并且优化城乡公共资源配置机制，才能完善城乡融合发展体</w:t>
      </w:r>
      <w:r>
        <w:rPr>
          <w:rFonts w:hint="eastAsia" w:asciiTheme="minorEastAsia" w:hAnsiTheme="minorEastAsia" w:eastAsiaTheme="minorEastAsia" w:cstheme="minorEastAsia"/>
          <w:spacing w:val="9"/>
          <w:sz w:val="20"/>
          <w:szCs w:val="20"/>
        </w:rPr>
        <w:t>制机制。只有加大中央预</w:t>
      </w:r>
      <w:r>
        <w:rPr>
          <w:rFonts w:hint="eastAsia" w:asciiTheme="minorEastAsia" w:hAnsiTheme="minorEastAsia" w:eastAsiaTheme="minorEastAsia" w:cstheme="minorEastAsia"/>
          <w:spacing w:val="10"/>
          <w:sz w:val="20"/>
          <w:szCs w:val="20"/>
        </w:rPr>
        <w:t>算内投资和地方政府专项债券支持力度，并且提高土地出让收入用于农业农村的比例</w:t>
      </w:r>
      <w:r>
        <w:rPr>
          <w:rFonts w:hint="eastAsia" w:asciiTheme="minorEastAsia" w:hAnsiTheme="minorEastAsia" w:eastAsiaTheme="minorEastAsia" w:cstheme="minorEastAsia"/>
          <w:spacing w:val="9"/>
          <w:sz w:val="20"/>
          <w:szCs w:val="20"/>
        </w:rPr>
        <w:t>，才能完善农业农村优先发展的投入保障机制。只有推进户籍制度改革，才能优化城乡公共资源配置机</w:t>
      </w:r>
      <w:r>
        <w:rPr>
          <w:rFonts w:hint="eastAsia" w:asciiTheme="minorEastAsia" w:hAnsiTheme="minorEastAsia" w:eastAsiaTheme="minorEastAsia" w:cstheme="minorEastAsia"/>
          <w:spacing w:val="8"/>
          <w:sz w:val="20"/>
          <w:szCs w:val="20"/>
        </w:rPr>
        <w:t>制。</w:t>
      </w:r>
    </w:p>
    <w:p w14:paraId="70E3AD23">
      <w:pPr>
        <w:pStyle w:val="3"/>
        <w:keepNext w:val="0"/>
        <w:keepLines w:val="0"/>
        <w:pageBreakBefore w:val="0"/>
        <w:wordWrap/>
        <w:overflowPunct/>
        <w:topLinePunct w:val="0"/>
        <w:bidi w:val="0"/>
        <w:spacing w:before="0" w:line="360" w:lineRule="auto"/>
        <w:ind w:left="41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由此可以推出的是</w:t>
      </w:r>
      <w:r>
        <w:rPr>
          <w:rFonts w:hint="eastAsia" w:asciiTheme="minorEastAsia" w:hAnsiTheme="minorEastAsia" w:eastAsiaTheme="minorEastAsia" w:cstheme="minorEastAsia"/>
          <w:spacing w:val="-12"/>
          <w:sz w:val="20"/>
          <w:szCs w:val="20"/>
        </w:rPr>
        <w:t>（</w:t>
      </w:r>
      <w:r>
        <w:rPr>
          <w:rFonts w:hint="eastAsia" w:asciiTheme="minorEastAsia" w:hAnsiTheme="minorEastAsia" w:eastAsiaTheme="minorEastAsia" w:cstheme="minorEastAsia"/>
          <w:spacing w:val="9"/>
          <w:sz w:val="20"/>
          <w:szCs w:val="20"/>
        </w:rPr>
        <w:t xml:space="preserve">  </w:t>
      </w:r>
      <w:r>
        <w:rPr>
          <w:rFonts w:hint="eastAsia" w:asciiTheme="minorEastAsia" w:hAnsiTheme="minorEastAsia" w:eastAsiaTheme="minorEastAsia" w:cstheme="minorEastAsia"/>
          <w:spacing w:val="-12"/>
          <w:sz w:val="20"/>
          <w:szCs w:val="20"/>
        </w:rPr>
        <w:t>）</w:t>
      </w:r>
      <w:r>
        <w:rPr>
          <w:rFonts w:hint="eastAsia" w:asciiTheme="minorEastAsia" w:hAnsiTheme="minorEastAsia" w:eastAsiaTheme="minorEastAsia" w:cstheme="minorEastAsia"/>
          <w:sz w:val="20"/>
          <w:szCs w:val="20"/>
        </w:rPr>
        <w:t>。</w:t>
      </w:r>
    </w:p>
    <w:p w14:paraId="6C83AA57">
      <w:pPr>
        <w:pStyle w:val="3"/>
        <w:keepNext w:val="0"/>
        <w:keepLines w:val="0"/>
        <w:pageBreakBefore w:val="0"/>
        <w:wordWrap/>
        <w:overflowPunct/>
        <w:topLinePunct w:val="0"/>
        <w:bidi w:val="0"/>
        <w:spacing w:before="0" w:line="360" w:lineRule="auto"/>
        <w:ind w:left="41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A.如果推进户籍制度改革，就能优化城乡公共资源配置机制</w:t>
      </w:r>
    </w:p>
    <w:p w14:paraId="5450267F">
      <w:pPr>
        <w:pStyle w:val="3"/>
        <w:keepNext w:val="0"/>
        <w:keepLines w:val="0"/>
        <w:pageBreakBefore w:val="0"/>
        <w:wordWrap/>
        <w:overflowPunct/>
        <w:topLinePunct w:val="0"/>
        <w:bidi w:val="0"/>
        <w:spacing w:before="0" w:line="360" w:lineRule="auto"/>
        <w:ind w:left="41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B.只要完善农业农村优先发展的投入保障机制，就能完善城乡融合发展体</w:t>
      </w:r>
      <w:r>
        <w:rPr>
          <w:rFonts w:hint="eastAsia" w:asciiTheme="minorEastAsia" w:hAnsiTheme="minorEastAsia" w:eastAsiaTheme="minorEastAsia" w:cstheme="minorEastAsia"/>
          <w:spacing w:val="8"/>
          <w:sz w:val="20"/>
          <w:szCs w:val="20"/>
        </w:rPr>
        <w:t>制机制</w:t>
      </w:r>
    </w:p>
    <w:p w14:paraId="24FF4D27">
      <w:pPr>
        <w:pStyle w:val="3"/>
        <w:keepNext w:val="0"/>
        <w:keepLines w:val="0"/>
        <w:pageBreakBefore w:val="0"/>
        <w:wordWrap/>
        <w:overflowPunct/>
        <w:topLinePunct w:val="0"/>
        <w:bidi w:val="0"/>
        <w:spacing w:before="0" w:line="360" w:lineRule="auto"/>
        <w:ind w:left="41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C.除非完善农业农村优先发展的投入保障机制，否则不能提高土地出让收</w:t>
      </w:r>
      <w:r>
        <w:rPr>
          <w:rFonts w:hint="eastAsia" w:asciiTheme="minorEastAsia" w:hAnsiTheme="minorEastAsia" w:eastAsiaTheme="minorEastAsia" w:cstheme="minorEastAsia"/>
          <w:spacing w:val="8"/>
          <w:sz w:val="20"/>
          <w:szCs w:val="20"/>
        </w:rPr>
        <w:t>入用于农业农村的比例</w:t>
      </w:r>
    </w:p>
    <w:p w14:paraId="69A4C073">
      <w:pPr>
        <w:pStyle w:val="3"/>
        <w:keepNext w:val="0"/>
        <w:keepLines w:val="0"/>
        <w:pageBreakBefore w:val="0"/>
        <w:wordWrap/>
        <w:overflowPunct/>
        <w:topLinePunct w:val="0"/>
        <w:bidi w:val="0"/>
        <w:spacing w:before="0" w:line="360" w:lineRule="auto"/>
        <w:ind w:left="41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9"/>
          <w:sz w:val="20"/>
          <w:szCs w:val="20"/>
        </w:rPr>
        <w:t>D.加大中央预算内投资和地方政府专项债券支持力度是破除我国城乡二元结构、拓展高质量发展空间的必要前</w:t>
      </w:r>
      <w:r>
        <w:rPr>
          <w:rFonts w:hint="eastAsia" w:asciiTheme="minorEastAsia" w:hAnsiTheme="minorEastAsia" w:eastAsiaTheme="minorEastAsia" w:cstheme="minorEastAsia"/>
          <w:spacing w:val="2"/>
          <w:sz w:val="20"/>
          <w:szCs w:val="20"/>
        </w:rPr>
        <w:t>提</w:t>
      </w:r>
    </w:p>
    <w:p w14:paraId="785972FC">
      <w:pPr>
        <w:pStyle w:val="3"/>
        <w:keepNext w:val="0"/>
        <w:keepLines w:val="0"/>
        <w:pageBreakBefore w:val="0"/>
        <w:wordWrap/>
        <w:overflowPunct/>
        <w:topLinePunct w:val="0"/>
        <w:bidi w:val="0"/>
        <w:spacing w:before="0" w:line="360" w:lineRule="auto"/>
        <w:ind w:left="408" w:leftChars="0" w:right="0" w:hanging="40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104.</w:t>
      </w:r>
      <w:r>
        <w:rPr>
          <w:rFonts w:hint="eastAsia" w:asciiTheme="minorEastAsia" w:hAnsiTheme="minorEastAsia" w:eastAsiaTheme="minorEastAsia" w:cstheme="minorEastAsia"/>
          <w:spacing w:val="-39"/>
          <w:sz w:val="20"/>
          <w:szCs w:val="20"/>
        </w:rPr>
        <w:t xml:space="preserve"> </w:t>
      </w:r>
      <w:r>
        <w:rPr>
          <w:rFonts w:hint="eastAsia" w:asciiTheme="minorEastAsia" w:hAnsiTheme="minorEastAsia" w:eastAsiaTheme="minorEastAsia" w:cstheme="minorEastAsia"/>
          <w:spacing w:val="9"/>
          <w:sz w:val="20"/>
          <w:szCs w:val="20"/>
        </w:rPr>
        <w:t>平台企业依赖金融资本投资，需要迎合金融市场的估值逻辑，</w:t>
      </w:r>
      <w:r>
        <w:rPr>
          <w:rFonts w:hint="eastAsia" w:asciiTheme="minorEastAsia" w:hAnsiTheme="minorEastAsia" w:eastAsiaTheme="minorEastAsia" w:cstheme="minorEastAsia"/>
          <w:spacing w:val="8"/>
          <w:sz w:val="20"/>
          <w:szCs w:val="20"/>
        </w:rPr>
        <w:t>通过轻资产运营、扩大市场规模和用户数据挖掘</w:t>
      </w:r>
      <w:r>
        <w:rPr>
          <w:rFonts w:hint="eastAsia" w:asciiTheme="minorEastAsia" w:hAnsiTheme="minorEastAsia" w:eastAsiaTheme="minorEastAsia" w:cstheme="minorEastAsia"/>
          <w:spacing w:val="10"/>
          <w:sz w:val="20"/>
          <w:szCs w:val="20"/>
        </w:rPr>
        <w:t>与开发等，来提升自身在金融市场上的估值。随着平台企业金融化程度的日</w:t>
      </w:r>
      <w:r>
        <w:rPr>
          <w:rFonts w:hint="eastAsia" w:asciiTheme="minorEastAsia" w:hAnsiTheme="minorEastAsia" w:eastAsiaTheme="minorEastAsia" w:cstheme="minorEastAsia"/>
          <w:spacing w:val="9"/>
          <w:sz w:val="20"/>
          <w:szCs w:val="20"/>
        </w:rPr>
        <w:t>益加深，平台劳动者的具体劳动和</w:t>
      </w:r>
      <w:r>
        <w:rPr>
          <w:rFonts w:hint="eastAsia" w:asciiTheme="minorEastAsia" w:hAnsiTheme="minorEastAsia" w:eastAsiaTheme="minorEastAsia" w:cstheme="minorEastAsia"/>
          <w:spacing w:val="10"/>
          <w:sz w:val="20"/>
          <w:szCs w:val="20"/>
        </w:rPr>
        <w:t>生产过程也在发生变化。研究者认为，平台企业金融化程度的加深使得平台</w:t>
      </w:r>
      <w:r>
        <w:rPr>
          <w:rFonts w:hint="eastAsia" w:asciiTheme="minorEastAsia" w:hAnsiTheme="minorEastAsia" w:eastAsiaTheme="minorEastAsia" w:cstheme="minorEastAsia"/>
          <w:spacing w:val="9"/>
          <w:sz w:val="20"/>
          <w:szCs w:val="20"/>
        </w:rPr>
        <w:t>劳动者的劳动权益保护问题日益突</w:t>
      </w:r>
      <w:r>
        <w:rPr>
          <w:rFonts w:hint="eastAsia" w:asciiTheme="minorEastAsia" w:hAnsiTheme="minorEastAsia" w:eastAsiaTheme="minorEastAsia" w:cstheme="minorEastAsia"/>
          <w:spacing w:val="-4"/>
          <w:sz w:val="20"/>
          <w:szCs w:val="20"/>
        </w:rPr>
        <w:t>出。</w:t>
      </w:r>
    </w:p>
    <w:p w14:paraId="06D4FE3B">
      <w:pPr>
        <w:pStyle w:val="3"/>
        <w:keepNext w:val="0"/>
        <w:keepLines w:val="0"/>
        <w:pageBreakBefore w:val="0"/>
        <w:wordWrap/>
        <w:overflowPunct/>
        <w:topLinePunct w:val="0"/>
        <w:bidi w:val="0"/>
        <w:spacing w:before="0" w:line="360" w:lineRule="auto"/>
        <w:ind w:left="40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以下哪项如果为真，最能支持上述研究者的观点？</w:t>
      </w:r>
    </w:p>
    <w:p w14:paraId="2E2A6F5A">
      <w:pPr>
        <w:pStyle w:val="3"/>
        <w:keepNext w:val="0"/>
        <w:keepLines w:val="0"/>
        <w:pageBreakBefore w:val="0"/>
        <w:wordWrap/>
        <w:overflowPunct/>
        <w:topLinePunct w:val="0"/>
        <w:bidi w:val="0"/>
        <w:spacing w:before="0" w:line="360" w:lineRule="auto"/>
        <w:ind w:left="40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A.为扩大市场规模、争夺消费者注意力，平</w:t>
      </w:r>
      <w:r>
        <w:rPr>
          <w:rFonts w:hint="eastAsia" w:asciiTheme="minorEastAsia" w:hAnsiTheme="minorEastAsia" w:eastAsiaTheme="minorEastAsia" w:cstheme="minorEastAsia"/>
          <w:spacing w:val="9"/>
          <w:sz w:val="20"/>
          <w:szCs w:val="20"/>
        </w:rPr>
        <w:t>台企业在资金投入和服务提升方面容易陷入无序竞争</w:t>
      </w:r>
    </w:p>
    <w:p w14:paraId="4A17F781">
      <w:pPr>
        <w:pStyle w:val="3"/>
        <w:keepNext w:val="0"/>
        <w:keepLines w:val="0"/>
        <w:pageBreakBefore w:val="0"/>
        <w:wordWrap/>
        <w:overflowPunct/>
        <w:topLinePunct w:val="0"/>
        <w:bidi w:val="0"/>
        <w:spacing w:before="0" w:line="360" w:lineRule="auto"/>
        <w:ind w:left="40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B.为塑造轻资产企业形象、摆脱劳动密集型标签，平台企业采用弹性用工制，增加劳动者就业不稳定性</w:t>
      </w:r>
    </w:p>
    <w:p w14:paraId="3BD3C5D2">
      <w:pPr>
        <w:pStyle w:val="3"/>
        <w:keepNext w:val="0"/>
        <w:keepLines w:val="0"/>
        <w:pageBreakBefore w:val="0"/>
        <w:wordWrap/>
        <w:overflowPunct/>
        <w:topLinePunct w:val="0"/>
        <w:bidi w:val="0"/>
        <w:spacing w:before="0" w:line="360" w:lineRule="auto"/>
        <w:ind w:left="40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C.越来越多的平台企业日益注重用户数据挖掘，以增加企业竞争</w:t>
      </w:r>
      <w:r>
        <w:rPr>
          <w:rFonts w:hint="eastAsia" w:asciiTheme="minorEastAsia" w:hAnsiTheme="minorEastAsia" w:eastAsiaTheme="minorEastAsia" w:cstheme="minorEastAsia"/>
          <w:spacing w:val="8"/>
          <w:sz w:val="20"/>
          <w:szCs w:val="20"/>
        </w:rPr>
        <w:t>力，为此更加注重员工培训</w:t>
      </w:r>
    </w:p>
    <w:p w14:paraId="647F072D">
      <w:pPr>
        <w:pStyle w:val="3"/>
        <w:keepNext w:val="0"/>
        <w:keepLines w:val="0"/>
        <w:pageBreakBefore w:val="0"/>
        <w:wordWrap/>
        <w:overflowPunct/>
        <w:topLinePunct w:val="0"/>
        <w:bidi w:val="0"/>
        <w:spacing w:before="0" w:line="360" w:lineRule="auto"/>
        <w:ind w:left="40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D.部分平台企业以缴纳保证金、押金或其他名义向劳动者收取财物，限制劳动者在多平台就业</w:t>
      </w:r>
    </w:p>
    <w:p w14:paraId="171DF379">
      <w:pPr>
        <w:pStyle w:val="3"/>
        <w:keepNext w:val="0"/>
        <w:keepLines w:val="0"/>
        <w:pageBreakBefore w:val="0"/>
        <w:wordWrap/>
        <w:overflowPunct/>
        <w:topLinePunct w:val="0"/>
        <w:bidi w:val="0"/>
        <w:spacing w:before="0" w:line="360" w:lineRule="auto"/>
        <w:ind w:left="386" w:leftChars="0" w:right="0" w:hanging="386"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105.</w:t>
      </w:r>
      <w:r>
        <w:rPr>
          <w:rFonts w:hint="eastAsia" w:asciiTheme="minorEastAsia" w:hAnsiTheme="minorEastAsia" w:eastAsiaTheme="minorEastAsia" w:cstheme="minorEastAsia"/>
          <w:spacing w:val="-30"/>
          <w:sz w:val="20"/>
          <w:szCs w:val="20"/>
        </w:rPr>
        <w:t xml:space="preserve"> </w:t>
      </w:r>
      <w:r>
        <w:rPr>
          <w:rFonts w:hint="eastAsia" w:asciiTheme="minorEastAsia" w:hAnsiTheme="minorEastAsia" w:eastAsiaTheme="minorEastAsia" w:cstheme="minorEastAsia"/>
          <w:spacing w:val="9"/>
          <w:sz w:val="20"/>
          <w:szCs w:val="20"/>
        </w:rPr>
        <w:t>一项针对中学生的研究发现：直接使用通用</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9"/>
          <w:sz w:val="20"/>
          <w:szCs w:val="20"/>
        </w:rPr>
        <w:t>工具可短暂提高学生数学测试成绩，但最终削弱了学生的数学学习能力。研究持续一学期，学生被分为三组，分别在课堂练习阶段使用</w:t>
      </w:r>
      <w:r>
        <w:rPr>
          <w:rFonts w:hint="eastAsia" w:asciiTheme="minorEastAsia" w:hAnsiTheme="minorEastAsia" w:eastAsiaTheme="minorEastAsia" w:cstheme="minorEastAsia"/>
          <w:spacing w:val="8"/>
          <w:sz w:val="20"/>
          <w:szCs w:val="20"/>
        </w:rPr>
        <w:t>不同工具：①组使用标准课本和笔记；</w:t>
      </w:r>
      <w:r>
        <w:rPr>
          <w:rFonts w:hint="eastAsia" w:asciiTheme="minorEastAsia" w:hAnsiTheme="minorEastAsia" w:eastAsiaTheme="minorEastAsia" w:cstheme="minorEastAsia"/>
          <w:spacing w:val="11"/>
          <w:sz w:val="20"/>
          <w:szCs w:val="20"/>
        </w:rPr>
        <w:t>②组使用通用</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11"/>
          <w:sz w:val="20"/>
          <w:szCs w:val="20"/>
        </w:rPr>
        <w:t>工具，可以直接查询答案；③组使用特别设计的</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11"/>
          <w:sz w:val="20"/>
          <w:szCs w:val="20"/>
        </w:rPr>
        <w:t>工具，指导而不直接给出答案。随堂考核发</w:t>
      </w:r>
      <w:r>
        <w:rPr>
          <w:rFonts w:hint="eastAsia" w:asciiTheme="minorEastAsia" w:hAnsiTheme="minorEastAsia" w:eastAsiaTheme="minorEastAsia" w:cstheme="minorEastAsia"/>
          <w:spacing w:val="8"/>
          <w:sz w:val="20"/>
          <w:szCs w:val="20"/>
        </w:rPr>
        <w:t>现，②组和③组学生比①组学生的成绩高出48％和127％。但期末考试时，②组</w:t>
      </w:r>
      <w:r>
        <w:rPr>
          <w:rFonts w:hint="eastAsia" w:asciiTheme="minorEastAsia" w:hAnsiTheme="minorEastAsia" w:eastAsiaTheme="minorEastAsia" w:cstheme="minorEastAsia"/>
          <w:spacing w:val="7"/>
          <w:sz w:val="20"/>
          <w:szCs w:val="20"/>
        </w:rPr>
        <w:t>比①组成绩低了17%；而③组和</w:t>
      </w:r>
      <w:r>
        <w:rPr>
          <w:rFonts w:hint="eastAsia" w:asciiTheme="minorEastAsia" w:hAnsiTheme="minorEastAsia" w:eastAsiaTheme="minorEastAsia" w:cstheme="minorEastAsia"/>
          <w:spacing w:val="5"/>
          <w:sz w:val="20"/>
          <w:szCs w:val="20"/>
        </w:rPr>
        <w:t>①组无明显差异。</w:t>
      </w:r>
    </w:p>
    <w:p w14:paraId="01F18DD1">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以下除哪项外，均能削弱上述结论？</w:t>
      </w:r>
    </w:p>
    <w:p w14:paraId="4D46E1DC">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1"/>
          <w:sz w:val="20"/>
          <w:szCs w:val="20"/>
        </w:rPr>
        <w:t>A.研究中未对学生做</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11"/>
          <w:sz w:val="20"/>
          <w:szCs w:val="20"/>
        </w:rPr>
        <w:t>工具使用培训，研究结果不能说明正确使用</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11"/>
          <w:sz w:val="20"/>
          <w:szCs w:val="20"/>
        </w:rPr>
        <w:t>工具的效果</w:t>
      </w:r>
    </w:p>
    <w:p w14:paraId="53FCE832">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B.学生的数学基础水平、学习动机、课后自主练习等变量都会影响</w:t>
      </w:r>
      <w:r>
        <w:rPr>
          <w:rFonts w:hint="eastAsia" w:asciiTheme="minorEastAsia" w:hAnsiTheme="minorEastAsia" w:eastAsiaTheme="minorEastAsia" w:cstheme="minorEastAsia"/>
          <w:spacing w:val="8"/>
          <w:sz w:val="20"/>
          <w:szCs w:val="20"/>
        </w:rPr>
        <w:t>考试成绩</w:t>
      </w:r>
    </w:p>
    <w:p w14:paraId="00E9F91F">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C.研究仅针对数学学科，不能说明</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9"/>
          <w:sz w:val="20"/>
          <w:szCs w:val="20"/>
        </w:rPr>
        <w:t>工具辅助教学对其他学科的影响</w:t>
      </w:r>
    </w:p>
    <w:p w14:paraId="27C8676B">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D.研究持续时间不够，不足以说明长期使用</w:t>
      </w:r>
      <w:r>
        <w:rPr>
          <w:rFonts w:hint="eastAsia" w:asciiTheme="minorEastAsia" w:hAnsiTheme="minorEastAsia" w:eastAsiaTheme="minorEastAsia" w:cstheme="minorEastAsia"/>
          <w:sz w:val="20"/>
          <w:szCs w:val="20"/>
        </w:rPr>
        <w:t>AI</w:t>
      </w:r>
      <w:r>
        <w:rPr>
          <w:rFonts w:hint="eastAsia" w:asciiTheme="minorEastAsia" w:hAnsiTheme="minorEastAsia" w:eastAsiaTheme="minorEastAsia" w:cstheme="minorEastAsia"/>
          <w:spacing w:val="10"/>
          <w:sz w:val="20"/>
          <w:szCs w:val="20"/>
        </w:rPr>
        <w:t>工具可能带来的</w:t>
      </w:r>
      <w:r>
        <w:rPr>
          <w:rFonts w:hint="eastAsia" w:asciiTheme="minorEastAsia" w:hAnsiTheme="minorEastAsia" w:eastAsiaTheme="minorEastAsia" w:cstheme="minorEastAsia"/>
          <w:spacing w:val="9"/>
          <w:sz w:val="20"/>
          <w:szCs w:val="20"/>
        </w:rPr>
        <w:t>效果</w:t>
      </w:r>
    </w:p>
    <w:p w14:paraId="3016770C">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9"/>
          <w:sz w:val="20"/>
          <w:szCs w:val="20"/>
        </w:rPr>
      </w:pPr>
    </w:p>
    <w:p w14:paraId="77944DB3">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为倡导团结合作精神，某单位举办了若干项目的双打比赛。该单位后勤部由王、吴、韩和宋4人组成网</w:t>
      </w:r>
      <w:r>
        <w:rPr>
          <w:rFonts w:hint="eastAsia" w:asciiTheme="minorEastAsia" w:hAnsiTheme="minorEastAsia" w:eastAsiaTheme="minorEastAsia" w:cstheme="minorEastAsia"/>
          <w:spacing w:val="7"/>
          <w:sz w:val="20"/>
          <w:szCs w:val="20"/>
        </w:rPr>
        <w:t>球、乒乓球和羽毛球3支双打队伍参赛，每支队伍由其中2人组成，4人均至少参加了其中的一支队伍。已知：</w:t>
      </w:r>
    </w:p>
    <w:p w14:paraId="0D66D05B">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（1）王和韩没有参加同一个项目；</w:t>
      </w:r>
    </w:p>
    <w:p w14:paraId="6A882514">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（2）若韩参加羽毛球项目，则宋参加网球项目；</w:t>
      </w:r>
    </w:p>
    <w:p w14:paraId="6435F2B1">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（3）若王参加乒乓球项目，则吴参加网球项目，若王不参加乒乓球项</w:t>
      </w:r>
      <w:r>
        <w:rPr>
          <w:rFonts w:hint="eastAsia" w:asciiTheme="minorEastAsia" w:hAnsiTheme="minorEastAsia" w:eastAsiaTheme="minorEastAsia" w:cstheme="minorEastAsia"/>
          <w:spacing w:val="8"/>
          <w:sz w:val="20"/>
          <w:szCs w:val="20"/>
        </w:rPr>
        <w:t>目，则吴也不参加网球项目。</w:t>
      </w:r>
    </w:p>
    <w:p w14:paraId="2B4BACDB">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2"/>
          <w:sz w:val="20"/>
          <w:szCs w:val="20"/>
        </w:rPr>
      </w:pPr>
    </w:p>
    <w:p w14:paraId="13039A4A">
      <w:pPr>
        <w:pStyle w:val="3"/>
        <w:keepNext w:val="0"/>
        <w:keepLines w:val="0"/>
        <w:pageBreakBefore w:val="0"/>
        <w:wordWrap/>
        <w:overflowPunct/>
        <w:topLinePunct w:val="0"/>
        <w:bidi w:val="0"/>
        <w:spacing w:before="0" w:line="360" w:lineRule="auto"/>
        <w:ind w:left="384" w:leftChars="0" w:right="0" w:hanging="38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106.</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2"/>
          <w:sz w:val="20"/>
          <w:szCs w:val="20"/>
        </w:rPr>
        <w:t>对于3支双打队伍的组成情况，以下哪项是可能的？</w:t>
      </w:r>
    </w:p>
    <w:p w14:paraId="59607B5A">
      <w:pPr>
        <w:pStyle w:val="3"/>
        <w:keepNext w:val="0"/>
        <w:keepLines w:val="0"/>
        <w:pageBreakBefore w:val="0"/>
        <w:wordWrap/>
        <w:overflowPunct/>
        <w:topLinePunct w:val="0"/>
        <w:bidi w:val="0"/>
        <w:spacing w:before="0" w:line="360" w:lineRule="auto"/>
        <w:ind w:left="38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A.网球——王、宋；乒乓球——吴、宋；羽毛球——王、韩</w:t>
      </w:r>
    </w:p>
    <w:p w14:paraId="764FE355">
      <w:pPr>
        <w:pStyle w:val="3"/>
        <w:keepNext w:val="0"/>
        <w:keepLines w:val="0"/>
        <w:pageBreakBefore w:val="0"/>
        <w:wordWrap/>
        <w:overflowPunct/>
        <w:topLinePunct w:val="0"/>
        <w:bidi w:val="0"/>
        <w:spacing w:before="0" w:line="360" w:lineRule="auto"/>
        <w:ind w:left="38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B.网球——吴、韩；乒乓球——吴、王；羽毛球——韩、宋</w:t>
      </w:r>
    </w:p>
    <w:p w14:paraId="4FB41DE4">
      <w:pPr>
        <w:pStyle w:val="3"/>
        <w:keepNext w:val="0"/>
        <w:keepLines w:val="0"/>
        <w:pageBreakBefore w:val="0"/>
        <w:wordWrap/>
        <w:overflowPunct/>
        <w:topLinePunct w:val="0"/>
        <w:bidi w:val="0"/>
        <w:spacing w:before="0" w:line="360" w:lineRule="auto"/>
        <w:ind w:left="38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C.网球——韩、宋；乒乓球——吴、王；羽毛球——王、宋</w:t>
      </w:r>
    </w:p>
    <w:p w14:paraId="3CEF103A">
      <w:pPr>
        <w:pStyle w:val="3"/>
        <w:keepNext w:val="0"/>
        <w:keepLines w:val="0"/>
        <w:pageBreakBefore w:val="0"/>
        <w:wordWrap/>
        <w:overflowPunct/>
        <w:topLinePunct w:val="0"/>
        <w:bidi w:val="0"/>
        <w:spacing w:before="0" w:line="360" w:lineRule="auto"/>
        <w:ind w:left="38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D.网球——王、宋；乒乓球——吴、韩；羽毛球</w:t>
      </w:r>
      <w:r>
        <w:rPr>
          <w:rFonts w:hint="eastAsia" w:asciiTheme="minorEastAsia" w:hAnsiTheme="minorEastAsia" w:eastAsiaTheme="minorEastAsia" w:cstheme="minorEastAsia"/>
          <w:spacing w:val="8"/>
          <w:sz w:val="20"/>
          <w:szCs w:val="20"/>
        </w:rPr>
        <w:t>——王、吴</w:t>
      </w:r>
    </w:p>
    <w:p w14:paraId="44375D7E">
      <w:pPr>
        <w:pStyle w:val="3"/>
        <w:keepNext w:val="0"/>
        <w:keepLines w:val="0"/>
        <w:pageBreakBefore w:val="0"/>
        <w:wordWrap/>
        <w:overflowPunct/>
        <w:topLinePunct w:val="0"/>
        <w:bidi w:val="0"/>
        <w:spacing w:before="0" w:line="360" w:lineRule="auto"/>
        <w:ind w:left="370" w:leftChars="0" w:right="0" w:hanging="37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107.若宋和韩组队网球双打，则以下哪</w:t>
      </w:r>
      <w:r>
        <w:rPr>
          <w:rFonts w:hint="eastAsia" w:asciiTheme="minorEastAsia" w:hAnsiTheme="minorEastAsia" w:eastAsiaTheme="minorEastAsia" w:cstheme="minorEastAsia"/>
          <w:spacing w:val="4"/>
          <w:sz w:val="20"/>
          <w:szCs w:val="20"/>
        </w:rPr>
        <w:t>项一定正确？</w:t>
      </w:r>
    </w:p>
    <w:p w14:paraId="03991DD6">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A.吴参加乒乓球项目</w:t>
      </w:r>
    </w:p>
    <w:p w14:paraId="18F5B3FF">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B.王参加羽毛球项目</w:t>
      </w:r>
    </w:p>
    <w:p w14:paraId="7EDEEC07">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C.宋参加乒乓球项目</w:t>
      </w:r>
    </w:p>
    <w:p w14:paraId="653339E4">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D.吴参加羽毛球项目</w:t>
      </w:r>
    </w:p>
    <w:p w14:paraId="7B8AC2BE">
      <w:pPr>
        <w:pStyle w:val="3"/>
        <w:keepNext w:val="0"/>
        <w:keepLines w:val="0"/>
        <w:pageBreakBefore w:val="0"/>
        <w:wordWrap/>
        <w:overflowPunct/>
        <w:topLinePunct w:val="0"/>
        <w:bidi w:val="0"/>
        <w:spacing w:before="0" w:line="360" w:lineRule="auto"/>
        <w:ind w:left="358" w:leftChars="0" w:right="0" w:hanging="35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108.若吴参加3个项目，则以下哪项是可能</w:t>
      </w:r>
      <w:r>
        <w:rPr>
          <w:rFonts w:hint="eastAsia" w:asciiTheme="minorEastAsia" w:hAnsiTheme="minorEastAsia" w:eastAsiaTheme="minorEastAsia" w:cstheme="minorEastAsia"/>
          <w:spacing w:val="1"/>
          <w:sz w:val="20"/>
          <w:szCs w:val="20"/>
        </w:rPr>
        <w:t>的？</w:t>
      </w:r>
    </w:p>
    <w:p w14:paraId="5ADBDC50">
      <w:pPr>
        <w:pStyle w:val="3"/>
        <w:keepNext w:val="0"/>
        <w:keepLines w:val="0"/>
        <w:pageBreakBefore w:val="0"/>
        <w:wordWrap/>
        <w:overflowPunct/>
        <w:topLinePunct w:val="0"/>
        <w:bidi w:val="0"/>
        <w:spacing w:before="0" w:line="360" w:lineRule="auto"/>
        <w:ind w:left="358"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A.宋参加网球项目</w:t>
      </w:r>
    </w:p>
    <w:p w14:paraId="4240DEE5">
      <w:pPr>
        <w:pStyle w:val="3"/>
        <w:keepNext w:val="0"/>
        <w:keepLines w:val="0"/>
        <w:pageBreakBefore w:val="0"/>
        <w:wordWrap/>
        <w:overflowPunct/>
        <w:topLinePunct w:val="0"/>
        <w:bidi w:val="0"/>
        <w:spacing w:before="0" w:line="360" w:lineRule="auto"/>
        <w:ind w:left="358"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B.王参加网球项目</w:t>
      </w:r>
    </w:p>
    <w:p w14:paraId="23EF9A53">
      <w:pPr>
        <w:pStyle w:val="3"/>
        <w:keepNext w:val="0"/>
        <w:keepLines w:val="0"/>
        <w:pageBreakBefore w:val="0"/>
        <w:wordWrap/>
        <w:overflowPunct/>
        <w:topLinePunct w:val="0"/>
        <w:bidi w:val="0"/>
        <w:spacing w:before="0" w:line="360" w:lineRule="auto"/>
        <w:ind w:left="358"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C.宋参加乒乓球项目</w:t>
      </w:r>
    </w:p>
    <w:p w14:paraId="27251424">
      <w:pPr>
        <w:pStyle w:val="3"/>
        <w:keepNext w:val="0"/>
        <w:keepLines w:val="0"/>
        <w:pageBreakBefore w:val="0"/>
        <w:wordWrap/>
        <w:overflowPunct/>
        <w:topLinePunct w:val="0"/>
        <w:bidi w:val="0"/>
        <w:spacing w:before="0" w:line="360" w:lineRule="auto"/>
        <w:ind w:left="35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D.王参加羽毛球项目</w:t>
      </w:r>
    </w:p>
    <w:p w14:paraId="3121EF70">
      <w:pPr>
        <w:pStyle w:val="3"/>
        <w:keepNext w:val="0"/>
        <w:keepLines w:val="0"/>
        <w:pageBreakBefore w:val="0"/>
        <w:wordWrap/>
        <w:overflowPunct/>
        <w:topLinePunct w:val="0"/>
        <w:bidi w:val="0"/>
        <w:spacing w:before="0" w:line="360" w:lineRule="auto"/>
        <w:ind w:left="432" w:leftChars="0" w:right="0" w:hanging="43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109.</w:t>
      </w:r>
      <w:r>
        <w:rPr>
          <w:rFonts w:hint="eastAsia" w:asciiTheme="minorEastAsia" w:hAnsiTheme="minorEastAsia" w:eastAsiaTheme="minorEastAsia" w:cstheme="minorEastAsia"/>
          <w:spacing w:val="-13"/>
          <w:sz w:val="20"/>
          <w:szCs w:val="20"/>
        </w:rPr>
        <w:t xml:space="preserve"> </w:t>
      </w:r>
      <w:r>
        <w:rPr>
          <w:rFonts w:hint="eastAsia" w:asciiTheme="minorEastAsia" w:hAnsiTheme="minorEastAsia" w:eastAsiaTheme="minorEastAsia" w:cstheme="minorEastAsia"/>
          <w:spacing w:val="2"/>
          <w:sz w:val="20"/>
          <w:szCs w:val="20"/>
        </w:rPr>
        <w:t>以下哪项中的两人可能同时组队网球和羽毛球双打？</w:t>
      </w:r>
    </w:p>
    <w:p w14:paraId="57A31FCE">
      <w:pPr>
        <w:pStyle w:val="3"/>
        <w:keepNext w:val="0"/>
        <w:keepLines w:val="0"/>
        <w:pageBreakBefore w:val="0"/>
        <w:wordWrap/>
        <w:overflowPunct/>
        <w:topLinePunct w:val="0"/>
        <w:bidi w:val="0"/>
        <w:spacing w:before="0" w:line="360" w:lineRule="auto"/>
        <w:ind w:left="432"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A.王和吴</w:t>
      </w:r>
    </w:p>
    <w:p w14:paraId="5306A18E">
      <w:pPr>
        <w:pStyle w:val="3"/>
        <w:keepNext w:val="0"/>
        <w:keepLines w:val="0"/>
        <w:pageBreakBefore w:val="0"/>
        <w:wordWrap/>
        <w:overflowPunct/>
        <w:topLinePunct w:val="0"/>
        <w:bidi w:val="0"/>
        <w:spacing w:before="0" w:line="360" w:lineRule="auto"/>
        <w:ind w:left="43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B.王和宋</w:t>
      </w:r>
    </w:p>
    <w:p w14:paraId="7EDE475C">
      <w:pPr>
        <w:pStyle w:val="3"/>
        <w:keepNext w:val="0"/>
        <w:keepLines w:val="0"/>
        <w:pageBreakBefore w:val="0"/>
        <w:wordWrap/>
        <w:overflowPunct/>
        <w:topLinePunct w:val="0"/>
        <w:bidi w:val="0"/>
        <w:spacing w:before="0" w:line="360" w:lineRule="auto"/>
        <w:ind w:left="43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C.吴和宋</w:t>
      </w:r>
    </w:p>
    <w:p w14:paraId="54620C1A">
      <w:pPr>
        <w:pStyle w:val="3"/>
        <w:keepNext w:val="0"/>
        <w:keepLines w:val="0"/>
        <w:pageBreakBefore w:val="0"/>
        <w:wordWrap/>
        <w:overflowPunct/>
        <w:topLinePunct w:val="0"/>
        <w:bidi w:val="0"/>
        <w:spacing w:before="0" w:line="360" w:lineRule="auto"/>
        <w:ind w:left="43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D.韩和宋</w:t>
      </w:r>
    </w:p>
    <w:p w14:paraId="3F65A108">
      <w:pPr>
        <w:pStyle w:val="3"/>
        <w:keepNext w:val="0"/>
        <w:keepLines w:val="0"/>
        <w:pageBreakBefore w:val="0"/>
        <w:wordWrap/>
        <w:overflowPunct/>
        <w:topLinePunct w:val="0"/>
        <w:bidi w:val="0"/>
        <w:spacing w:before="0" w:line="360" w:lineRule="auto"/>
        <w:ind w:left="370" w:leftChars="0" w:right="0" w:hanging="37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110.若宋和韩组队乒乓球双打，则以下哪项是可能的？</w:t>
      </w:r>
    </w:p>
    <w:p w14:paraId="7C52BDBA">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7"/>
          <w:sz w:val="20"/>
          <w:szCs w:val="20"/>
        </w:rPr>
      </w:pPr>
      <w:r>
        <w:rPr>
          <w:rFonts w:hint="eastAsia" w:asciiTheme="minorEastAsia" w:hAnsiTheme="minorEastAsia" w:eastAsiaTheme="minorEastAsia" w:cstheme="minorEastAsia"/>
          <w:spacing w:val="7"/>
          <w:sz w:val="20"/>
          <w:szCs w:val="20"/>
        </w:rPr>
        <w:t>A.吴和韩组队网球双打</w:t>
      </w:r>
    </w:p>
    <w:p w14:paraId="774712AE">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7"/>
          <w:sz w:val="20"/>
          <w:szCs w:val="20"/>
        </w:rPr>
      </w:pPr>
      <w:r>
        <w:rPr>
          <w:rFonts w:hint="eastAsia" w:asciiTheme="minorEastAsia" w:hAnsiTheme="minorEastAsia" w:eastAsiaTheme="minorEastAsia" w:cstheme="minorEastAsia"/>
          <w:spacing w:val="7"/>
          <w:sz w:val="20"/>
          <w:szCs w:val="20"/>
        </w:rPr>
        <w:t>B.吴和宋组队网球双打</w:t>
      </w:r>
    </w:p>
    <w:p w14:paraId="57A06B5D">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7"/>
          <w:sz w:val="20"/>
          <w:szCs w:val="20"/>
        </w:rPr>
        <w:t>C.宋和</w:t>
      </w:r>
      <w:r>
        <w:rPr>
          <w:rFonts w:hint="eastAsia" w:asciiTheme="minorEastAsia" w:hAnsiTheme="minorEastAsia" w:eastAsiaTheme="minorEastAsia" w:cstheme="minorEastAsia"/>
          <w:spacing w:val="6"/>
          <w:sz w:val="20"/>
          <w:szCs w:val="20"/>
        </w:rPr>
        <w:t>韩组队羽毛球双打</w:t>
      </w:r>
    </w:p>
    <w:p w14:paraId="4A8D7CE8">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D.吴和宋组队羽毛球双打</w:t>
      </w:r>
    </w:p>
    <w:p w14:paraId="67FE82E6">
      <w:pPr>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br w:type="page"/>
      </w:r>
    </w:p>
    <w:p w14:paraId="0EBD8FF1">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b/>
          <w:bCs/>
          <w:color w:val="3C464F"/>
          <w:spacing w:val="2"/>
          <w:sz w:val="22"/>
          <w:szCs w:val="22"/>
        </w:rPr>
        <w:t>六.</w:t>
      </w:r>
      <w:r>
        <w:rPr>
          <w:rFonts w:hint="eastAsia" w:asciiTheme="minorEastAsia" w:hAnsiTheme="minorEastAsia" w:eastAsiaTheme="minorEastAsia" w:cstheme="minorEastAsia"/>
          <w:b/>
          <w:bCs/>
          <w:color w:val="3C464F"/>
          <w:spacing w:val="25"/>
          <w:sz w:val="22"/>
          <w:szCs w:val="22"/>
        </w:rPr>
        <w:t xml:space="preserve"> </w:t>
      </w:r>
      <w:r>
        <w:rPr>
          <w:rFonts w:hint="eastAsia" w:asciiTheme="minorEastAsia" w:hAnsiTheme="minorEastAsia" w:eastAsiaTheme="minorEastAsia" w:cstheme="minorEastAsia"/>
          <w:b/>
          <w:bCs/>
          <w:color w:val="3C464F"/>
          <w:spacing w:val="2"/>
          <w:sz w:val="22"/>
          <w:szCs w:val="22"/>
        </w:rPr>
        <w:t>资料分析：所给出的图、表、文字或综合性资料均有若干个问</w:t>
      </w:r>
      <w:r>
        <w:rPr>
          <w:rFonts w:hint="eastAsia" w:asciiTheme="minorEastAsia" w:hAnsiTheme="minorEastAsia" w:eastAsiaTheme="minorEastAsia" w:cstheme="minorEastAsia"/>
          <w:b/>
          <w:bCs/>
          <w:color w:val="3C464F"/>
          <w:spacing w:val="1"/>
          <w:sz w:val="22"/>
          <w:szCs w:val="22"/>
        </w:rPr>
        <w:t>题要你回答。你应根据资料提供的信息进行分析、比较、计算和判断处理。</w:t>
      </w:r>
      <w:r>
        <w:rPr>
          <w:rFonts w:hint="eastAsia" w:asciiTheme="minorEastAsia" w:hAnsiTheme="minorEastAsia" w:eastAsiaTheme="minorEastAsia" w:cstheme="minorEastAsia"/>
          <w:position w:val="-181"/>
        </w:rPr>
        <w:drawing>
          <wp:inline distT="0" distB="0" distL="0" distR="0">
            <wp:extent cx="3983990" cy="5574030"/>
            <wp:effectExtent l="0" t="0" r="3810" b="1397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20"/>
                    <a:stretch>
                      <a:fillRect/>
                    </a:stretch>
                  </pic:blipFill>
                  <pic:spPr>
                    <a:xfrm>
                      <a:off x="0" y="0"/>
                      <a:ext cx="3983990" cy="5574030"/>
                    </a:xfrm>
                    <a:prstGeom prst="rect">
                      <a:avLst/>
                    </a:prstGeom>
                  </pic:spPr>
                </pic:pic>
              </a:graphicData>
            </a:graphic>
          </wp:inline>
        </w:drawing>
      </w:r>
    </w:p>
    <w:p w14:paraId="664DD43A">
      <w:pPr>
        <w:pStyle w:val="3"/>
        <w:keepNext w:val="0"/>
        <w:keepLines w:val="0"/>
        <w:pageBreakBefore w:val="0"/>
        <w:wordWrap/>
        <w:overflowPunct/>
        <w:topLinePunct w:val="0"/>
        <w:bidi w:val="0"/>
        <w:spacing w:before="0" w:line="360" w:lineRule="auto"/>
        <w:ind w:left="401" w:leftChars="0" w:right="0" w:hanging="401"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111.</w:t>
      </w:r>
      <w:r>
        <w:rPr>
          <w:rFonts w:hint="eastAsia" w:asciiTheme="minorEastAsia" w:hAnsiTheme="minorEastAsia" w:eastAsiaTheme="minorEastAsia" w:cstheme="minorEastAsia"/>
          <w:spacing w:val="-22"/>
          <w:sz w:val="20"/>
          <w:szCs w:val="20"/>
        </w:rPr>
        <w:t xml:space="preserve"> </w:t>
      </w:r>
      <w:r>
        <w:rPr>
          <w:rFonts w:hint="eastAsia" w:asciiTheme="minorEastAsia" w:hAnsiTheme="minorEastAsia" w:eastAsiaTheme="minorEastAsia" w:cstheme="minorEastAsia"/>
          <w:spacing w:val="6"/>
          <w:sz w:val="20"/>
          <w:szCs w:val="20"/>
        </w:rPr>
        <w:t>2024年上半年，中国医药保健品进出口贸易顺差（出口额-进口额）比上年同期：</w:t>
      </w:r>
    </w:p>
    <w:p w14:paraId="69278520">
      <w:pPr>
        <w:pStyle w:val="3"/>
        <w:keepNext w:val="0"/>
        <w:keepLines w:val="0"/>
        <w:pageBreakBefore w:val="0"/>
        <w:wordWrap/>
        <w:overflowPunct/>
        <w:topLinePunct w:val="0"/>
        <w:bidi w:val="0"/>
        <w:spacing w:before="0" w:line="360" w:lineRule="auto"/>
        <w:ind w:left="4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A.下降了20%以上 </w:t>
      </w:r>
    </w:p>
    <w:p w14:paraId="05AA3D19">
      <w:pPr>
        <w:pStyle w:val="3"/>
        <w:keepNext w:val="0"/>
        <w:keepLines w:val="0"/>
        <w:pageBreakBefore w:val="0"/>
        <w:wordWrap/>
        <w:overflowPunct/>
        <w:topLinePunct w:val="0"/>
        <w:bidi w:val="0"/>
        <w:spacing w:before="0" w:line="360" w:lineRule="auto"/>
        <w:ind w:left="4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B.下降了不到20%</w:t>
      </w:r>
    </w:p>
    <w:p w14:paraId="13E33933">
      <w:pPr>
        <w:pStyle w:val="3"/>
        <w:keepNext w:val="0"/>
        <w:keepLines w:val="0"/>
        <w:pageBreakBefore w:val="0"/>
        <w:wordWrap/>
        <w:overflowPunct/>
        <w:topLinePunct w:val="0"/>
        <w:bidi w:val="0"/>
        <w:spacing w:before="0" w:line="360" w:lineRule="auto"/>
        <w:ind w:left="401"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 xml:space="preserve">C.上升了20%以上 </w:t>
      </w:r>
    </w:p>
    <w:p w14:paraId="2A802297">
      <w:pPr>
        <w:pStyle w:val="3"/>
        <w:keepNext w:val="0"/>
        <w:keepLines w:val="0"/>
        <w:pageBreakBefore w:val="0"/>
        <w:wordWrap/>
        <w:overflowPunct/>
        <w:topLinePunct w:val="0"/>
        <w:bidi w:val="0"/>
        <w:spacing w:before="0" w:line="360" w:lineRule="auto"/>
        <w:ind w:left="401"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D.上升了不到20%</w:t>
      </w:r>
      <w:r>
        <w:rPr>
          <w:rFonts w:hint="eastAsia" w:asciiTheme="minorEastAsia" w:hAnsiTheme="minorEastAsia" w:eastAsiaTheme="minorEastAsia" w:cstheme="minorEastAsia"/>
          <w:sz w:val="20"/>
          <w:szCs w:val="20"/>
        </w:rPr>
        <w:t xml:space="preserve"> </w:t>
      </w:r>
    </w:p>
    <w:p w14:paraId="55AA96DD">
      <w:pPr>
        <w:pStyle w:val="3"/>
        <w:keepNext w:val="0"/>
        <w:keepLines w:val="0"/>
        <w:pageBreakBefore w:val="0"/>
        <w:wordWrap/>
        <w:overflowPunct/>
        <w:topLinePunct w:val="0"/>
        <w:bidi w:val="0"/>
        <w:spacing w:before="0" w:line="360" w:lineRule="auto"/>
        <w:ind w:left="389" w:leftChars="0" w:right="0" w:hanging="389"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112.</w:t>
      </w:r>
      <w:r>
        <w:rPr>
          <w:rFonts w:hint="eastAsia" w:asciiTheme="minorEastAsia" w:hAnsiTheme="minorEastAsia" w:eastAsiaTheme="minorEastAsia" w:cstheme="minorEastAsia"/>
          <w:spacing w:val="-34"/>
          <w:sz w:val="20"/>
          <w:szCs w:val="20"/>
        </w:rPr>
        <w:t xml:space="preserve"> </w:t>
      </w:r>
      <w:r>
        <w:rPr>
          <w:rFonts w:hint="eastAsia" w:asciiTheme="minorEastAsia" w:hAnsiTheme="minorEastAsia" w:eastAsiaTheme="minorEastAsia" w:cstheme="minorEastAsia"/>
          <w:spacing w:val="6"/>
          <w:sz w:val="20"/>
          <w:szCs w:val="20"/>
        </w:rPr>
        <w:t>2024年上半年，中药提取物出口额</w:t>
      </w:r>
      <w:r>
        <w:rPr>
          <w:rFonts w:hint="eastAsia" w:asciiTheme="minorEastAsia" w:hAnsiTheme="minorEastAsia" w:eastAsiaTheme="minorEastAsia" w:cstheme="minorEastAsia"/>
          <w:spacing w:val="5"/>
          <w:sz w:val="20"/>
          <w:szCs w:val="20"/>
        </w:rPr>
        <w:t>占医药保健品出口总额的比重比上年同期：</w:t>
      </w:r>
    </w:p>
    <w:p w14:paraId="4D90F85D">
      <w:pPr>
        <w:pStyle w:val="3"/>
        <w:keepNext w:val="0"/>
        <w:keepLines w:val="0"/>
        <w:pageBreakBefore w:val="0"/>
        <w:wordWrap/>
        <w:overflowPunct/>
        <w:topLinePunct w:val="0"/>
        <w:bidi w:val="0"/>
        <w:spacing w:before="0" w:line="360" w:lineRule="auto"/>
        <w:ind w:left="389"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A.上升了3个百分点以上</w:t>
      </w:r>
    </w:p>
    <w:p w14:paraId="4845705B">
      <w:pPr>
        <w:pStyle w:val="3"/>
        <w:keepNext w:val="0"/>
        <w:keepLines w:val="0"/>
        <w:pageBreakBefore w:val="0"/>
        <w:wordWrap/>
        <w:overflowPunct/>
        <w:topLinePunct w:val="0"/>
        <w:bidi w:val="0"/>
        <w:spacing w:before="0" w:line="360" w:lineRule="auto"/>
        <w:ind w:left="389"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B.下降了3个百分点以上</w:t>
      </w:r>
    </w:p>
    <w:p w14:paraId="2D26FE27">
      <w:pPr>
        <w:pStyle w:val="3"/>
        <w:keepNext w:val="0"/>
        <w:keepLines w:val="0"/>
        <w:pageBreakBefore w:val="0"/>
        <w:wordWrap/>
        <w:overflowPunct/>
        <w:topLinePunct w:val="0"/>
        <w:bidi w:val="0"/>
        <w:spacing w:before="0" w:line="360" w:lineRule="auto"/>
        <w:ind w:left="389"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5"/>
          <w:sz w:val="20"/>
          <w:szCs w:val="20"/>
        </w:rPr>
        <w:t>C.上升了不到3个</w:t>
      </w:r>
      <w:r>
        <w:rPr>
          <w:rFonts w:hint="eastAsia" w:asciiTheme="minorEastAsia" w:hAnsiTheme="minorEastAsia" w:eastAsiaTheme="minorEastAsia" w:cstheme="minorEastAsia"/>
          <w:spacing w:val="4"/>
          <w:sz w:val="20"/>
          <w:szCs w:val="20"/>
        </w:rPr>
        <w:t>百分点</w:t>
      </w:r>
    </w:p>
    <w:p w14:paraId="520FF748">
      <w:pPr>
        <w:pStyle w:val="3"/>
        <w:keepNext w:val="0"/>
        <w:keepLines w:val="0"/>
        <w:pageBreakBefore w:val="0"/>
        <w:wordWrap/>
        <w:overflowPunct/>
        <w:topLinePunct w:val="0"/>
        <w:bidi w:val="0"/>
        <w:spacing w:before="0" w:line="360" w:lineRule="auto"/>
        <w:ind w:left="389"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D.下降了不到3个百分点</w:t>
      </w:r>
    </w:p>
    <w:p w14:paraId="2A5D8BF8">
      <w:pPr>
        <w:pStyle w:val="3"/>
        <w:keepNext w:val="0"/>
        <w:keepLines w:val="0"/>
        <w:pageBreakBefore w:val="0"/>
        <w:wordWrap/>
        <w:overflowPunct/>
        <w:topLinePunct w:val="0"/>
        <w:bidi w:val="0"/>
        <w:spacing w:before="0" w:line="360" w:lineRule="auto"/>
        <w:ind w:left="392" w:leftChars="0" w:right="0" w:hanging="39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113.</w:t>
      </w:r>
      <w:r>
        <w:rPr>
          <w:rFonts w:hint="eastAsia" w:asciiTheme="minorEastAsia" w:hAnsiTheme="minorEastAsia" w:eastAsiaTheme="minorEastAsia" w:cstheme="minorEastAsia"/>
          <w:spacing w:val="-37"/>
          <w:sz w:val="20"/>
          <w:szCs w:val="20"/>
        </w:rPr>
        <w:t xml:space="preserve"> </w:t>
      </w:r>
      <w:r>
        <w:rPr>
          <w:rFonts w:hint="eastAsia" w:asciiTheme="minorEastAsia" w:hAnsiTheme="minorEastAsia" w:eastAsiaTheme="minorEastAsia" w:cstheme="minorEastAsia"/>
          <w:spacing w:val="4"/>
          <w:sz w:val="20"/>
          <w:szCs w:val="20"/>
        </w:rPr>
        <w:t>表中所列医药保健品12个小类中，2024年上半年进出</w:t>
      </w:r>
      <w:r>
        <w:rPr>
          <w:rFonts w:hint="eastAsia" w:asciiTheme="minorEastAsia" w:hAnsiTheme="minorEastAsia" w:eastAsiaTheme="minorEastAsia" w:cstheme="minorEastAsia"/>
          <w:spacing w:val="3"/>
          <w:sz w:val="20"/>
          <w:szCs w:val="20"/>
        </w:rPr>
        <w:t>口总额同比上升的有几类？</w:t>
      </w:r>
    </w:p>
    <w:p w14:paraId="27039B01">
      <w:pPr>
        <w:pStyle w:val="3"/>
        <w:keepNext w:val="0"/>
        <w:keepLines w:val="0"/>
        <w:pageBreakBefore w:val="0"/>
        <w:wordWrap/>
        <w:overflowPunct/>
        <w:topLinePunct w:val="0"/>
        <w:bidi w:val="0"/>
        <w:spacing w:before="0" w:line="360" w:lineRule="auto"/>
        <w:ind w:left="39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4"/>
          <w:sz w:val="20"/>
          <w:szCs w:val="20"/>
        </w:rPr>
        <w:t>A.7</w:t>
      </w:r>
      <w:r>
        <w:rPr>
          <w:rFonts w:hint="eastAsia" w:asciiTheme="minorEastAsia" w:hAnsiTheme="minorEastAsia" w:eastAsiaTheme="minorEastAsia" w:cstheme="minorEastAsia"/>
          <w:spacing w:val="2"/>
          <w:sz w:val="20"/>
          <w:szCs w:val="20"/>
        </w:rPr>
        <w:t xml:space="preserve"> </w:t>
      </w:r>
    </w:p>
    <w:p w14:paraId="0DA9DB40">
      <w:pPr>
        <w:pStyle w:val="3"/>
        <w:keepNext w:val="0"/>
        <w:keepLines w:val="0"/>
        <w:pageBreakBefore w:val="0"/>
        <w:wordWrap/>
        <w:overflowPunct/>
        <w:topLinePunct w:val="0"/>
        <w:bidi w:val="0"/>
        <w:spacing w:before="0" w:line="360" w:lineRule="auto"/>
        <w:ind w:left="392"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B.6</w:t>
      </w:r>
    </w:p>
    <w:p w14:paraId="7C006C3C">
      <w:pPr>
        <w:pStyle w:val="3"/>
        <w:keepNext w:val="0"/>
        <w:keepLines w:val="0"/>
        <w:pageBreakBefore w:val="0"/>
        <w:wordWrap/>
        <w:overflowPunct/>
        <w:topLinePunct w:val="0"/>
        <w:bidi w:val="0"/>
        <w:spacing w:before="0" w:line="360" w:lineRule="auto"/>
        <w:ind w:left="392"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 xml:space="preserve">C.5 </w:t>
      </w:r>
    </w:p>
    <w:p w14:paraId="02F5EE45">
      <w:pPr>
        <w:pStyle w:val="3"/>
        <w:keepNext w:val="0"/>
        <w:keepLines w:val="0"/>
        <w:pageBreakBefore w:val="0"/>
        <w:wordWrap/>
        <w:overflowPunct/>
        <w:topLinePunct w:val="0"/>
        <w:bidi w:val="0"/>
        <w:spacing w:before="0" w:line="360" w:lineRule="auto"/>
        <w:ind w:left="39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D.4</w:t>
      </w:r>
    </w:p>
    <w:p w14:paraId="0EB6460A">
      <w:pPr>
        <w:pStyle w:val="3"/>
        <w:keepNext w:val="0"/>
        <w:keepLines w:val="0"/>
        <w:pageBreakBefore w:val="0"/>
        <w:wordWrap/>
        <w:overflowPunct/>
        <w:topLinePunct w:val="0"/>
        <w:bidi w:val="0"/>
        <w:spacing w:before="0" w:line="360" w:lineRule="auto"/>
        <w:ind w:left="402" w:leftChars="0" w:right="0" w:hanging="40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114.</w:t>
      </w:r>
      <w:r>
        <w:rPr>
          <w:rFonts w:hint="eastAsia" w:asciiTheme="minorEastAsia" w:hAnsiTheme="minorEastAsia" w:eastAsiaTheme="minorEastAsia" w:cstheme="minorEastAsia"/>
          <w:spacing w:val="-40"/>
          <w:sz w:val="20"/>
          <w:szCs w:val="20"/>
        </w:rPr>
        <w:t xml:space="preserve"> </w:t>
      </w:r>
      <w:r>
        <w:rPr>
          <w:rFonts w:hint="eastAsia" w:asciiTheme="minorEastAsia" w:hAnsiTheme="minorEastAsia" w:eastAsiaTheme="minorEastAsia" w:cstheme="minorEastAsia"/>
          <w:spacing w:val="8"/>
          <w:sz w:val="20"/>
          <w:szCs w:val="20"/>
        </w:rPr>
        <w:t>将2024年上半年①医用敷料②一次性耗材③保健康复用</w:t>
      </w:r>
      <w:r>
        <w:rPr>
          <w:rFonts w:hint="eastAsia" w:asciiTheme="minorEastAsia" w:hAnsiTheme="minorEastAsia" w:eastAsiaTheme="minorEastAsia" w:cstheme="minorEastAsia"/>
          <w:spacing w:val="7"/>
          <w:sz w:val="20"/>
          <w:szCs w:val="20"/>
        </w:rPr>
        <w:t>品④口腔设备与材料进口额同比增量从高到低排序正确</w:t>
      </w:r>
      <w:r>
        <w:rPr>
          <w:rFonts w:hint="eastAsia" w:asciiTheme="minorEastAsia" w:hAnsiTheme="minorEastAsia" w:eastAsiaTheme="minorEastAsia" w:cstheme="minorEastAsia"/>
          <w:spacing w:val="-8"/>
          <w:sz w:val="20"/>
          <w:szCs w:val="20"/>
        </w:rPr>
        <w:t>的是：</w:t>
      </w:r>
    </w:p>
    <w:p w14:paraId="7AFBD464">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A.③④①②</w:t>
      </w:r>
    </w:p>
    <w:p w14:paraId="20959011">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B.③④②①</w:t>
      </w:r>
    </w:p>
    <w:p w14:paraId="46417072">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 xml:space="preserve">C.④③①② </w:t>
      </w:r>
    </w:p>
    <w:p w14:paraId="7A9D87BE">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D.④③②①</w:t>
      </w:r>
    </w:p>
    <w:p w14:paraId="539CB0F7">
      <w:pPr>
        <w:pStyle w:val="3"/>
        <w:keepNext w:val="0"/>
        <w:keepLines w:val="0"/>
        <w:pageBreakBefore w:val="0"/>
        <w:wordWrap/>
        <w:overflowPunct/>
        <w:topLinePunct w:val="0"/>
        <w:bidi w:val="0"/>
        <w:spacing w:before="0" w:line="360" w:lineRule="auto"/>
        <w:ind w:left="458" w:leftChars="0" w:right="0" w:hanging="45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115.</w:t>
      </w:r>
      <w:r>
        <w:rPr>
          <w:rFonts w:hint="eastAsia" w:asciiTheme="minorEastAsia" w:hAnsiTheme="minorEastAsia" w:eastAsiaTheme="minorEastAsia" w:cstheme="minorEastAsia"/>
          <w:spacing w:val="-10"/>
          <w:sz w:val="20"/>
          <w:szCs w:val="20"/>
        </w:rPr>
        <w:t xml:space="preserve"> </w:t>
      </w:r>
      <w:r>
        <w:rPr>
          <w:rFonts w:hint="eastAsia" w:asciiTheme="minorEastAsia" w:hAnsiTheme="minorEastAsia" w:eastAsiaTheme="minorEastAsia" w:cstheme="minorEastAsia"/>
          <w:spacing w:val="7"/>
          <w:sz w:val="20"/>
          <w:szCs w:val="20"/>
        </w:rPr>
        <w:t>以下饼图中，最能准确反映2024年上半年中国西药类进出口总额中，西药原料（白色）、西成药（横线）和生</w:t>
      </w:r>
      <w:r>
        <w:rPr>
          <w:rFonts w:hint="eastAsia" w:asciiTheme="minorEastAsia" w:hAnsiTheme="minorEastAsia" w:eastAsiaTheme="minorEastAsia" w:cstheme="minorEastAsia"/>
          <w:spacing w:val="6"/>
          <w:sz w:val="20"/>
          <w:szCs w:val="20"/>
        </w:rPr>
        <w:t>化药（黑色）占比关系的是：</w:t>
      </w:r>
    </w:p>
    <w:p w14:paraId="4622FD67">
      <w:pPr>
        <w:keepNext w:val="0"/>
        <w:keepLines w:val="0"/>
        <w:pageBreakBefore w:val="0"/>
        <w:wordWrap/>
        <w:overflowPunct/>
        <w:topLinePunct w:val="0"/>
        <w:bidi w:val="0"/>
        <w:spacing w:line="360" w:lineRule="auto"/>
        <w:ind w:left="458" w:leftChars="0" w:right="0" w:firstLine="0" w:firstLineChars="0"/>
        <w:jc w:val="left"/>
        <w:rPr>
          <w:rFonts w:hint="eastAsia"/>
          <w:lang w:val="en-US" w:eastAsia="zh-CN"/>
        </w:rPr>
      </w:pPr>
      <w:r>
        <w:rPr>
          <w:rFonts w:hint="eastAsia" w:asciiTheme="minorEastAsia" w:hAnsiTheme="minorEastAsia" w:cstheme="minorEastAsia"/>
          <w:sz w:val="21"/>
          <w:lang w:val="en-US" w:eastAsia="zh-CN"/>
        </w:rPr>
        <w:t>A.</w:t>
      </w:r>
      <w:r>
        <w:drawing>
          <wp:inline distT="0" distB="0" distL="114300" distR="114300">
            <wp:extent cx="1270000" cy="1219200"/>
            <wp:effectExtent l="0" t="0" r="0"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1"/>
                    <a:stretch>
                      <a:fillRect/>
                    </a:stretch>
                  </pic:blipFill>
                  <pic:spPr>
                    <a:xfrm>
                      <a:off x="0" y="0"/>
                      <a:ext cx="1270000" cy="1219200"/>
                    </a:xfrm>
                    <a:prstGeom prst="rect">
                      <a:avLst/>
                    </a:prstGeom>
                    <a:noFill/>
                    <a:ln>
                      <a:noFill/>
                    </a:ln>
                  </pic:spPr>
                </pic:pic>
              </a:graphicData>
            </a:graphic>
          </wp:inline>
        </w:drawing>
      </w:r>
    </w:p>
    <w:p w14:paraId="3BF119E7">
      <w:pPr>
        <w:keepNext w:val="0"/>
        <w:keepLines w:val="0"/>
        <w:pageBreakBefore w:val="0"/>
        <w:wordWrap/>
        <w:overflowPunct/>
        <w:topLinePunct w:val="0"/>
        <w:bidi w:val="0"/>
        <w:spacing w:line="360" w:lineRule="auto"/>
        <w:ind w:left="458" w:leftChars="0" w:right="0" w:firstLine="0" w:firstLineChars="0"/>
        <w:jc w:val="left"/>
        <w:rPr>
          <w:rFonts w:hint="default" w:asciiTheme="minorEastAsia" w:hAnsiTheme="minorEastAsia" w:eastAsiaTheme="minorEastAsia" w:cstheme="minorEastAsia"/>
          <w:sz w:val="21"/>
          <w:lang w:val="en-US" w:eastAsia="zh-CN"/>
        </w:rPr>
      </w:pPr>
      <w:r>
        <w:rPr>
          <w:rFonts w:hint="eastAsia" w:asciiTheme="minorEastAsia" w:hAnsiTheme="minorEastAsia" w:cstheme="minorEastAsia"/>
          <w:sz w:val="21"/>
          <w:lang w:val="en-US" w:eastAsia="zh-CN"/>
        </w:rPr>
        <w:t>B.</w:t>
      </w:r>
      <w:r>
        <w:drawing>
          <wp:inline distT="0" distB="0" distL="114300" distR="114300">
            <wp:extent cx="1270000" cy="1257300"/>
            <wp:effectExtent l="0" t="0" r="0" b="1270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2"/>
                    <a:stretch>
                      <a:fillRect/>
                    </a:stretch>
                  </pic:blipFill>
                  <pic:spPr>
                    <a:xfrm>
                      <a:off x="0" y="0"/>
                      <a:ext cx="1270000" cy="1257300"/>
                    </a:xfrm>
                    <a:prstGeom prst="rect">
                      <a:avLst/>
                    </a:prstGeom>
                    <a:noFill/>
                    <a:ln>
                      <a:noFill/>
                    </a:ln>
                  </pic:spPr>
                </pic:pic>
              </a:graphicData>
            </a:graphic>
          </wp:inline>
        </w:drawing>
      </w:r>
    </w:p>
    <w:p w14:paraId="1A110F2C">
      <w:pPr>
        <w:keepNext w:val="0"/>
        <w:keepLines w:val="0"/>
        <w:pageBreakBefore w:val="0"/>
        <w:wordWrap/>
        <w:overflowPunct/>
        <w:topLinePunct w:val="0"/>
        <w:bidi w:val="0"/>
        <w:spacing w:line="360" w:lineRule="auto"/>
        <w:ind w:left="458" w:leftChars="0" w:right="0" w:firstLine="0" w:firstLineChars="0"/>
        <w:jc w:val="left"/>
        <w:rPr>
          <w:rFonts w:hint="eastAsia" w:asciiTheme="minorEastAsia" w:hAnsiTheme="minorEastAsia" w:eastAsiaTheme="minorEastAsia" w:cstheme="minorEastAsia"/>
          <w:sz w:val="21"/>
        </w:rPr>
      </w:pPr>
      <w:r>
        <w:rPr>
          <w:rFonts w:hint="eastAsia" w:asciiTheme="minorEastAsia" w:hAnsiTheme="minorEastAsia" w:cstheme="minorEastAsia"/>
          <w:sz w:val="21"/>
          <w:lang w:val="en-US" w:eastAsia="zh-CN"/>
        </w:rPr>
        <w:t>C.</w:t>
      </w:r>
      <w:r>
        <w:drawing>
          <wp:inline distT="0" distB="0" distL="114300" distR="114300">
            <wp:extent cx="1270000" cy="1212850"/>
            <wp:effectExtent l="0" t="0" r="0" b="635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3"/>
                    <a:stretch>
                      <a:fillRect/>
                    </a:stretch>
                  </pic:blipFill>
                  <pic:spPr>
                    <a:xfrm>
                      <a:off x="0" y="0"/>
                      <a:ext cx="1270000" cy="1212850"/>
                    </a:xfrm>
                    <a:prstGeom prst="rect">
                      <a:avLst/>
                    </a:prstGeom>
                    <a:noFill/>
                    <a:ln>
                      <a:noFill/>
                    </a:ln>
                  </pic:spPr>
                </pic:pic>
              </a:graphicData>
            </a:graphic>
          </wp:inline>
        </w:drawing>
      </w:r>
    </w:p>
    <w:p w14:paraId="70840B18">
      <w:pPr>
        <w:keepNext w:val="0"/>
        <w:keepLines w:val="0"/>
        <w:pageBreakBefore w:val="0"/>
        <w:wordWrap/>
        <w:overflowPunct/>
        <w:topLinePunct w:val="0"/>
        <w:bidi w:val="0"/>
        <w:spacing w:line="360" w:lineRule="auto"/>
        <w:ind w:left="458" w:leftChars="0" w:right="0" w:firstLine="0" w:firstLineChars="0"/>
        <w:jc w:val="left"/>
        <w:rPr>
          <w:rFonts w:hint="default" w:asciiTheme="minorEastAsia" w:hAnsiTheme="minorEastAsia" w:eastAsiaTheme="minorEastAsia" w:cstheme="minorEastAsia"/>
          <w:sz w:val="21"/>
          <w:lang w:val="en-US" w:eastAsia="zh-CN"/>
        </w:rPr>
      </w:pPr>
      <w:r>
        <w:rPr>
          <w:rFonts w:hint="eastAsia" w:asciiTheme="minorEastAsia" w:hAnsiTheme="minorEastAsia" w:cstheme="minorEastAsia"/>
          <w:sz w:val="21"/>
          <w:lang w:val="en-US" w:eastAsia="zh-CN"/>
        </w:rPr>
        <w:t>D.</w:t>
      </w:r>
      <w:r>
        <w:drawing>
          <wp:inline distT="0" distB="0" distL="114300" distR="114300">
            <wp:extent cx="1244600" cy="1219200"/>
            <wp:effectExtent l="0" t="0" r="0"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4"/>
                    <a:stretch>
                      <a:fillRect/>
                    </a:stretch>
                  </pic:blipFill>
                  <pic:spPr>
                    <a:xfrm>
                      <a:off x="0" y="0"/>
                      <a:ext cx="1244600" cy="1219200"/>
                    </a:xfrm>
                    <a:prstGeom prst="rect">
                      <a:avLst/>
                    </a:prstGeom>
                    <a:noFill/>
                    <a:ln>
                      <a:noFill/>
                    </a:ln>
                  </pic:spPr>
                </pic:pic>
              </a:graphicData>
            </a:graphic>
          </wp:inline>
        </w:drawing>
      </w:r>
    </w:p>
    <w:p w14:paraId="1E58400F">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2024年，我国企业发明专利产业化平均收益（平均每件已产业</w:t>
      </w:r>
      <w:r>
        <w:rPr>
          <w:rFonts w:hint="eastAsia" w:asciiTheme="minorEastAsia" w:hAnsiTheme="minorEastAsia" w:eastAsiaTheme="minorEastAsia" w:cstheme="minorEastAsia"/>
          <w:spacing w:val="4"/>
          <w:sz w:val="20"/>
          <w:szCs w:val="20"/>
        </w:rPr>
        <w:t>化的有效专利产生的收益）为869.5万元/</w:t>
      </w:r>
    </w:p>
    <w:p w14:paraId="74F0493E">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件，较上年增长4.8％。其中，战略性新兴产业和未来产业领域的企业发明专利产业化平均收益分别为939.1万</w:t>
      </w:r>
      <w:r>
        <w:rPr>
          <w:rFonts w:hint="eastAsia" w:asciiTheme="minorEastAsia" w:hAnsiTheme="minorEastAsia" w:eastAsiaTheme="minorEastAsia" w:cstheme="minorEastAsia"/>
          <w:spacing w:val="5"/>
          <w:sz w:val="20"/>
          <w:szCs w:val="20"/>
        </w:rPr>
        <w:t>元/件和1132.7万元/件。分企业规模看，中型企业发明专利产业化平均收益最高，为991.9万元/件，其次为</w:t>
      </w:r>
      <w:r>
        <w:rPr>
          <w:rFonts w:hint="eastAsia" w:asciiTheme="minorEastAsia" w:hAnsiTheme="minorEastAsia" w:eastAsiaTheme="minorEastAsia" w:cstheme="minorEastAsia"/>
          <w:spacing w:val="4"/>
          <w:sz w:val="20"/>
          <w:szCs w:val="20"/>
        </w:rPr>
        <w:t>大型</w:t>
      </w:r>
      <w:r>
        <w:rPr>
          <w:rFonts w:hint="eastAsia" w:asciiTheme="minorEastAsia" w:hAnsiTheme="minorEastAsia" w:eastAsiaTheme="minorEastAsia" w:cstheme="minorEastAsia"/>
          <w:spacing w:val="1"/>
          <w:sz w:val="20"/>
          <w:szCs w:val="20"/>
        </w:rPr>
        <w:t>企业和小型企业，分别为953.9万元/件和752.4万元/件，微型企业相对</w:t>
      </w:r>
      <w:r>
        <w:rPr>
          <w:rFonts w:hint="eastAsia" w:asciiTheme="minorEastAsia" w:hAnsiTheme="minorEastAsia" w:eastAsiaTheme="minorEastAsia" w:cstheme="minorEastAsia"/>
          <w:sz w:val="20"/>
          <w:szCs w:val="20"/>
        </w:rPr>
        <w:t>最低，为260.1万元/件。</w:t>
      </w:r>
    </w:p>
    <w:p w14:paraId="6591EA6A">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position w:val="-239"/>
        </w:rPr>
      </w:pPr>
      <w:r>
        <w:rPr>
          <w:rFonts w:hint="eastAsia" w:asciiTheme="minorEastAsia" w:hAnsiTheme="minorEastAsia" w:eastAsiaTheme="minorEastAsia" w:cstheme="minorEastAsia"/>
          <w:position w:val="-239"/>
        </w:rPr>
        <w:drawing>
          <wp:inline distT="0" distB="0" distL="0" distR="0">
            <wp:extent cx="4582160" cy="7357110"/>
            <wp:effectExtent l="0" t="0" r="15240" b="889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25"/>
                    <a:stretch>
                      <a:fillRect/>
                    </a:stretch>
                  </pic:blipFill>
                  <pic:spPr>
                    <a:xfrm>
                      <a:off x="0" y="0"/>
                      <a:ext cx="4582160" cy="7357110"/>
                    </a:xfrm>
                    <a:prstGeom prst="rect">
                      <a:avLst/>
                    </a:prstGeom>
                  </pic:spPr>
                </pic:pic>
              </a:graphicData>
            </a:graphic>
          </wp:inline>
        </w:drawing>
      </w:r>
    </w:p>
    <w:p w14:paraId="249B9F8B">
      <w:pPr>
        <w:pStyle w:val="3"/>
        <w:keepNext w:val="0"/>
        <w:keepLines w:val="0"/>
        <w:pageBreakBefore w:val="0"/>
        <w:wordWrap/>
        <w:overflowPunct/>
        <w:topLinePunct w:val="0"/>
        <w:bidi w:val="0"/>
        <w:spacing w:before="0" w:line="360" w:lineRule="auto"/>
        <w:ind w:left="372" w:leftChars="0" w:right="0" w:hanging="37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116.</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2"/>
          <w:sz w:val="20"/>
          <w:szCs w:val="20"/>
        </w:rPr>
        <w:t>2024年，我国企业发明专利产业化平均收益比上年增长约多少万元</w:t>
      </w:r>
      <w:r>
        <w:rPr>
          <w:rFonts w:hint="eastAsia" w:asciiTheme="minorEastAsia" w:hAnsiTheme="minorEastAsia" w:eastAsiaTheme="minorEastAsia" w:cstheme="minorEastAsia"/>
          <w:spacing w:val="1"/>
          <w:sz w:val="20"/>
          <w:szCs w:val="20"/>
        </w:rPr>
        <w:t>/件？</w:t>
      </w:r>
    </w:p>
    <w:p w14:paraId="691A4B77">
      <w:pPr>
        <w:pStyle w:val="3"/>
        <w:keepNext w:val="0"/>
        <w:keepLines w:val="0"/>
        <w:pageBreakBefore w:val="0"/>
        <w:wordWrap/>
        <w:overflowPunct/>
        <w:topLinePunct w:val="0"/>
        <w:bidi w:val="0"/>
        <w:spacing w:before="0" w:line="360" w:lineRule="auto"/>
        <w:ind w:left="372"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A.60</w:t>
      </w:r>
    </w:p>
    <w:p w14:paraId="2E28200B">
      <w:pPr>
        <w:pStyle w:val="3"/>
        <w:keepNext w:val="0"/>
        <w:keepLines w:val="0"/>
        <w:pageBreakBefore w:val="0"/>
        <w:wordWrap/>
        <w:overflowPunct/>
        <w:topLinePunct w:val="0"/>
        <w:bidi w:val="0"/>
        <w:spacing w:before="0" w:line="360" w:lineRule="auto"/>
        <w:ind w:left="372"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B.50</w:t>
      </w:r>
    </w:p>
    <w:p w14:paraId="29C665B3">
      <w:pPr>
        <w:pStyle w:val="3"/>
        <w:keepNext w:val="0"/>
        <w:keepLines w:val="0"/>
        <w:pageBreakBefore w:val="0"/>
        <w:wordWrap/>
        <w:overflowPunct/>
        <w:topLinePunct w:val="0"/>
        <w:bidi w:val="0"/>
        <w:spacing w:before="0" w:line="360" w:lineRule="auto"/>
        <w:ind w:left="372"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C.40</w:t>
      </w:r>
    </w:p>
    <w:p w14:paraId="5B67C381">
      <w:pPr>
        <w:pStyle w:val="3"/>
        <w:keepNext w:val="0"/>
        <w:keepLines w:val="0"/>
        <w:pageBreakBefore w:val="0"/>
        <w:wordWrap/>
        <w:overflowPunct/>
        <w:topLinePunct w:val="0"/>
        <w:bidi w:val="0"/>
        <w:spacing w:before="0" w:line="360" w:lineRule="auto"/>
        <w:ind w:left="37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D.30</w:t>
      </w:r>
    </w:p>
    <w:p w14:paraId="67011695">
      <w:pPr>
        <w:pStyle w:val="3"/>
        <w:keepNext w:val="0"/>
        <w:keepLines w:val="0"/>
        <w:pageBreakBefore w:val="0"/>
        <w:wordWrap/>
        <w:overflowPunct/>
        <w:topLinePunct w:val="0"/>
        <w:bidi w:val="0"/>
        <w:spacing w:before="0" w:line="360" w:lineRule="auto"/>
        <w:ind w:left="402" w:leftChars="0" w:right="0" w:hanging="40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117.</w:t>
      </w:r>
      <w:r>
        <w:rPr>
          <w:rFonts w:hint="eastAsia" w:asciiTheme="minorEastAsia" w:hAnsiTheme="minorEastAsia" w:eastAsiaTheme="minorEastAsia" w:cstheme="minorEastAsia"/>
          <w:spacing w:val="-36"/>
          <w:sz w:val="20"/>
          <w:szCs w:val="20"/>
        </w:rPr>
        <w:t xml:space="preserve"> </w:t>
      </w:r>
      <w:r>
        <w:rPr>
          <w:rFonts w:hint="eastAsia" w:asciiTheme="minorEastAsia" w:hAnsiTheme="minorEastAsia" w:eastAsiaTheme="minorEastAsia" w:cstheme="minorEastAsia"/>
          <w:spacing w:val="6"/>
          <w:sz w:val="20"/>
          <w:szCs w:val="20"/>
        </w:rPr>
        <w:t>将我国企业的发明专利、实用新型专利、外观设计专利按产业化率从高到低排序，则2020~2023年中次序与</w:t>
      </w:r>
      <w:r>
        <w:rPr>
          <w:rFonts w:hint="eastAsia" w:asciiTheme="minorEastAsia" w:hAnsiTheme="minorEastAsia" w:eastAsiaTheme="minorEastAsia" w:cstheme="minorEastAsia"/>
          <w:spacing w:val="-5"/>
          <w:sz w:val="20"/>
          <w:szCs w:val="20"/>
        </w:rPr>
        <w:t>2024年次序一致的年份有几个？</w:t>
      </w:r>
    </w:p>
    <w:p w14:paraId="273BFF58">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A.0</w:t>
      </w:r>
    </w:p>
    <w:p w14:paraId="630368A7">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 xml:space="preserve">B.1 </w:t>
      </w:r>
    </w:p>
    <w:p w14:paraId="498E83A7">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 xml:space="preserve">C.2  </w:t>
      </w:r>
    </w:p>
    <w:p w14:paraId="13E1049F">
      <w:pPr>
        <w:pStyle w:val="3"/>
        <w:keepNext w:val="0"/>
        <w:keepLines w:val="0"/>
        <w:pageBreakBefore w:val="0"/>
        <w:wordWrap/>
        <w:overflowPunct/>
        <w:topLinePunct w:val="0"/>
        <w:bidi w:val="0"/>
        <w:spacing w:before="0" w:line="360" w:lineRule="auto"/>
        <w:ind w:left="40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D.3</w:t>
      </w:r>
    </w:p>
    <w:p w14:paraId="25F3587C">
      <w:pPr>
        <w:pStyle w:val="3"/>
        <w:keepNext w:val="0"/>
        <w:keepLines w:val="0"/>
        <w:pageBreakBefore w:val="0"/>
        <w:wordWrap/>
        <w:overflowPunct/>
        <w:topLinePunct w:val="0"/>
        <w:bidi w:val="0"/>
        <w:spacing w:before="0" w:line="360" w:lineRule="auto"/>
        <w:ind w:left="370" w:leftChars="0" w:right="0" w:hanging="37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118.</w:t>
      </w:r>
      <w:r>
        <w:rPr>
          <w:rFonts w:hint="eastAsia" w:asciiTheme="minorEastAsia" w:hAnsiTheme="minorEastAsia" w:eastAsiaTheme="minorEastAsia" w:cstheme="minorEastAsia"/>
          <w:spacing w:val="-17"/>
          <w:sz w:val="20"/>
          <w:szCs w:val="20"/>
        </w:rPr>
        <w:t xml:space="preserve"> </w:t>
      </w:r>
      <w:r>
        <w:rPr>
          <w:rFonts w:hint="eastAsia" w:asciiTheme="minorEastAsia" w:hAnsiTheme="minorEastAsia" w:eastAsiaTheme="minorEastAsia" w:cstheme="minorEastAsia"/>
          <w:spacing w:val="5"/>
          <w:sz w:val="20"/>
          <w:szCs w:val="20"/>
        </w:rPr>
        <w:t>2024年，我国大型企业平均每拥有1件有效发明专利产生的专利产业化收益约是我国中型企业的多少倍</w:t>
      </w:r>
    </w:p>
    <w:p w14:paraId="54D307F7">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A.0.8</w:t>
      </w:r>
    </w:p>
    <w:p w14:paraId="60B09867">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 xml:space="preserve">B.1.0 </w:t>
      </w:r>
    </w:p>
    <w:p w14:paraId="4A910028">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 xml:space="preserve">C.1.3 </w:t>
      </w:r>
    </w:p>
    <w:p w14:paraId="79FFA650">
      <w:pPr>
        <w:pStyle w:val="3"/>
        <w:keepNext w:val="0"/>
        <w:keepLines w:val="0"/>
        <w:pageBreakBefore w:val="0"/>
        <w:wordWrap/>
        <w:overflowPunct/>
        <w:topLinePunct w:val="0"/>
        <w:bidi w:val="0"/>
        <w:spacing w:before="0" w:line="360" w:lineRule="auto"/>
        <w:ind w:left="37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D.1.6</w:t>
      </w:r>
    </w:p>
    <w:p w14:paraId="24B9CA02">
      <w:pPr>
        <w:pStyle w:val="3"/>
        <w:keepNext w:val="0"/>
        <w:keepLines w:val="0"/>
        <w:pageBreakBefore w:val="0"/>
        <w:wordWrap/>
        <w:overflowPunct/>
        <w:topLinePunct w:val="0"/>
        <w:bidi w:val="0"/>
        <w:spacing w:before="0" w:line="360" w:lineRule="auto"/>
        <w:ind w:left="400" w:leftChars="0" w:right="0" w:hanging="40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119.</w:t>
      </w:r>
      <w:r>
        <w:rPr>
          <w:rFonts w:hint="eastAsia" w:asciiTheme="minorEastAsia" w:hAnsiTheme="minorEastAsia" w:eastAsiaTheme="minorEastAsia" w:cstheme="minorEastAsia"/>
          <w:spacing w:val="-33"/>
          <w:sz w:val="20"/>
          <w:szCs w:val="20"/>
        </w:rPr>
        <w:t xml:space="preserve"> </w:t>
      </w:r>
      <w:r>
        <w:rPr>
          <w:rFonts w:hint="eastAsia" w:asciiTheme="minorEastAsia" w:hAnsiTheme="minorEastAsia" w:eastAsiaTheme="minorEastAsia" w:cstheme="minorEastAsia"/>
          <w:spacing w:val="4"/>
          <w:sz w:val="20"/>
          <w:szCs w:val="20"/>
        </w:rPr>
        <w:t>资料所列13个行业中，2024年企业发明专利产业化</w:t>
      </w:r>
      <w:r>
        <w:rPr>
          <w:rFonts w:hint="eastAsia" w:asciiTheme="minorEastAsia" w:hAnsiTheme="minorEastAsia" w:eastAsiaTheme="minorEastAsia" w:cstheme="minorEastAsia"/>
          <w:spacing w:val="3"/>
          <w:sz w:val="20"/>
          <w:szCs w:val="20"/>
        </w:rPr>
        <w:t>率同比增量超过3个百分点的有几个？</w:t>
      </w:r>
    </w:p>
    <w:p w14:paraId="2FCAB21A">
      <w:pPr>
        <w:pStyle w:val="3"/>
        <w:keepNext w:val="0"/>
        <w:keepLines w:val="0"/>
        <w:pageBreakBefore w:val="0"/>
        <w:wordWrap/>
        <w:overflowPunct/>
        <w:topLinePunct w:val="0"/>
        <w:bidi w:val="0"/>
        <w:spacing w:before="0" w:line="360" w:lineRule="auto"/>
        <w:ind w:left="40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A.5</w:t>
      </w:r>
    </w:p>
    <w:p w14:paraId="4A8E9480">
      <w:pPr>
        <w:pStyle w:val="3"/>
        <w:keepNext w:val="0"/>
        <w:keepLines w:val="0"/>
        <w:pageBreakBefore w:val="0"/>
        <w:wordWrap/>
        <w:overflowPunct/>
        <w:topLinePunct w:val="0"/>
        <w:bidi w:val="0"/>
        <w:spacing w:before="0" w:line="360" w:lineRule="auto"/>
        <w:ind w:left="40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B.6</w:t>
      </w:r>
    </w:p>
    <w:p w14:paraId="77A70A58">
      <w:pPr>
        <w:pStyle w:val="3"/>
        <w:keepNext w:val="0"/>
        <w:keepLines w:val="0"/>
        <w:pageBreakBefore w:val="0"/>
        <w:wordWrap/>
        <w:overflowPunct/>
        <w:topLinePunct w:val="0"/>
        <w:bidi w:val="0"/>
        <w:spacing w:before="0" w:line="360" w:lineRule="auto"/>
        <w:ind w:left="400"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C.7</w:t>
      </w:r>
    </w:p>
    <w:p w14:paraId="650F562F">
      <w:pPr>
        <w:pStyle w:val="3"/>
        <w:keepNext w:val="0"/>
        <w:keepLines w:val="0"/>
        <w:pageBreakBefore w:val="0"/>
        <w:wordWrap/>
        <w:overflowPunct/>
        <w:topLinePunct w:val="0"/>
        <w:bidi w:val="0"/>
        <w:spacing w:before="0" w:line="360" w:lineRule="auto"/>
        <w:ind w:left="40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D.8</w:t>
      </w:r>
    </w:p>
    <w:p w14:paraId="570C23BB">
      <w:pPr>
        <w:pStyle w:val="3"/>
        <w:keepNext w:val="0"/>
        <w:keepLines w:val="0"/>
        <w:pageBreakBefore w:val="0"/>
        <w:wordWrap/>
        <w:overflowPunct/>
        <w:topLinePunct w:val="0"/>
        <w:bidi w:val="0"/>
        <w:spacing w:before="0" w:line="360" w:lineRule="auto"/>
        <w:ind w:left="398" w:leftChars="0" w:right="0" w:hanging="39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120.</w:t>
      </w:r>
      <w:r>
        <w:rPr>
          <w:rFonts w:hint="eastAsia" w:asciiTheme="minorEastAsia" w:hAnsiTheme="minorEastAsia" w:eastAsiaTheme="minorEastAsia" w:cstheme="minorEastAsia"/>
          <w:spacing w:val="-36"/>
          <w:sz w:val="20"/>
          <w:szCs w:val="20"/>
        </w:rPr>
        <w:t xml:space="preserve"> </w:t>
      </w:r>
      <w:r>
        <w:rPr>
          <w:rFonts w:hint="eastAsia" w:asciiTheme="minorEastAsia" w:hAnsiTheme="minorEastAsia" w:eastAsiaTheme="minorEastAsia" w:cstheme="minorEastAsia"/>
          <w:spacing w:val="5"/>
          <w:sz w:val="20"/>
          <w:szCs w:val="20"/>
        </w:rPr>
        <w:t>在①2023年未来产业领域企业发明专利产业化平均收</w:t>
      </w:r>
      <w:r>
        <w:rPr>
          <w:rFonts w:hint="eastAsia" w:asciiTheme="minorEastAsia" w:hAnsiTheme="minorEastAsia" w:eastAsiaTheme="minorEastAsia" w:cstheme="minorEastAsia"/>
          <w:spacing w:val="4"/>
          <w:sz w:val="20"/>
          <w:szCs w:val="20"/>
        </w:rPr>
        <w:t>益、②2024年小微企业发明专利产业化总体平均收益、③2023年金属制品业大型企业发明专利产业化率3项指标中，能够从上述资料中推出的有几项？</w:t>
      </w:r>
    </w:p>
    <w:p w14:paraId="21804533">
      <w:pPr>
        <w:pStyle w:val="3"/>
        <w:keepNext w:val="0"/>
        <w:keepLines w:val="0"/>
        <w:pageBreakBefore w:val="0"/>
        <w:wordWrap/>
        <w:overflowPunct/>
        <w:topLinePunct w:val="0"/>
        <w:bidi w:val="0"/>
        <w:spacing w:before="0" w:line="360" w:lineRule="auto"/>
        <w:ind w:left="39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A.3项</w:t>
      </w:r>
    </w:p>
    <w:p w14:paraId="396DDE68">
      <w:pPr>
        <w:pStyle w:val="3"/>
        <w:keepNext w:val="0"/>
        <w:keepLines w:val="0"/>
        <w:pageBreakBefore w:val="0"/>
        <w:wordWrap/>
        <w:overflowPunct/>
        <w:topLinePunct w:val="0"/>
        <w:bidi w:val="0"/>
        <w:spacing w:before="0" w:line="360" w:lineRule="auto"/>
        <w:ind w:left="39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B.2项 </w:t>
      </w:r>
    </w:p>
    <w:p w14:paraId="18FB384A">
      <w:pPr>
        <w:pStyle w:val="3"/>
        <w:keepNext w:val="0"/>
        <w:keepLines w:val="0"/>
        <w:pageBreakBefore w:val="0"/>
        <w:wordWrap/>
        <w:overflowPunct/>
        <w:topLinePunct w:val="0"/>
        <w:bidi w:val="0"/>
        <w:spacing w:before="0" w:line="360" w:lineRule="auto"/>
        <w:ind w:left="398"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C.1项</w:t>
      </w:r>
    </w:p>
    <w:p w14:paraId="1BF795D9">
      <w:pPr>
        <w:pStyle w:val="3"/>
        <w:keepNext w:val="0"/>
        <w:keepLines w:val="0"/>
        <w:pageBreakBefore w:val="0"/>
        <w:wordWrap/>
        <w:overflowPunct/>
        <w:topLinePunct w:val="0"/>
        <w:bidi w:val="0"/>
        <w:spacing w:before="0" w:line="360" w:lineRule="auto"/>
        <w:ind w:left="39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D.0项</w:t>
      </w:r>
    </w:p>
    <w:p w14:paraId="1602EACE">
      <w:pPr>
        <w:rPr>
          <w:rFonts w:hint="eastAsia" w:asciiTheme="minorEastAsia" w:hAnsiTheme="minorEastAsia" w:eastAsiaTheme="minorEastAsia" w:cstheme="minorEastAsia"/>
          <w:spacing w:val="8"/>
          <w:sz w:val="20"/>
          <w:szCs w:val="20"/>
        </w:rPr>
      </w:pPr>
      <w:r>
        <w:rPr>
          <w:rFonts w:hint="eastAsia" w:asciiTheme="minorEastAsia" w:hAnsiTheme="minorEastAsia" w:eastAsiaTheme="minorEastAsia" w:cstheme="minorEastAsia"/>
          <w:spacing w:val="8"/>
          <w:sz w:val="20"/>
          <w:szCs w:val="20"/>
        </w:rPr>
        <w:br w:type="page"/>
      </w:r>
    </w:p>
    <w:p w14:paraId="56750155">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8"/>
          <w:sz w:val="20"/>
          <w:szCs w:val="20"/>
        </w:rPr>
        <w:t>科幻产业包括科幻阅读、科幻影视、科幻游戏、科幻衍生品、科幻文旅五大</w:t>
      </w:r>
      <w:r>
        <w:rPr>
          <w:rFonts w:hint="eastAsia" w:asciiTheme="minorEastAsia" w:hAnsiTheme="minorEastAsia" w:eastAsiaTheme="minorEastAsia" w:cstheme="minorEastAsia"/>
          <w:spacing w:val="7"/>
          <w:sz w:val="20"/>
          <w:szCs w:val="20"/>
        </w:rPr>
        <w:t>领域。2024年，我国科幻产业</w:t>
      </w:r>
      <w:r>
        <w:rPr>
          <w:rFonts w:hint="eastAsia" w:asciiTheme="minorEastAsia" w:hAnsiTheme="minorEastAsia" w:eastAsiaTheme="minorEastAsia" w:cstheme="minorEastAsia"/>
          <w:spacing w:val="-2"/>
          <w:sz w:val="20"/>
          <w:szCs w:val="20"/>
        </w:rPr>
        <w:t>总营收1089.6亿元。</w:t>
      </w:r>
    </w:p>
    <w:p w14:paraId="734B3FA4">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position w:val="-166"/>
        </w:rPr>
      </w:pPr>
      <w:r>
        <w:rPr>
          <w:rFonts w:hint="eastAsia" w:asciiTheme="minorEastAsia" w:hAnsiTheme="minorEastAsia" w:eastAsiaTheme="minorEastAsia" w:cstheme="minorEastAsia"/>
          <w:position w:val="-166"/>
        </w:rPr>
        <w:drawing>
          <wp:inline distT="0" distB="0" distL="0" distR="0">
            <wp:extent cx="4232275" cy="5283200"/>
            <wp:effectExtent l="0" t="0" r="9525"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26"/>
                    <a:stretch>
                      <a:fillRect/>
                    </a:stretch>
                  </pic:blipFill>
                  <pic:spPr>
                    <a:xfrm>
                      <a:off x="0" y="0"/>
                      <a:ext cx="4232895" cy="5283283"/>
                    </a:xfrm>
                    <a:prstGeom prst="rect">
                      <a:avLst/>
                    </a:prstGeom>
                  </pic:spPr>
                </pic:pic>
              </a:graphicData>
            </a:graphic>
          </wp:inline>
        </w:drawing>
      </w:r>
    </w:p>
    <w:p w14:paraId="73EAB5A1">
      <w:pPr>
        <w:pStyle w:val="3"/>
        <w:keepNext w:val="0"/>
        <w:keepLines w:val="0"/>
        <w:pageBreakBefore w:val="0"/>
        <w:wordWrap/>
        <w:overflowPunct/>
        <w:topLinePunct w:val="0"/>
        <w:bidi w:val="0"/>
        <w:spacing w:before="0" w:line="360" w:lineRule="auto"/>
        <w:ind w:left="364" w:leftChars="0" w:right="0" w:hanging="36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121.</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z w:val="20"/>
          <w:szCs w:val="20"/>
        </w:rPr>
        <w:t>2021~2024年，我国科幻</w:t>
      </w:r>
      <w:r>
        <w:rPr>
          <w:rFonts w:hint="eastAsia" w:asciiTheme="minorEastAsia" w:hAnsiTheme="minorEastAsia" w:eastAsiaTheme="minorEastAsia" w:cstheme="minorEastAsia"/>
          <w:spacing w:val="-1"/>
          <w:sz w:val="20"/>
          <w:szCs w:val="20"/>
        </w:rPr>
        <w:t>产业累计营收额约是2017~2020年的多少倍？</w:t>
      </w:r>
    </w:p>
    <w:p w14:paraId="0216D0B5">
      <w:pPr>
        <w:pStyle w:val="3"/>
        <w:keepNext w:val="0"/>
        <w:keepLines w:val="0"/>
        <w:pageBreakBefore w:val="0"/>
        <w:wordWrap/>
        <w:overflowPunct/>
        <w:topLinePunct w:val="0"/>
        <w:bidi w:val="0"/>
        <w:spacing w:before="0" w:line="360" w:lineRule="auto"/>
        <w:ind w:left="36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A.2.5</w:t>
      </w:r>
    </w:p>
    <w:p w14:paraId="66A2248B">
      <w:pPr>
        <w:pStyle w:val="3"/>
        <w:keepNext w:val="0"/>
        <w:keepLines w:val="0"/>
        <w:pageBreakBefore w:val="0"/>
        <w:wordWrap/>
        <w:overflowPunct/>
        <w:topLinePunct w:val="0"/>
        <w:bidi w:val="0"/>
        <w:spacing w:before="0" w:line="360" w:lineRule="auto"/>
        <w:ind w:left="36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B.2.2</w:t>
      </w:r>
    </w:p>
    <w:p w14:paraId="3DED7E58">
      <w:pPr>
        <w:pStyle w:val="3"/>
        <w:keepNext w:val="0"/>
        <w:keepLines w:val="0"/>
        <w:pageBreakBefore w:val="0"/>
        <w:wordWrap/>
        <w:overflowPunct/>
        <w:topLinePunct w:val="0"/>
        <w:bidi w:val="0"/>
        <w:spacing w:before="0" w:line="360" w:lineRule="auto"/>
        <w:ind w:left="364"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 xml:space="preserve">C.1.9 </w:t>
      </w:r>
    </w:p>
    <w:p w14:paraId="07EC101E">
      <w:pPr>
        <w:pStyle w:val="3"/>
        <w:keepNext w:val="0"/>
        <w:keepLines w:val="0"/>
        <w:pageBreakBefore w:val="0"/>
        <w:wordWrap/>
        <w:overflowPunct/>
        <w:topLinePunct w:val="0"/>
        <w:bidi w:val="0"/>
        <w:spacing w:before="0" w:line="360" w:lineRule="auto"/>
        <w:ind w:left="36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D.1.6</w:t>
      </w:r>
    </w:p>
    <w:p w14:paraId="2B790473">
      <w:pPr>
        <w:keepNext w:val="0"/>
        <w:keepLines w:val="0"/>
        <w:pageBreakBefore w:val="0"/>
        <w:wordWrap/>
        <w:overflowPunct/>
        <w:topLinePunct w:val="0"/>
        <w:bidi w:val="0"/>
        <w:spacing w:line="360" w:lineRule="auto"/>
        <w:ind w:left="414" w:leftChars="0" w:right="0" w:hanging="414"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122.</w:t>
      </w:r>
      <w:r>
        <w:rPr>
          <w:rFonts w:hint="eastAsia" w:asciiTheme="minorEastAsia" w:hAnsiTheme="minorEastAsia" w:eastAsiaTheme="minorEastAsia" w:cstheme="minorEastAsia"/>
          <w:spacing w:val="-18"/>
          <w:sz w:val="20"/>
          <w:szCs w:val="20"/>
        </w:rPr>
        <w:t xml:space="preserve"> </w:t>
      </w:r>
      <w:r>
        <w:rPr>
          <w:rFonts w:hint="eastAsia" w:asciiTheme="minorEastAsia" w:hAnsiTheme="minorEastAsia" w:eastAsiaTheme="minorEastAsia" w:cstheme="minorEastAsia"/>
          <w:sz w:val="20"/>
          <w:szCs w:val="20"/>
        </w:rPr>
        <w:t>如保持2024年同比增量不变，则2026-2030年，我国科幻游戏产业累计营收将在以下哪个范围内？</w:t>
      </w:r>
    </w:p>
    <w:p w14:paraId="38AC083C">
      <w:pPr>
        <w:pStyle w:val="3"/>
        <w:keepNext w:val="0"/>
        <w:keepLines w:val="0"/>
        <w:pageBreakBefore w:val="0"/>
        <w:wordWrap/>
        <w:overflowPunct/>
        <w:topLinePunct w:val="0"/>
        <w:bidi w:val="0"/>
        <w:spacing w:before="0" w:line="360" w:lineRule="auto"/>
        <w:ind w:left="414"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 xml:space="preserve">A.不到4500亿元 </w:t>
      </w:r>
    </w:p>
    <w:p w14:paraId="4B3837DE">
      <w:pPr>
        <w:pStyle w:val="3"/>
        <w:keepNext w:val="0"/>
        <w:keepLines w:val="0"/>
        <w:pageBreakBefore w:val="0"/>
        <w:wordWrap/>
        <w:overflowPunct/>
        <w:topLinePunct w:val="0"/>
        <w:bidi w:val="0"/>
        <w:spacing w:before="0" w:line="360" w:lineRule="auto"/>
        <w:ind w:left="41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B.4500亿～4750亿元之间</w:t>
      </w:r>
    </w:p>
    <w:p w14:paraId="328107C0">
      <w:pPr>
        <w:pStyle w:val="3"/>
        <w:keepNext w:val="0"/>
        <w:keepLines w:val="0"/>
        <w:pageBreakBefore w:val="0"/>
        <w:wordWrap/>
        <w:overflowPunct/>
        <w:topLinePunct w:val="0"/>
        <w:bidi w:val="0"/>
        <w:spacing w:before="0" w:line="360" w:lineRule="auto"/>
        <w:ind w:left="414"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C.超过5000亿元</w:t>
      </w:r>
    </w:p>
    <w:p w14:paraId="4182AE27">
      <w:pPr>
        <w:pStyle w:val="3"/>
        <w:keepNext w:val="0"/>
        <w:keepLines w:val="0"/>
        <w:pageBreakBefore w:val="0"/>
        <w:wordWrap/>
        <w:overflowPunct/>
        <w:topLinePunct w:val="0"/>
        <w:bidi w:val="0"/>
        <w:spacing w:before="0" w:line="360" w:lineRule="auto"/>
        <w:ind w:left="414"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D</w:t>
      </w:r>
      <w:r>
        <w:rPr>
          <w:rFonts w:hint="eastAsia" w:asciiTheme="minorEastAsia" w:hAnsiTheme="minorEastAsia" w:eastAsiaTheme="minorEastAsia" w:cstheme="minorEastAsia"/>
          <w:spacing w:val="-3"/>
          <w:sz w:val="20"/>
          <w:szCs w:val="20"/>
        </w:rPr>
        <w:t>.4750亿～5000亿元之间</w:t>
      </w:r>
    </w:p>
    <w:p w14:paraId="2F573990">
      <w:pPr>
        <w:pStyle w:val="3"/>
        <w:keepNext w:val="0"/>
        <w:keepLines w:val="0"/>
        <w:pageBreakBefore w:val="0"/>
        <w:wordWrap/>
        <w:overflowPunct/>
        <w:topLinePunct w:val="0"/>
        <w:bidi w:val="0"/>
        <w:spacing w:before="0" w:line="360" w:lineRule="auto"/>
        <w:ind w:left="386" w:leftChars="0" w:right="0" w:hanging="386"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123.</w:t>
      </w:r>
      <w:r>
        <w:rPr>
          <w:rFonts w:hint="eastAsia" w:asciiTheme="minorEastAsia" w:hAnsiTheme="minorEastAsia" w:eastAsiaTheme="minorEastAsia" w:cstheme="minorEastAsia"/>
          <w:spacing w:val="-34"/>
          <w:sz w:val="20"/>
          <w:szCs w:val="20"/>
        </w:rPr>
        <w:t xml:space="preserve"> </w:t>
      </w:r>
      <w:r>
        <w:rPr>
          <w:rFonts w:hint="eastAsia" w:asciiTheme="minorEastAsia" w:hAnsiTheme="minorEastAsia" w:eastAsiaTheme="minorEastAsia" w:cstheme="minorEastAsia"/>
          <w:spacing w:val="1"/>
          <w:sz w:val="20"/>
          <w:szCs w:val="20"/>
        </w:rPr>
        <w:t>我国科幻产业五大领域中，2024年营收额</w:t>
      </w:r>
      <w:r>
        <w:rPr>
          <w:rFonts w:hint="eastAsia" w:asciiTheme="minorEastAsia" w:hAnsiTheme="minorEastAsia" w:eastAsiaTheme="minorEastAsia" w:cstheme="minorEastAsia"/>
          <w:sz w:val="20"/>
          <w:szCs w:val="20"/>
        </w:rPr>
        <w:t>同比增速快于2023年水平的有几个？</w:t>
      </w:r>
    </w:p>
    <w:p w14:paraId="70219F98">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6"/>
          <w:sz w:val="20"/>
          <w:szCs w:val="20"/>
        </w:rPr>
        <w:t>A.4</w:t>
      </w:r>
      <w:r>
        <w:rPr>
          <w:rFonts w:hint="eastAsia" w:asciiTheme="minorEastAsia" w:hAnsiTheme="minorEastAsia" w:eastAsiaTheme="minorEastAsia" w:cstheme="minorEastAsia"/>
          <w:spacing w:val="2"/>
          <w:sz w:val="20"/>
          <w:szCs w:val="20"/>
        </w:rPr>
        <w:t xml:space="preserve">  </w:t>
      </w:r>
    </w:p>
    <w:p w14:paraId="07874F87">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B.3</w:t>
      </w:r>
    </w:p>
    <w:p w14:paraId="3EC282E0">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C.2</w:t>
      </w:r>
    </w:p>
    <w:p w14:paraId="29ADC0ED">
      <w:pPr>
        <w:pStyle w:val="3"/>
        <w:keepNext w:val="0"/>
        <w:keepLines w:val="0"/>
        <w:pageBreakBefore w:val="0"/>
        <w:wordWrap/>
        <w:overflowPunct/>
        <w:topLinePunct w:val="0"/>
        <w:bidi w:val="0"/>
        <w:spacing w:before="0" w:line="360" w:lineRule="auto"/>
        <w:ind w:left="386" w:leftChars="0" w:right="0" w:firstLine="0" w:firstLineChars="0"/>
        <w:jc w:val="left"/>
        <w:rPr>
          <w:rFonts w:hint="eastAsia" w:asciiTheme="minorEastAsia" w:hAnsiTheme="minorEastAsia" w:eastAsiaTheme="minorEastAsia" w:cstheme="minorEastAsia"/>
          <w:spacing w:val="1"/>
          <w:sz w:val="20"/>
          <w:szCs w:val="20"/>
          <w:lang w:eastAsia="zh-CN"/>
        </w:rPr>
      </w:pPr>
      <w:r>
        <w:rPr>
          <w:rFonts w:hint="eastAsia" w:asciiTheme="minorEastAsia" w:hAnsiTheme="minorEastAsia" w:eastAsiaTheme="minorEastAsia" w:cstheme="minorEastAsia"/>
          <w:spacing w:val="-6"/>
          <w:sz w:val="20"/>
          <w:szCs w:val="20"/>
        </w:rPr>
        <w:t>D.1</w:t>
      </w:r>
      <w:r>
        <w:rPr>
          <w:rFonts w:hint="eastAsia" w:asciiTheme="minorEastAsia" w:hAnsiTheme="minorEastAsia" w:eastAsiaTheme="minorEastAsia" w:cstheme="minorEastAsia"/>
          <w:spacing w:val="1"/>
          <w:sz w:val="20"/>
          <w:szCs w:val="20"/>
        </w:rPr>
        <w:t xml:space="preserve"> </w:t>
      </w:r>
    </w:p>
    <w:p w14:paraId="61358F32">
      <w:pPr>
        <w:pStyle w:val="3"/>
        <w:keepNext w:val="0"/>
        <w:keepLines w:val="0"/>
        <w:pageBreakBefore w:val="0"/>
        <w:wordWrap/>
        <w:overflowPunct/>
        <w:topLinePunct w:val="0"/>
        <w:bidi w:val="0"/>
        <w:spacing w:before="0" w:line="360" w:lineRule="auto"/>
        <w:ind w:left="380" w:leftChars="0" w:right="0" w:hanging="38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124.</w:t>
      </w:r>
      <w:r>
        <w:rPr>
          <w:rFonts w:hint="eastAsia" w:asciiTheme="minorEastAsia" w:hAnsiTheme="minorEastAsia" w:eastAsiaTheme="minorEastAsia" w:cstheme="minorEastAsia"/>
          <w:spacing w:val="-23"/>
          <w:sz w:val="20"/>
          <w:szCs w:val="20"/>
        </w:rPr>
        <w:t xml:space="preserve"> </w:t>
      </w:r>
      <w:r>
        <w:rPr>
          <w:rFonts w:hint="eastAsia" w:asciiTheme="minorEastAsia" w:hAnsiTheme="minorEastAsia" w:eastAsiaTheme="minorEastAsia" w:cstheme="minorEastAsia"/>
          <w:spacing w:val="1"/>
          <w:sz w:val="20"/>
          <w:szCs w:val="20"/>
        </w:rPr>
        <w:t>2022~2024年，科幻文旅营收额占科幻产业营收额的比重超过20%的年份仅包括：</w:t>
      </w:r>
    </w:p>
    <w:p w14:paraId="0A0E1E9A">
      <w:pPr>
        <w:pStyle w:val="3"/>
        <w:keepNext w:val="0"/>
        <w:keepLines w:val="0"/>
        <w:pageBreakBefore w:val="0"/>
        <w:wordWrap/>
        <w:overflowPunct/>
        <w:topLinePunct w:val="0"/>
        <w:bidi w:val="0"/>
        <w:spacing w:before="0" w:line="360" w:lineRule="auto"/>
        <w:ind w:left="380" w:leftChars="0" w:right="0" w:firstLine="0" w:firstLineChars="0"/>
        <w:jc w:val="left"/>
        <w:rPr>
          <w:rFonts w:hint="eastAsia" w:asciiTheme="minorEastAsia" w:hAnsiTheme="minorEastAsia" w:eastAsiaTheme="minorEastAsia" w:cstheme="minorEastAsia"/>
          <w:spacing w:val="-5"/>
          <w:sz w:val="20"/>
          <w:szCs w:val="20"/>
        </w:rPr>
      </w:pPr>
      <w:r>
        <w:rPr>
          <w:rFonts w:hint="eastAsia" w:asciiTheme="minorEastAsia" w:hAnsiTheme="minorEastAsia" w:eastAsiaTheme="minorEastAsia" w:cstheme="minorEastAsia"/>
          <w:spacing w:val="-5"/>
          <w:sz w:val="20"/>
          <w:szCs w:val="20"/>
        </w:rPr>
        <w:t>A.2023和2024年</w:t>
      </w:r>
    </w:p>
    <w:p w14:paraId="294E9729">
      <w:pPr>
        <w:pStyle w:val="3"/>
        <w:keepNext w:val="0"/>
        <w:keepLines w:val="0"/>
        <w:pageBreakBefore w:val="0"/>
        <w:wordWrap/>
        <w:overflowPunct/>
        <w:topLinePunct w:val="0"/>
        <w:bidi w:val="0"/>
        <w:spacing w:before="0" w:line="360" w:lineRule="auto"/>
        <w:ind w:left="38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B.2023年</w:t>
      </w:r>
    </w:p>
    <w:p w14:paraId="4BF94425">
      <w:pPr>
        <w:pStyle w:val="3"/>
        <w:keepNext w:val="0"/>
        <w:keepLines w:val="0"/>
        <w:pageBreakBefore w:val="0"/>
        <w:wordWrap/>
        <w:overflowPunct/>
        <w:topLinePunct w:val="0"/>
        <w:bidi w:val="0"/>
        <w:spacing w:before="0" w:line="360" w:lineRule="auto"/>
        <w:ind w:left="380" w:leftChars="0" w:right="0" w:firstLine="0" w:firstLineChars="0"/>
        <w:jc w:val="left"/>
        <w:rPr>
          <w:rFonts w:hint="eastAsia" w:asciiTheme="minorEastAsia" w:hAnsiTheme="minorEastAsia" w:eastAsiaTheme="minorEastAsia" w:cstheme="minorEastAsia"/>
          <w:spacing w:val="-6"/>
          <w:sz w:val="20"/>
          <w:szCs w:val="20"/>
        </w:rPr>
      </w:pPr>
      <w:r>
        <w:rPr>
          <w:rFonts w:hint="eastAsia" w:asciiTheme="minorEastAsia" w:hAnsiTheme="minorEastAsia" w:eastAsiaTheme="minorEastAsia" w:cstheme="minorEastAsia"/>
          <w:spacing w:val="-6"/>
          <w:sz w:val="20"/>
          <w:szCs w:val="20"/>
        </w:rPr>
        <w:t>C.2022和2024年</w:t>
      </w:r>
    </w:p>
    <w:p w14:paraId="18293E1F">
      <w:pPr>
        <w:pStyle w:val="3"/>
        <w:keepNext w:val="0"/>
        <w:keepLines w:val="0"/>
        <w:pageBreakBefore w:val="0"/>
        <w:wordWrap/>
        <w:overflowPunct/>
        <w:topLinePunct w:val="0"/>
        <w:bidi w:val="0"/>
        <w:spacing w:before="0" w:line="360" w:lineRule="auto"/>
        <w:ind w:left="38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D.2022年</w:t>
      </w:r>
    </w:p>
    <w:p w14:paraId="768AD73C">
      <w:pPr>
        <w:pStyle w:val="3"/>
        <w:keepNext w:val="0"/>
        <w:keepLines w:val="0"/>
        <w:pageBreakBefore w:val="0"/>
        <w:wordWrap/>
        <w:overflowPunct/>
        <w:topLinePunct w:val="0"/>
        <w:bidi w:val="0"/>
        <w:spacing w:before="0" w:line="360" w:lineRule="auto"/>
        <w:ind w:left="428" w:leftChars="0" w:right="0" w:hanging="42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125.</w:t>
      </w:r>
      <w:r>
        <w:rPr>
          <w:rFonts w:hint="eastAsia" w:asciiTheme="minorEastAsia" w:hAnsiTheme="minorEastAsia" w:eastAsiaTheme="minorEastAsia" w:cstheme="minorEastAsia"/>
          <w:spacing w:val="-21"/>
          <w:sz w:val="20"/>
          <w:szCs w:val="20"/>
        </w:rPr>
        <w:t xml:space="preserve"> </w:t>
      </w:r>
      <w:r>
        <w:rPr>
          <w:rFonts w:hint="eastAsia" w:asciiTheme="minorEastAsia" w:hAnsiTheme="minorEastAsia" w:eastAsiaTheme="minorEastAsia" w:cstheme="minorEastAsia"/>
          <w:spacing w:val="5"/>
          <w:sz w:val="20"/>
          <w:szCs w:val="20"/>
        </w:rPr>
        <w:t>以下柱状图反映了哪一时间段内，我国科幻产业营收额同比增量的变化情况（横轴位置表示增量为0</w:t>
      </w:r>
      <w:r>
        <w:rPr>
          <w:rFonts w:hint="eastAsia" w:asciiTheme="minorEastAsia" w:hAnsiTheme="minorEastAsia" w:eastAsiaTheme="minorEastAsia" w:cstheme="minorEastAsia"/>
          <w:spacing w:val="12"/>
          <w:sz w:val="20"/>
          <w:szCs w:val="20"/>
        </w:rPr>
        <w:t>）？</w:t>
      </w:r>
    </w:p>
    <w:p w14:paraId="7B635EF8">
      <w:pPr>
        <w:keepNext w:val="0"/>
        <w:keepLines w:val="0"/>
        <w:pageBreakBefore w:val="0"/>
        <w:wordWrap/>
        <w:overflowPunct/>
        <w:topLinePunct w:val="0"/>
        <w:bidi w:val="0"/>
        <w:spacing w:line="360" w:lineRule="auto"/>
        <w:ind w:left="428" w:leftChars="0" w:right="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position w:val="-34"/>
        </w:rPr>
        <w:drawing>
          <wp:inline distT="0" distB="0" distL="0" distR="0">
            <wp:extent cx="2115820" cy="108902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27"/>
                    <a:stretch>
                      <a:fillRect/>
                    </a:stretch>
                  </pic:blipFill>
                  <pic:spPr>
                    <a:xfrm>
                      <a:off x="0" y="0"/>
                      <a:ext cx="2116447" cy="1089578"/>
                    </a:xfrm>
                    <a:prstGeom prst="rect">
                      <a:avLst/>
                    </a:prstGeom>
                  </pic:spPr>
                </pic:pic>
              </a:graphicData>
            </a:graphic>
          </wp:inline>
        </w:drawing>
      </w:r>
    </w:p>
    <w:p w14:paraId="36CA663C">
      <w:pPr>
        <w:pStyle w:val="3"/>
        <w:keepNext w:val="0"/>
        <w:keepLines w:val="0"/>
        <w:pageBreakBefore w:val="0"/>
        <w:wordWrap/>
        <w:overflowPunct/>
        <w:topLinePunct w:val="0"/>
        <w:bidi w:val="0"/>
        <w:spacing w:before="0" w:line="360" w:lineRule="auto"/>
        <w:ind w:left="428"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A.2021~2024年</w:t>
      </w:r>
    </w:p>
    <w:p w14:paraId="47B7E25A">
      <w:pPr>
        <w:pStyle w:val="3"/>
        <w:keepNext w:val="0"/>
        <w:keepLines w:val="0"/>
        <w:pageBreakBefore w:val="0"/>
        <w:wordWrap/>
        <w:overflowPunct/>
        <w:topLinePunct w:val="0"/>
        <w:bidi w:val="0"/>
        <w:spacing w:before="0" w:line="360" w:lineRule="auto"/>
        <w:ind w:left="428"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B.2020~2023年</w:t>
      </w:r>
    </w:p>
    <w:p w14:paraId="2D4C0C35">
      <w:pPr>
        <w:pStyle w:val="3"/>
        <w:keepNext w:val="0"/>
        <w:keepLines w:val="0"/>
        <w:pageBreakBefore w:val="0"/>
        <w:wordWrap/>
        <w:overflowPunct/>
        <w:topLinePunct w:val="0"/>
        <w:bidi w:val="0"/>
        <w:spacing w:before="0" w:line="360" w:lineRule="auto"/>
        <w:ind w:left="428" w:leftChars="0" w:right="0" w:firstLine="0" w:firstLineChars="0"/>
        <w:jc w:val="left"/>
        <w:rPr>
          <w:rFonts w:hint="eastAsia" w:asciiTheme="minorEastAsia" w:hAnsiTheme="minorEastAsia" w:eastAsiaTheme="minorEastAsia" w:cstheme="minorEastAsia"/>
          <w:spacing w:val="-4"/>
          <w:sz w:val="20"/>
          <w:szCs w:val="20"/>
        </w:rPr>
      </w:pPr>
      <w:r>
        <w:rPr>
          <w:rFonts w:hint="eastAsia" w:asciiTheme="minorEastAsia" w:hAnsiTheme="minorEastAsia" w:eastAsiaTheme="minorEastAsia" w:cstheme="minorEastAsia"/>
          <w:spacing w:val="-4"/>
          <w:sz w:val="20"/>
          <w:szCs w:val="20"/>
        </w:rPr>
        <w:t>C.2019~2022年</w:t>
      </w:r>
    </w:p>
    <w:p w14:paraId="18B2F6F3">
      <w:pPr>
        <w:pStyle w:val="3"/>
        <w:keepNext w:val="0"/>
        <w:keepLines w:val="0"/>
        <w:pageBreakBefore w:val="0"/>
        <w:wordWrap/>
        <w:overflowPunct/>
        <w:topLinePunct w:val="0"/>
        <w:bidi w:val="0"/>
        <w:spacing w:before="0" w:line="360" w:lineRule="auto"/>
        <w:ind w:left="42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D.2018~2021年</w:t>
      </w:r>
    </w:p>
    <w:p w14:paraId="69C46A95">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spacing w:val="4"/>
          <w:sz w:val="20"/>
          <w:szCs w:val="20"/>
        </w:rPr>
      </w:pPr>
    </w:p>
    <w:p w14:paraId="020CAE36">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0" w:right="0" w:firstLine="416" w:firstLineChars="200"/>
        <w:jc w:val="left"/>
        <w:textAlignment w:val="baseline"/>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2025年清明假期3天，Y省接待游客2110.5万人次，同比增长6.4%；</w:t>
      </w:r>
      <w:r>
        <w:rPr>
          <w:rFonts w:hint="eastAsia" w:asciiTheme="minorEastAsia" w:hAnsiTheme="minorEastAsia" w:eastAsiaTheme="minorEastAsia" w:cstheme="minorEastAsia"/>
          <w:spacing w:val="3"/>
          <w:sz w:val="20"/>
          <w:szCs w:val="20"/>
        </w:rPr>
        <w:t>实现旅游收入107.8亿元，同比增长</w:t>
      </w:r>
    </w:p>
    <w:p w14:paraId="03CCB4CA">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0" w:right="0" w:firstLine="420" w:firstLineChars="200"/>
        <w:jc w:val="left"/>
        <w:textAlignment w:val="baseline"/>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5"/>
          <w:sz w:val="20"/>
          <w:szCs w:val="20"/>
        </w:rPr>
        <w:t>8.7%。全省4A级及以上景区接待游客657.5万人</w:t>
      </w:r>
      <w:r>
        <w:rPr>
          <w:rFonts w:hint="eastAsia" w:asciiTheme="minorEastAsia" w:hAnsiTheme="minorEastAsia" w:eastAsiaTheme="minorEastAsia" w:cstheme="minorEastAsia"/>
          <w:spacing w:val="4"/>
          <w:sz w:val="20"/>
          <w:szCs w:val="20"/>
        </w:rPr>
        <w:t>次，同比增长7.4%；纳入监测的13家红色旅游经典景区接待游</w:t>
      </w:r>
      <w:r>
        <w:rPr>
          <w:rFonts w:hint="eastAsia" w:asciiTheme="minorEastAsia" w:hAnsiTheme="minorEastAsia" w:eastAsiaTheme="minorEastAsia" w:cstheme="minorEastAsia"/>
          <w:spacing w:val="1"/>
          <w:sz w:val="20"/>
          <w:szCs w:val="20"/>
        </w:rPr>
        <w:t>客54.7万人次，同比增长5.1%。</w:t>
      </w:r>
    </w:p>
    <w:p w14:paraId="74EFB8AD">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0" w:right="0" w:firstLine="416" w:firstLineChars="200"/>
        <w:jc w:val="left"/>
        <w:textAlignment w:val="baseline"/>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4"/>
          <w:sz w:val="20"/>
          <w:szCs w:val="20"/>
        </w:rPr>
        <w:t>2025年“五一”假期5天，  Y省接待</w:t>
      </w:r>
      <w:r>
        <w:rPr>
          <w:rFonts w:hint="eastAsia" w:asciiTheme="minorEastAsia" w:hAnsiTheme="minorEastAsia" w:eastAsiaTheme="minorEastAsia" w:cstheme="minorEastAsia"/>
          <w:spacing w:val="3"/>
          <w:sz w:val="20"/>
          <w:szCs w:val="20"/>
        </w:rPr>
        <w:t>游客4608.2万人次，同比增长18.7%；实现旅游收入295亿元，同比增长</w:t>
      </w:r>
      <w:r>
        <w:rPr>
          <w:rFonts w:hint="eastAsia" w:asciiTheme="minorEastAsia" w:hAnsiTheme="minorEastAsia" w:eastAsiaTheme="minorEastAsia" w:cstheme="minorEastAsia"/>
          <w:spacing w:val="4"/>
          <w:sz w:val="20"/>
          <w:szCs w:val="20"/>
        </w:rPr>
        <w:t>20.3%。全省4A级及以上景区接待游客1629.9万人次，同比增长14.3%；纳入监测的13家红色旅游经典景区接待游客119.5万人次，同比增长12.0%。</w:t>
      </w:r>
    </w:p>
    <w:p w14:paraId="1A143382">
      <w:pPr>
        <w:pStyle w:val="3"/>
        <w:keepNext w:val="0"/>
        <w:keepLines w:val="0"/>
        <w:pageBreakBefore w:val="0"/>
        <w:widowControl w:val="0"/>
        <w:kinsoku w:val="0"/>
        <w:wordWrap/>
        <w:overflowPunct/>
        <w:topLinePunct w:val="0"/>
        <w:autoSpaceDE w:val="0"/>
        <w:autoSpaceDN w:val="0"/>
        <w:bidi w:val="0"/>
        <w:adjustRightInd w:val="0"/>
        <w:snapToGrid w:val="0"/>
        <w:spacing w:before="0" w:line="360" w:lineRule="auto"/>
        <w:ind w:left="0" w:right="0" w:firstLine="412" w:firstLineChars="200"/>
        <w:jc w:val="left"/>
        <w:textAlignment w:val="baseline"/>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3"/>
          <w:sz w:val="20"/>
          <w:szCs w:val="20"/>
        </w:rPr>
        <w:t>2025年端午假期3天，Y省接待游客2321.0万人次，同比增长20.6%；实现旅游收入114.4亿元，同比增长</w:t>
      </w:r>
      <w:r>
        <w:rPr>
          <w:rFonts w:hint="eastAsia" w:asciiTheme="minorEastAsia" w:hAnsiTheme="minorEastAsia" w:eastAsiaTheme="minorEastAsia" w:cstheme="minorEastAsia"/>
          <w:spacing w:val="2"/>
          <w:sz w:val="20"/>
          <w:szCs w:val="20"/>
        </w:rPr>
        <w:t xml:space="preserve"> </w:t>
      </w:r>
      <w:r>
        <w:rPr>
          <w:rFonts w:hint="eastAsia" w:asciiTheme="minorEastAsia" w:hAnsiTheme="minorEastAsia" w:eastAsiaTheme="minorEastAsia" w:cstheme="minorEastAsia"/>
          <w:spacing w:val="5"/>
          <w:sz w:val="20"/>
          <w:szCs w:val="20"/>
        </w:rPr>
        <w:t>25.6%。全省4A级及以上景区接待游客726.1万人次，同比增长18.9%；纳入监</w:t>
      </w:r>
      <w:r>
        <w:rPr>
          <w:rFonts w:hint="eastAsia" w:asciiTheme="minorEastAsia" w:hAnsiTheme="minorEastAsia" w:eastAsiaTheme="minorEastAsia" w:cstheme="minorEastAsia"/>
          <w:spacing w:val="4"/>
          <w:sz w:val="20"/>
          <w:szCs w:val="20"/>
        </w:rPr>
        <w:t>测的13家红色旅游经典景区接待</w:t>
      </w:r>
      <w:r>
        <w:rPr>
          <w:rFonts w:hint="eastAsia" w:asciiTheme="minorEastAsia" w:hAnsiTheme="minorEastAsia" w:eastAsiaTheme="minorEastAsia" w:cstheme="minorEastAsia"/>
          <w:spacing w:val="1"/>
          <w:sz w:val="20"/>
          <w:szCs w:val="20"/>
        </w:rPr>
        <w:t>游客54.4万人次，同比增长17.5%。</w:t>
      </w:r>
    </w:p>
    <w:p w14:paraId="783F8298">
      <w:pPr>
        <w:pStyle w:val="3"/>
        <w:keepNext w:val="0"/>
        <w:keepLines w:val="0"/>
        <w:pageBreakBefore w:val="0"/>
        <w:wordWrap/>
        <w:overflowPunct/>
        <w:topLinePunct w:val="0"/>
        <w:bidi w:val="0"/>
        <w:spacing w:before="0" w:line="360" w:lineRule="auto"/>
        <w:ind w:left="388" w:leftChars="0" w:right="0" w:hanging="38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126.</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6"/>
          <w:sz w:val="20"/>
          <w:szCs w:val="20"/>
        </w:rPr>
        <w:t>2025年清明假期、“五一”假期和端午假期，Y省接待游客总</w:t>
      </w:r>
      <w:r>
        <w:rPr>
          <w:rFonts w:hint="eastAsia" w:asciiTheme="minorEastAsia" w:hAnsiTheme="minorEastAsia" w:eastAsiaTheme="minorEastAsia" w:cstheme="minorEastAsia"/>
          <w:spacing w:val="5"/>
          <w:sz w:val="20"/>
          <w:szCs w:val="20"/>
        </w:rPr>
        <w:t>人次数比上年增长了：</w:t>
      </w:r>
    </w:p>
    <w:p w14:paraId="2A6DE399">
      <w:pPr>
        <w:pStyle w:val="3"/>
        <w:keepNext w:val="0"/>
        <w:keepLines w:val="0"/>
        <w:pageBreakBefore w:val="0"/>
        <w:wordWrap/>
        <w:overflowPunct/>
        <w:topLinePunct w:val="0"/>
        <w:bidi w:val="0"/>
        <w:spacing w:before="0" w:line="360" w:lineRule="auto"/>
        <w:ind w:left="388" w:leftChars="0" w:right="0" w:firstLine="0" w:firstLineChars="0"/>
        <w:jc w:val="left"/>
        <w:rPr>
          <w:rFonts w:hint="eastAsia" w:asciiTheme="minorEastAsia" w:hAnsiTheme="minorEastAsia" w:eastAsiaTheme="minorEastAsia" w:cstheme="minorEastAsia"/>
          <w:spacing w:val="3"/>
          <w:sz w:val="20"/>
          <w:szCs w:val="20"/>
        </w:rPr>
      </w:pPr>
      <w:r>
        <w:rPr>
          <w:rFonts w:hint="eastAsia" w:asciiTheme="minorEastAsia" w:hAnsiTheme="minorEastAsia" w:eastAsiaTheme="minorEastAsia" w:cstheme="minorEastAsia"/>
          <w:spacing w:val="3"/>
          <w:sz w:val="20"/>
          <w:szCs w:val="20"/>
        </w:rPr>
        <w:t>A.超过1400万人次</w:t>
      </w:r>
    </w:p>
    <w:p w14:paraId="14FE0BD5">
      <w:pPr>
        <w:pStyle w:val="3"/>
        <w:keepNext w:val="0"/>
        <w:keepLines w:val="0"/>
        <w:pageBreakBefore w:val="0"/>
        <w:wordWrap/>
        <w:overflowPunct/>
        <w:topLinePunct w:val="0"/>
        <w:bidi w:val="0"/>
        <w:spacing w:before="0" w:line="360" w:lineRule="auto"/>
        <w:ind w:left="38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B.1100万~1400万人次之间</w:t>
      </w:r>
    </w:p>
    <w:p w14:paraId="71118106">
      <w:pPr>
        <w:pStyle w:val="3"/>
        <w:keepNext w:val="0"/>
        <w:keepLines w:val="0"/>
        <w:pageBreakBefore w:val="0"/>
        <w:wordWrap/>
        <w:overflowPunct/>
        <w:topLinePunct w:val="0"/>
        <w:bidi w:val="0"/>
        <w:spacing w:before="0" w:line="360" w:lineRule="auto"/>
        <w:ind w:left="388" w:leftChars="0" w:right="0" w:firstLine="0" w:firstLineChars="0"/>
        <w:jc w:val="left"/>
        <w:rPr>
          <w:rFonts w:hint="eastAsia" w:asciiTheme="minorEastAsia" w:hAnsiTheme="minorEastAsia" w:eastAsiaTheme="minorEastAsia" w:cstheme="minorEastAsia"/>
          <w:spacing w:val="2"/>
          <w:sz w:val="20"/>
          <w:szCs w:val="20"/>
        </w:rPr>
      </w:pPr>
      <w:r>
        <w:rPr>
          <w:rFonts w:hint="eastAsia" w:asciiTheme="minorEastAsia" w:hAnsiTheme="minorEastAsia" w:eastAsiaTheme="minorEastAsia" w:cstheme="minorEastAsia"/>
          <w:spacing w:val="2"/>
          <w:sz w:val="20"/>
          <w:szCs w:val="20"/>
        </w:rPr>
        <w:t>C.800万~1100万人次之间</w:t>
      </w:r>
    </w:p>
    <w:p w14:paraId="3C358001">
      <w:pPr>
        <w:pStyle w:val="3"/>
        <w:keepNext w:val="0"/>
        <w:keepLines w:val="0"/>
        <w:pageBreakBefore w:val="0"/>
        <w:wordWrap/>
        <w:overflowPunct/>
        <w:topLinePunct w:val="0"/>
        <w:bidi w:val="0"/>
        <w:spacing w:before="0" w:line="360" w:lineRule="auto"/>
        <w:ind w:left="38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D.不到800万人次</w:t>
      </w:r>
    </w:p>
    <w:p w14:paraId="0EC29B76">
      <w:pPr>
        <w:pStyle w:val="3"/>
        <w:keepNext w:val="0"/>
        <w:keepLines w:val="0"/>
        <w:pageBreakBefore w:val="0"/>
        <w:wordWrap/>
        <w:overflowPunct/>
        <w:topLinePunct w:val="0"/>
        <w:bidi w:val="0"/>
        <w:spacing w:before="0" w:line="360" w:lineRule="auto"/>
        <w:ind w:left="396" w:leftChars="0" w:right="0" w:hanging="396"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127.</w:t>
      </w:r>
      <w:r>
        <w:rPr>
          <w:rFonts w:hint="eastAsia" w:asciiTheme="minorEastAsia" w:hAnsiTheme="minorEastAsia" w:eastAsiaTheme="minorEastAsia" w:cstheme="minorEastAsia"/>
          <w:spacing w:val="-27"/>
          <w:sz w:val="20"/>
          <w:szCs w:val="20"/>
        </w:rPr>
        <w:t xml:space="preserve"> </w:t>
      </w:r>
      <w:r>
        <w:rPr>
          <w:rFonts w:hint="eastAsia" w:asciiTheme="minorEastAsia" w:hAnsiTheme="minorEastAsia" w:eastAsiaTheme="minorEastAsia" w:cstheme="minorEastAsia"/>
          <w:spacing w:val="6"/>
          <w:sz w:val="20"/>
          <w:szCs w:val="20"/>
        </w:rPr>
        <w:t>2025年“五一”假期，Y省平均每接待1人次游客产生的旅游收入比清明假期：</w:t>
      </w:r>
    </w:p>
    <w:p w14:paraId="558DAA2A">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A.高10%以上</w:t>
      </w:r>
    </w:p>
    <w:p w14:paraId="259C7EA2">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B.高不到10%</w:t>
      </w:r>
    </w:p>
    <w:p w14:paraId="64CBA6F3">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C.低10%以上</w:t>
      </w:r>
    </w:p>
    <w:p w14:paraId="6A565454">
      <w:pPr>
        <w:pStyle w:val="3"/>
        <w:keepNext w:val="0"/>
        <w:keepLines w:val="0"/>
        <w:pageBreakBefore w:val="0"/>
        <w:wordWrap/>
        <w:overflowPunct/>
        <w:topLinePunct w:val="0"/>
        <w:bidi w:val="0"/>
        <w:spacing w:before="0" w:line="360" w:lineRule="auto"/>
        <w:ind w:left="396"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
          <w:sz w:val="20"/>
          <w:szCs w:val="20"/>
        </w:rPr>
        <w:t>D.低不到10%</w:t>
      </w:r>
    </w:p>
    <w:p w14:paraId="093E9AFC">
      <w:pPr>
        <w:pStyle w:val="3"/>
        <w:keepNext w:val="0"/>
        <w:keepLines w:val="0"/>
        <w:pageBreakBefore w:val="0"/>
        <w:wordWrap/>
        <w:overflowPunct/>
        <w:topLinePunct w:val="0"/>
        <w:bidi w:val="0"/>
        <w:spacing w:before="0" w:line="360" w:lineRule="auto"/>
        <w:ind w:left="442" w:leftChars="0" w:right="0" w:hanging="442"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128.</w:t>
      </w:r>
      <w:r>
        <w:rPr>
          <w:rFonts w:hint="eastAsia" w:asciiTheme="minorEastAsia" w:hAnsiTheme="minorEastAsia" w:eastAsiaTheme="minorEastAsia" w:cstheme="minorEastAsia"/>
          <w:spacing w:val="-22"/>
          <w:sz w:val="20"/>
          <w:szCs w:val="20"/>
        </w:rPr>
        <w:t xml:space="preserve"> </w:t>
      </w:r>
      <w:r>
        <w:rPr>
          <w:rFonts w:hint="eastAsia" w:asciiTheme="minorEastAsia" w:hAnsiTheme="minorEastAsia" w:eastAsiaTheme="minorEastAsia" w:cstheme="minorEastAsia"/>
          <w:spacing w:val="9"/>
          <w:sz w:val="20"/>
          <w:szCs w:val="20"/>
        </w:rPr>
        <w:t>将Y省2024年清明假期、“五一”假期和端午假期日均实现旅游收入从高到低排列，以下正确的是：</w:t>
      </w:r>
    </w:p>
    <w:p w14:paraId="4B68B762">
      <w:pPr>
        <w:pStyle w:val="3"/>
        <w:keepNext w:val="0"/>
        <w:keepLines w:val="0"/>
        <w:pageBreakBefore w:val="0"/>
        <w:wordWrap/>
        <w:overflowPunct/>
        <w:topLinePunct w:val="0"/>
        <w:bidi w:val="0"/>
        <w:spacing w:before="0" w:line="360" w:lineRule="auto"/>
        <w:ind w:left="442" w:leftChars="0" w:right="0" w:firstLine="0" w:firstLineChars="0"/>
        <w:jc w:val="left"/>
        <w:rPr>
          <w:rFonts w:hint="eastAsia" w:asciiTheme="minorEastAsia" w:hAnsiTheme="minorEastAsia" w:eastAsiaTheme="minorEastAsia" w:cstheme="minorEastAsia"/>
          <w:spacing w:val="19"/>
          <w:sz w:val="20"/>
          <w:szCs w:val="20"/>
        </w:rPr>
      </w:pPr>
      <w:r>
        <w:rPr>
          <w:rFonts w:hint="eastAsia" w:asciiTheme="minorEastAsia" w:hAnsiTheme="minorEastAsia" w:eastAsiaTheme="minorEastAsia" w:cstheme="minorEastAsia"/>
          <w:spacing w:val="19"/>
          <w:sz w:val="20"/>
          <w:szCs w:val="20"/>
        </w:rPr>
        <w:t>A.“五一</w:t>
      </w:r>
      <w:r>
        <w:rPr>
          <w:rFonts w:hint="eastAsia" w:asciiTheme="minorEastAsia" w:hAnsiTheme="minorEastAsia" w:eastAsiaTheme="minorEastAsia" w:cstheme="minorEastAsia"/>
          <w:spacing w:val="19"/>
          <w:sz w:val="20"/>
          <w:szCs w:val="20"/>
          <w:lang w:eastAsia="zh-CN"/>
        </w:rPr>
        <w:t>”</w:t>
      </w:r>
      <w:r>
        <w:rPr>
          <w:rFonts w:hint="eastAsia" w:asciiTheme="minorEastAsia" w:hAnsiTheme="minorEastAsia" w:eastAsiaTheme="minorEastAsia" w:cstheme="minorEastAsia"/>
          <w:spacing w:val="19"/>
          <w:sz w:val="20"/>
          <w:szCs w:val="20"/>
        </w:rPr>
        <w:t xml:space="preserve">、端午、清明   </w:t>
      </w:r>
    </w:p>
    <w:p w14:paraId="263DCBB0">
      <w:pPr>
        <w:pStyle w:val="3"/>
        <w:keepNext w:val="0"/>
        <w:keepLines w:val="0"/>
        <w:pageBreakBefore w:val="0"/>
        <w:wordWrap/>
        <w:overflowPunct/>
        <w:topLinePunct w:val="0"/>
        <w:bidi w:val="0"/>
        <w:spacing w:before="0" w:line="360" w:lineRule="auto"/>
        <w:ind w:left="442" w:leftChars="0" w:right="0" w:firstLine="0" w:firstLineChars="0"/>
        <w:jc w:val="left"/>
        <w:rPr>
          <w:rFonts w:hint="eastAsia" w:asciiTheme="minorEastAsia" w:hAnsiTheme="minorEastAsia" w:eastAsiaTheme="minorEastAsia" w:cstheme="minorEastAsia"/>
          <w:spacing w:val="18"/>
          <w:sz w:val="20"/>
          <w:szCs w:val="20"/>
        </w:rPr>
      </w:pPr>
      <w:r>
        <w:rPr>
          <w:rFonts w:hint="eastAsia" w:asciiTheme="minorEastAsia" w:hAnsiTheme="minorEastAsia" w:eastAsiaTheme="minorEastAsia" w:cstheme="minorEastAsia"/>
          <w:spacing w:val="19"/>
          <w:sz w:val="20"/>
          <w:szCs w:val="20"/>
        </w:rPr>
        <w:t>B.清明、“五一”</w:t>
      </w:r>
      <w:r>
        <w:rPr>
          <w:rFonts w:hint="eastAsia" w:asciiTheme="minorEastAsia" w:hAnsiTheme="minorEastAsia" w:eastAsiaTheme="minorEastAsia" w:cstheme="minorEastAsia"/>
          <w:spacing w:val="18"/>
          <w:sz w:val="20"/>
          <w:szCs w:val="20"/>
        </w:rPr>
        <w:t xml:space="preserve">、端午    </w:t>
      </w:r>
    </w:p>
    <w:p w14:paraId="3B79FA9E">
      <w:pPr>
        <w:pStyle w:val="3"/>
        <w:keepNext w:val="0"/>
        <w:keepLines w:val="0"/>
        <w:pageBreakBefore w:val="0"/>
        <w:wordWrap/>
        <w:overflowPunct/>
        <w:topLinePunct w:val="0"/>
        <w:bidi w:val="0"/>
        <w:spacing w:before="0" w:line="360" w:lineRule="auto"/>
        <w:ind w:left="442" w:leftChars="0" w:right="0" w:firstLine="0" w:firstLineChars="0"/>
        <w:jc w:val="left"/>
        <w:rPr>
          <w:rFonts w:hint="eastAsia" w:asciiTheme="minorEastAsia" w:hAnsiTheme="minorEastAsia" w:eastAsiaTheme="minorEastAsia" w:cstheme="minorEastAsia"/>
          <w:spacing w:val="18"/>
          <w:sz w:val="20"/>
          <w:szCs w:val="20"/>
        </w:rPr>
      </w:pPr>
      <w:r>
        <w:rPr>
          <w:rFonts w:hint="eastAsia" w:asciiTheme="minorEastAsia" w:hAnsiTheme="minorEastAsia" w:eastAsiaTheme="minorEastAsia" w:cstheme="minorEastAsia"/>
          <w:spacing w:val="18"/>
          <w:sz w:val="20"/>
          <w:szCs w:val="20"/>
        </w:rPr>
        <w:t xml:space="preserve">C.“五一”、清明、端午   </w:t>
      </w:r>
    </w:p>
    <w:p w14:paraId="3C484FA9">
      <w:pPr>
        <w:pStyle w:val="3"/>
        <w:keepNext w:val="0"/>
        <w:keepLines w:val="0"/>
        <w:pageBreakBefore w:val="0"/>
        <w:wordWrap/>
        <w:overflowPunct/>
        <w:topLinePunct w:val="0"/>
        <w:bidi w:val="0"/>
        <w:spacing w:before="0" w:line="360" w:lineRule="auto"/>
        <w:ind w:left="442"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8"/>
          <w:sz w:val="20"/>
          <w:szCs w:val="20"/>
        </w:rPr>
        <w:t>D.清明、端午、“五一”</w:t>
      </w:r>
      <w:r>
        <w:rPr>
          <w:rFonts w:hint="eastAsia" w:asciiTheme="minorEastAsia" w:hAnsiTheme="minorEastAsia" w:eastAsiaTheme="minorEastAsia" w:cstheme="minorEastAsia"/>
          <w:sz w:val="20"/>
          <w:szCs w:val="20"/>
        </w:rPr>
        <w:t xml:space="preserve"> </w:t>
      </w:r>
    </w:p>
    <w:p w14:paraId="62DE52EE">
      <w:pPr>
        <w:pStyle w:val="3"/>
        <w:keepNext w:val="0"/>
        <w:keepLines w:val="0"/>
        <w:pageBreakBefore w:val="0"/>
        <w:wordWrap/>
        <w:overflowPunct/>
        <w:topLinePunct w:val="0"/>
        <w:bidi w:val="0"/>
        <w:spacing w:before="0" w:line="360" w:lineRule="auto"/>
        <w:ind w:left="390" w:leftChars="0" w:right="0" w:hanging="39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10"/>
          <w:sz w:val="20"/>
          <w:szCs w:val="20"/>
        </w:rPr>
        <w:t>129.</w:t>
      </w:r>
      <w:r>
        <w:rPr>
          <w:rFonts w:hint="eastAsia" w:asciiTheme="minorEastAsia" w:hAnsiTheme="minorEastAsia" w:eastAsiaTheme="minorEastAsia" w:cstheme="minorEastAsia"/>
          <w:spacing w:val="-35"/>
          <w:sz w:val="20"/>
          <w:szCs w:val="20"/>
        </w:rPr>
        <w:t xml:space="preserve"> </w:t>
      </w:r>
      <w:r>
        <w:rPr>
          <w:rFonts w:hint="eastAsia" w:asciiTheme="minorEastAsia" w:hAnsiTheme="minorEastAsia" w:eastAsiaTheme="minorEastAsia" w:cstheme="minorEastAsia"/>
          <w:spacing w:val="10"/>
          <w:sz w:val="20"/>
          <w:szCs w:val="20"/>
        </w:rPr>
        <w:t>2025年清明假期、“五一”假期和端午假期Y省接待的游客中，平均每万人次中有多少人次前往纳入</w:t>
      </w:r>
      <w:r>
        <w:rPr>
          <w:rFonts w:hint="eastAsia" w:asciiTheme="minorEastAsia" w:hAnsiTheme="minorEastAsia" w:eastAsiaTheme="minorEastAsia" w:cstheme="minorEastAsia"/>
          <w:spacing w:val="9"/>
          <w:sz w:val="20"/>
          <w:szCs w:val="20"/>
        </w:rPr>
        <w:t>监测的13</w:t>
      </w:r>
      <w:r>
        <w:rPr>
          <w:rFonts w:hint="eastAsia" w:asciiTheme="minorEastAsia" w:hAnsiTheme="minorEastAsia" w:eastAsiaTheme="minorEastAsia" w:cstheme="minorEastAsia"/>
          <w:spacing w:val="-1"/>
          <w:sz w:val="20"/>
          <w:szCs w:val="20"/>
        </w:rPr>
        <w:t>家红色旅游经典景区旅游？</w:t>
      </w:r>
    </w:p>
    <w:p w14:paraId="3F76AEF2">
      <w:pPr>
        <w:pStyle w:val="3"/>
        <w:keepNext w:val="0"/>
        <w:keepLines w:val="0"/>
        <w:pageBreakBefore w:val="0"/>
        <w:wordWrap/>
        <w:overflowPunct/>
        <w:topLinePunct w:val="0"/>
        <w:bidi w:val="0"/>
        <w:spacing w:before="0" w:line="360" w:lineRule="auto"/>
        <w:ind w:left="390" w:leftChars="0" w:right="0" w:firstLine="0" w:firstLineChars="0"/>
        <w:jc w:val="left"/>
        <w:rPr>
          <w:rFonts w:hint="eastAsia" w:asciiTheme="minorEastAsia" w:hAnsiTheme="minorEastAsia" w:eastAsiaTheme="minorEastAsia" w:cstheme="minorEastAsia"/>
          <w:spacing w:val="-1"/>
          <w:sz w:val="20"/>
          <w:szCs w:val="20"/>
        </w:rPr>
      </w:pPr>
      <w:r>
        <w:rPr>
          <w:rFonts w:hint="eastAsia" w:asciiTheme="minorEastAsia" w:hAnsiTheme="minorEastAsia" w:eastAsiaTheme="minorEastAsia" w:cstheme="minorEastAsia"/>
          <w:spacing w:val="-1"/>
          <w:sz w:val="20"/>
          <w:szCs w:val="20"/>
        </w:rPr>
        <w:t>A.超过300人次</w:t>
      </w:r>
    </w:p>
    <w:p w14:paraId="17BFAE76">
      <w:pPr>
        <w:pStyle w:val="3"/>
        <w:keepNext w:val="0"/>
        <w:keepLines w:val="0"/>
        <w:pageBreakBefore w:val="0"/>
        <w:wordWrap/>
        <w:overflowPunct/>
        <w:topLinePunct w:val="0"/>
        <w:bidi w:val="0"/>
        <w:spacing w:before="0" w:line="360" w:lineRule="auto"/>
        <w:ind w:left="39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2"/>
          <w:sz w:val="20"/>
          <w:szCs w:val="20"/>
        </w:rPr>
        <w:t>B.200~300人次之间</w:t>
      </w:r>
    </w:p>
    <w:p w14:paraId="1C5D5FE1">
      <w:pPr>
        <w:pStyle w:val="3"/>
        <w:keepNext w:val="0"/>
        <w:keepLines w:val="0"/>
        <w:pageBreakBefore w:val="0"/>
        <w:wordWrap/>
        <w:overflowPunct/>
        <w:topLinePunct w:val="0"/>
        <w:bidi w:val="0"/>
        <w:spacing w:before="0" w:line="360" w:lineRule="auto"/>
        <w:ind w:left="39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C.100~200人次之间</w:t>
      </w:r>
    </w:p>
    <w:p w14:paraId="4A53F97B">
      <w:pPr>
        <w:pStyle w:val="3"/>
        <w:keepNext w:val="0"/>
        <w:keepLines w:val="0"/>
        <w:pageBreakBefore w:val="0"/>
        <w:wordWrap/>
        <w:overflowPunct/>
        <w:topLinePunct w:val="0"/>
        <w:bidi w:val="0"/>
        <w:spacing w:before="0" w:line="360" w:lineRule="auto"/>
        <w:ind w:left="390"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D.不到100人次</w:t>
      </w:r>
    </w:p>
    <w:p w14:paraId="3B89D653">
      <w:pPr>
        <w:pStyle w:val="3"/>
        <w:keepNext w:val="0"/>
        <w:keepLines w:val="0"/>
        <w:pageBreakBefore w:val="0"/>
        <w:wordWrap/>
        <w:overflowPunct/>
        <w:topLinePunct w:val="0"/>
        <w:bidi w:val="0"/>
        <w:spacing w:before="0" w:line="360" w:lineRule="auto"/>
        <w:ind w:left="448" w:leftChars="0" w:right="0" w:hanging="448"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7"/>
          <w:sz w:val="20"/>
          <w:szCs w:val="20"/>
        </w:rPr>
        <w:t>130.</w:t>
      </w:r>
      <w:r>
        <w:rPr>
          <w:rFonts w:hint="eastAsia" w:asciiTheme="minorEastAsia" w:hAnsiTheme="minorEastAsia" w:eastAsiaTheme="minorEastAsia" w:cstheme="minorEastAsia"/>
          <w:spacing w:val="-15"/>
          <w:sz w:val="20"/>
          <w:szCs w:val="20"/>
        </w:rPr>
        <w:t xml:space="preserve"> </w:t>
      </w:r>
      <w:r>
        <w:rPr>
          <w:rFonts w:hint="eastAsia" w:asciiTheme="minorEastAsia" w:hAnsiTheme="minorEastAsia" w:eastAsiaTheme="minorEastAsia" w:cstheme="minorEastAsia"/>
          <w:spacing w:val="7"/>
          <w:sz w:val="20"/>
          <w:szCs w:val="20"/>
        </w:rPr>
        <w:t>以下柱状图反映了2025年清明假期、“五一”假期和端午假期， Y省接待游客哪一指标的变化情况（横轴位置</w:t>
      </w:r>
      <w:r>
        <w:rPr>
          <w:rFonts w:hint="eastAsia" w:asciiTheme="minorEastAsia" w:hAnsiTheme="minorEastAsia" w:eastAsiaTheme="minorEastAsia" w:cstheme="minorEastAsia"/>
          <w:spacing w:val="-9"/>
          <w:sz w:val="20"/>
          <w:szCs w:val="20"/>
        </w:rPr>
        <w:t>表示数值为0</w:t>
      </w:r>
      <w:r>
        <w:rPr>
          <w:rFonts w:hint="eastAsia" w:asciiTheme="minorEastAsia" w:hAnsiTheme="minorEastAsia" w:eastAsiaTheme="minorEastAsia" w:cstheme="minorEastAsia"/>
          <w:spacing w:val="-5"/>
          <w:sz w:val="20"/>
          <w:szCs w:val="20"/>
        </w:rPr>
        <w:t>）？</w:t>
      </w:r>
    </w:p>
    <w:p w14:paraId="4E224802">
      <w:pPr>
        <w:keepNext w:val="0"/>
        <w:keepLines w:val="0"/>
        <w:pageBreakBefore w:val="0"/>
        <w:wordWrap/>
        <w:overflowPunct/>
        <w:topLinePunct w:val="0"/>
        <w:bidi w:val="0"/>
        <w:spacing w:line="360" w:lineRule="auto"/>
        <w:ind w:left="448" w:leftChars="0" w:right="0" w:firstLine="0" w:firstLineChars="0"/>
        <w:jc w:val="left"/>
        <w:rPr>
          <w:rFonts w:hint="eastAsia" w:asciiTheme="minorEastAsia" w:hAnsiTheme="minorEastAsia" w:eastAsiaTheme="minorEastAsia" w:cstheme="minorEastAsia"/>
          <w:position w:val="-47"/>
        </w:rPr>
      </w:pPr>
      <w:r>
        <w:rPr>
          <w:rFonts w:hint="eastAsia" w:asciiTheme="minorEastAsia" w:hAnsiTheme="minorEastAsia" w:eastAsiaTheme="minorEastAsia" w:cstheme="minorEastAsia"/>
          <w:position w:val="-47"/>
        </w:rPr>
        <w:drawing>
          <wp:inline distT="0" distB="0" distL="0" distR="0">
            <wp:extent cx="2797810" cy="1504950"/>
            <wp:effectExtent l="0" t="0" r="21590" b="1905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28"/>
                    <a:stretch>
                      <a:fillRect/>
                    </a:stretch>
                  </pic:blipFill>
                  <pic:spPr>
                    <a:xfrm>
                      <a:off x="0" y="0"/>
                      <a:ext cx="2798413" cy="1505029"/>
                    </a:xfrm>
                    <a:prstGeom prst="rect">
                      <a:avLst/>
                    </a:prstGeom>
                  </pic:spPr>
                </pic:pic>
              </a:graphicData>
            </a:graphic>
          </wp:inline>
        </w:drawing>
      </w:r>
    </w:p>
    <w:p w14:paraId="0C2C2AAE">
      <w:pPr>
        <w:pStyle w:val="3"/>
        <w:keepNext w:val="0"/>
        <w:keepLines w:val="0"/>
        <w:pageBreakBefore w:val="0"/>
        <w:wordWrap/>
        <w:overflowPunct/>
        <w:topLinePunct w:val="0"/>
        <w:bidi w:val="0"/>
        <w:spacing w:before="0" w:line="360" w:lineRule="auto"/>
        <w:ind w:left="44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9"/>
          <w:sz w:val="20"/>
          <w:szCs w:val="20"/>
        </w:rPr>
        <w:t>A.纳入监测的13家红色旅游经典景区日均接待游客数同比</w:t>
      </w:r>
      <w:r>
        <w:rPr>
          <w:rFonts w:hint="eastAsia" w:asciiTheme="minorEastAsia" w:hAnsiTheme="minorEastAsia" w:eastAsiaTheme="minorEastAsia" w:cstheme="minorEastAsia"/>
          <w:spacing w:val="8"/>
          <w:sz w:val="20"/>
          <w:szCs w:val="20"/>
        </w:rPr>
        <w:t>增量</w:t>
      </w:r>
    </w:p>
    <w:p w14:paraId="30DE2561">
      <w:pPr>
        <w:pStyle w:val="3"/>
        <w:keepNext w:val="0"/>
        <w:keepLines w:val="0"/>
        <w:pageBreakBefore w:val="0"/>
        <w:wordWrap/>
        <w:overflowPunct/>
        <w:topLinePunct w:val="0"/>
        <w:bidi w:val="0"/>
        <w:spacing w:before="0" w:line="360" w:lineRule="auto"/>
        <w:ind w:left="448" w:leftChars="0" w:right="0" w:firstLine="0" w:firstLineChars="0"/>
        <w:jc w:val="left"/>
        <w:rPr>
          <w:rFonts w:hint="eastAsia" w:asciiTheme="minorEastAsia" w:hAnsiTheme="minorEastAsia" w:eastAsiaTheme="minorEastAsia" w:cstheme="minorEastAsia"/>
          <w:spacing w:val="8"/>
          <w:sz w:val="20"/>
          <w:szCs w:val="20"/>
        </w:rPr>
      </w:pPr>
      <w:r>
        <w:rPr>
          <w:rFonts w:hint="eastAsia" w:asciiTheme="minorEastAsia" w:hAnsiTheme="minorEastAsia" w:eastAsiaTheme="minorEastAsia" w:cstheme="minorEastAsia"/>
          <w:spacing w:val="8"/>
          <w:sz w:val="20"/>
          <w:szCs w:val="20"/>
        </w:rPr>
        <w:t>B.纳入监测的13家红色旅游经典景区日均接待游客数量</w:t>
      </w:r>
    </w:p>
    <w:p w14:paraId="3FD1009D">
      <w:pPr>
        <w:pStyle w:val="3"/>
        <w:keepNext w:val="0"/>
        <w:keepLines w:val="0"/>
        <w:pageBreakBefore w:val="0"/>
        <w:wordWrap/>
        <w:overflowPunct/>
        <w:topLinePunct w:val="0"/>
        <w:bidi w:val="0"/>
        <w:spacing w:before="0" w:line="360" w:lineRule="auto"/>
        <w:ind w:left="448" w:leftChars="0" w:right="0" w:firstLine="0" w:firstLine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C.4A级及以上景区日均接待游客数同比增量</w:t>
      </w:r>
    </w:p>
    <w:p w14:paraId="1DC3B627">
      <w:pPr>
        <w:pStyle w:val="3"/>
        <w:keepNext w:val="0"/>
        <w:keepLines w:val="0"/>
        <w:pageBreakBefore w:val="0"/>
        <w:wordWrap/>
        <w:overflowPunct/>
        <w:topLinePunct w:val="0"/>
        <w:bidi w:val="0"/>
        <w:spacing w:before="0" w:line="360" w:lineRule="auto"/>
        <w:ind w:left="448" w:leftChars="0" w:right="0" w:firstLine="0" w:firstLineChars="0"/>
        <w:jc w:val="left"/>
        <w:outlineLvl w:val="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pacing w:val="6"/>
          <w:sz w:val="20"/>
          <w:szCs w:val="20"/>
        </w:rPr>
        <w:t>D.4A级及以上景区日均接待游客数量</w:t>
      </w:r>
    </w:p>
    <w:p w14:paraId="31754B71">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position w:val="-47"/>
        </w:rPr>
      </w:pPr>
    </w:p>
    <w:sectPr>
      <w:type w:val="continuous"/>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Tahoma">
    <w:panose1 w:val="020B0604030504040204"/>
    <w:charset w:val="00"/>
    <w:family w:val="auto"/>
    <w:pitch w:val="default"/>
    <w:sig w:usb0="E1002AFF" w:usb1="C000605B" w:usb2="00000029" w:usb3="00000000" w:csb0="200101FF" w:csb1="2028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FZSSK--GBK1-0">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2E2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SL7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uZSL7eAgAAJgYAAA4AAAAAAAAAAQAgAAAAHwEAAGRycy9lMm9Eb2MueG1sUEsF&#10;BgAAAAAGAAYAWQEAAG8GAAAAAA==&#10;">
              <v:fill on="f" focussize="0,0"/>
              <v:stroke on="f" weight="0.5pt"/>
              <v:imagedata o:title=""/>
              <o:lock v:ext="edit" aspectratio="f"/>
              <v:textbox inset="0mm,0mm,0mm,0mm" style="mso-fit-shape-to-text:t;">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BDAF">
    <w:pPr>
      <w:pStyle w:val="5"/>
      <w:pBdr>
        <w:bottom w:val="single" w:color="auto" w:sz="4" w:space="1"/>
      </w:pBdr>
      <w:jc w:val="center"/>
      <w:rPr>
        <w:rFonts w:hint="default" w:eastAsiaTheme="minorEastAsia"/>
        <w:lang w:val="en-US" w:eastAsia="zh-CN"/>
      </w:rPr>
    </w:pPr>
    <w:r>
      <w:rPr>
        <w:sz w:val="18"/>
      </w:rPr>
      <w:pict>
        <v:shape id="PowerPlusWaterMarkObject835100" o:spid="_x0000_s1041" o:spt="136" type="#_x0000_t136" style="position:absolute;left:0pt;height:110.4pt;width:476.8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13107f" focussize="0,0"/>
          <v:stroke on="f"/>
          <v:imagedata o:title=""/>
          <o:lock v:ext="edit" aspectratio="t"/>
          <v:textpath on="t" fitshape="t" fitpath="t" trim="t" xscale="f" string="杭州上岸智路" style="font-family:PingFang SC;font-size:36pt;v-same-letter-heights:f;v-text-align:center;"/>
        </v:shape>
      </w:pict>
    </w:r>
    <w:r>
      <w:rPr>
        <w:rFonts w:hint="eastAsia"/>
        <w:lang w:val="en-US" w:eastAsia="zh-CN"/>
      </w:rPr>
      <w:t>上岸智路内部资料 请勿传阅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BDAE7F"/>
    <w:rsid w:val="37953E0A"/>
    <w:rsid w:val="5F7CD823"/>
    <w:rsid w:val="5F7F3835"/>
    <w:rsid w:val="6BF3F8B1"/>
    <w:rsid w:val="71BFE940"/>
    <w:rsid w:val="7BF5C8AB"/>
    <w:rsid w:val="7F7B478F"/>
    <w:rsid w:val="DF6F44A5"/>
    <w:rsid w:val="EFFFF242"/>
    <w:rsid w:val="F7F9778C"/>
    <w:rsid w:val="FFCD8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pPr>
      <w:kinsoku w:val="0"/>
      <w:autoSpaceDE w:val="0"/>
      <w:autoSpaceDN w:val="0"/>
      <w:adjustRightInd w:val="0"/>
      <w:snapToGrid w:val="0"/>
      <w:spacing w:before="0" w:beforeAutospacing="0" w:after="0" w:afterAutospacing="0"/>
      <w:ind w:left="0" w:right="0"/>
      <w:jc w:val="left"/>
      <w:textAlignment w:val="baseline"/>
    </w:pPr>
    <w:rPr>
      <w:rFonts w:hint="eastAsia" w:ascii="PingFang SC" w:hAnsi="PingFang SC" w:eastAsia="PingFang SC" w:cs="PingFang SC"/>
      <w:snapToGrid/>
      <w:color w:val="000000"/>
      <w:kern w:val="0"/>
      <w:sz w:val="18"/>
      <w:szCs w:val="18"/>
      <w:lang w:val="en-US" w:eastAsia="zh-CN" w:bidi="ar"/>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4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1</Lines>
  <Paragraphs>1</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2026-01-29T15:51:00Z</dcterms:created>
  <dc:creator>三郎</dc:creator>
  <cp:lastModifiedBy>三郎</cp:lastModifiedBy>
  <dcterms:modified xsi:type="dcterms:W3CDTF">2026-01-29T19:59:37Z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36DC46E4AFE44EA775117B6979ACA211_41</vt:lpwstr>
  </property>
</Properties>
</file>