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52B3A">
      <w:pPr>
        <w:jc w:val="center"/>
        <w:rPr>
          <w:rFonts w:hint="eastAsia"/>
          <w:b/>
          <w:bCs/>
          <w:sz w:val="28"/>
          <w:szCs w:val="36"/>
          <w:vertAlign w:val="baseline"/>
          <w:lang w:val="en-US" w:eastAsia="zh-CN"/>
        </w:rPr>
      </w:pPr>
    </w:p>
    <w:p w14:paraId="094ACB0E">
      <w:pPr>
        <w:jc w:val="center"/>
        <w:rPr>
          <w:rFonts w:hint="eastAsia"/>
          <w:b/>
          <w:bCs/>
          <w:sz w:val="28"/>
          <w:szCs w:val="36"/>
          <w:vertAlign w:val="baseline"/>
          <w:lang w:val="en-US" w:eastAsia="zh-CN"/>
        </w:rPr>
      </w:pPr>
    </w:p>
    <w:p w14:paraId="33DCB67C">
      <w:pPr>
        <w:jc w:val="center"/>
        <w:rPr>
          <w:rFonts w:hint="default" w:eastAsiaTheme="minorEastAsia"/>
          <w:vertAlign w:val="baseline"/>
          <w:lang w:val="en-US" w:eastAsia="zh-CN"/>
        </w:rPr>
      </w:pPr>
      <w:r>
        <w:rPr>
          <w:rFonts w:hint="eastAsia"/>
          <w:b/>
          <w:bCs/>
          <w:sz w:val="28"/>
          <w:szCs w:val="36"/>
          <w:vertAlign w:val="baseline"/>
          <w:lang w:val="en-US" w:eastAsia="zh-CN"/>
        </w:rPr>
        <w:t>23年8月事业编A类套卷答案速对+解析</w:t>
      </w:r>
    </w:p>
    <w:tbl>
      <w:tblPr>
        <w:tblStyle w:val="5"/>
        <w:tblpPr w:leftFromText="180" w:rightFromText="180" w:vertAnchor="text" w:horzAnchor="page" w:tblpX="3014" w:tblpY="1292"/>
        <w:tblOverlap w:val="never"/>
        <w:tblW w:w="6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1808"/>
        <w:gridCol w:w="2458"/>
      </w:tblGrid>
      <w:tr w14:paraId="605F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tcPr>
          <w:p w14:paraId="6AC936E1">
            <w:pPr>
              <w:jc w:val="center"/>
              <w:rPr>
                <w:rFonts w:hint="default"/>
                <w:vertAlign w:val="baseline"/>
                <w:lang w:val="en-US" w:eastAsia="zh-CN"/>
              </w:rPr>
            </w:pPr>
            <w:r>
              <w:rPr>
                <w:rFonts w:hint="eastAsia"/>
                <w:vertAlign w:val="baseline"/>
                <w:lang w:val="en-US" w:eastAsia="zh-CN"/>
              </w:rPr>
              <w:t>板块</w:t>
            </w:r>
          </w:p>
        </w:tc>
        <w:tc>
          <w:tcPr>
            <w:tcW w:w="1808" w:type="dxa"/>
            <w:shd w:val="clear" w:color="auto" w:fill="auto"/>
            <w:vAlign w:val="top"/>
          </w:tcPr>
          <w:p w14:paraId="303F7CD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题号</w:t>
            </w:r>
          </w:p>
        </w:tc>
        <w:tc>
          <w:tcPr>
            <w:tcW w:w="2458" w:type="dxa"/>
            <w:shd w:val="clear" w:color="auto" w:fill="auto"/>
            <w:vAlign w:val="top"/>
          </w:tcPr>
          <w:p w14:paraId="34FEE25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答案</w:t>
            </w:r>
          </w:p>
        </w:tc>
      </w:tr>
      <w:tr w14:paraId="75CF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9" w:hRule="atLeast"/>
        </w:trPr>
        <w:tc>
          <w:tcPr>
            <w:tcW w:w="1796" w:type="dxa"/>
          </w:tcPr>
          <w:p w14:paraId="4DF19110">
            <w:pPr>
              <w:jc w:val="center"/>
              <w:rPr>
                <w:rFonts w:hint="default"/>
                <w:vertAlign w:val="baseline"/>
                <w:lang w:val="en-US" w:eastAsia="zh-CN"/>
              </w:rPr>
            </w:pPr>
            <w:r>
              <w:rPr>
                <w:rFonts w:hint="eastAsia"/>
                <w:vertAlign w:val="baseline"/>
                <w:lang w:val="en-US" w:eastAsia="zh-CN"/>
              </w:rPr>
              <w:t>常识</w:t>
            </w:r>
          </w:p>
        </w:tc>
        <w:tc>
          <w:tcPr>
            <w:tcW w:w="1808" w:type="dxa"/>
            <w:shd w:val="clear" w:color="auto" w:fill="auto"/>
            <w:vAlign w:val="top"/>
          </w:tcPr>
          <w:p w14:paraId="1A283D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1-5</w:t>
            </w:r>
          </w:p>
        </w:tc>
        <w:tc>
          <w:tcPr>
            <w:tcW w:w="2458" w:type="dxa"/>
            <w:shd w:val="clear" w:color="auto" w:fill="auto"/>
            <w:vAlign w:val="top"/>
          </w:tcPr>
          <w:p w14:paraId="1C3AABF6">
            <w:pPr>
              <w:jc w:val="center"/>
              <w:rPr>
                <w:rFonts w:hint="default"/>
                <w:vertAlign w:val="baseline"/>
                <w:lang w:val="en-US" w:eastAsia="zh-CN"/>
              </w:rPr>
            </w:pPr>
            <w:r>
              <w:rPr>
                <w:rFonts w:hint="eastAsia"/>
                <w:vertAlign w:val="baseline"/>
                <w:lang w:val="en-US" w:eastAsia="zh-CN"/>
              </w:rPr>
              <w:t>ABDBC</w:t>
            </w:r>
          </w:p>
        </w:tc>
      </w:tr>
      <w:tr w14:paraId="4A33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62FAFDF">
            <w:pPr>
              <w:jc w:val="center"/>
              <w:rPr>
                <w:rFonts w:hint="eastAsia"/>
                <w:vertAlign w:val="baseline"/>
                <w:lang w:val="en-US" w:eastAsia="zh-CN"/>
              </w:rPr>
            </w:pPr>
          </w:p>
        </w:tc>
        <w:tc>
          <w:tcPr>
            <w:tcW w:w="1808" w:type="dxa"/>
            <w:shd w:val="clear" w:color="auto" w:fill="auto"/>
            <w:vAlign w:val="top"/>
          </w:tcPr>
          <w:p w14:paraId="57219258">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6-10</w:t>
            </w:r>
          </w:p>
        </w:tc>
        <w:tc>
          <w:tcPr>
            <w:tcW w:w="2458" w:type="dxa"/>
            <w:shd w:val="clear" w:color="auto" w:fill="auto"/>
            <w:vAlign w:val="top"/>
          </w:tcPr>
          <w:p w14:paraId="2919C2B3">
            <w:pPr>
              <w:jc w:val="center"/>
              <w:rPr>
                <w:rFonts w:hint="default"/>
                <w:vertAlign w:val="baseline"/>
                <w:lang w:val="en-US" w:eastAsia="zh-CN"/>
              </w:rPr>
            </w:pPr>
            <w:r>
              <w:rPr>
                <w:rFonts w:hint="eastAsia"/>
                <w:vertAlign w:val="baseline"/>
                <w:lang w:val="en-US" w:eastAsia="zh-CN"/>
              </w:rPr>
              <w:t>ABABD</w:t>
            </w:r>
          </w:p>
        </w:tc>
      </w:tr>
      <w:tr w14:paraId="04F1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636E631">
            <w:pPr>
              <w:jc w:val="center"/>
              <w:rPr>
                <w:rFonts w:hint="eastAsia"/>
                <w:vertAlign w:val="baseline"/>
                <w:lang w:val="en-US" w:eastAsia="zh-CN"/>
              </w:rPr>
            </w:pPr>
          </w:p>
        </w:tc>
        <w:tc>
          <w:tcPr>
            <w:tcW w:w="1808" w:type="dxa"/>
            <w:shd w:val="clear" w:color="auto" w:fill="auto"/>
            <w:vAlign w:val="top"/>
          </w:tcPr>
          <w:p w14:paraId="6593552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11-15</w:t>
            </w:r>
          </w:p>
        </w:tc>
        <w:tc>
          <w:tcPr>
            <w:tcW w:w="2458" w:type="dxa"/>
            <w:shd w:val="clear" w:color="auto" w:fill="auto"/>
            <w:vAlign w:val="top"/>
          </w:tcPr>
          <w:p w14:paraId="152EA269">
            <w:pPr>
              <w:jc w:val="center"/>
              <w:rPr>
                <w:rFonts w:hint="default"/>
                <w:vertAlign w:val="baseline"/>
                <w:lang w:val="en-US" w:eastAsia="zh-CN"/>
              </w:rPr>
            </w:pPr>
            <w:r>
              <w:rPr>
                <w:rFonts w:hint="eastAsia"/>
                <w:vertAlign w:val="baseline"/>
                <w:lang w:val="en-US" w:eastAsia="zh-CN"/>
              </w:rPr>
              <w:t>CCDCD</w:t>
            </w:r>
          </w:p>
        </w:tc>
      </w:tr>
      <w:tr w14:paraId="08DC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9B85CD7">
            <w:pPr>
              <w:jc w:val="center"/>
              <w:rPr>
                <w:rFonts w:hint="eastAsia"/>
                <w:vertAlign w:val="baseline"/>
                <w:lang w:val="en-US" w:eastAsia="zh-CN"/>
              </w:rPr>
            </w:pPr>
          </w:p>
        </w:tc>
        <w:tc>
          <w:tcPr>
            <w:tcW w:w="1808" w:type="dxa"/>
            <w:shd w:val="clear" w:color="auto" w:fill="auto"/>
            <w:vAlign w:val="top"/>
          </w:tcPr>
          <w:p w14:paraId="6FCBB6F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16-20</w:t>
            </w:r>
          </w:p>
        </w:tc>
        <w:tc>
          <w:tcPr>
            <w:tcW w:w="2458" w:type="dxa"/>
            <w:shd w:val="clear" w:color="auto" w:fill="auto"/>
            <w:vAlign w:val="top"/>
          </w:tcPr>
          <w:p w14:paraId="3B2B680F">
            <w:pPr>
              <w:jc w:val="center"/>
              <w:rPr>
                <w:rFonts w:hint="default"/>
                <w:vertAlign w:val="baseline"/>
                <w:lang w:val="en-US" w:eastAsia="zh-CN"/>
              </w:rPr>
            </w:pPr>
            <w:r>
              <w:rPr>
                <w:rFonts w:hint="eastAsia"/>
                <w:vertAlign w:val="baseline"/>
                <w:lang w:val="en-US" w:eastAsia="zh-CN"/>
              </w:rPr>
              <w:t>DABAC</w:t>
            </w:r>
          </w:p>
        </w:tc>
      </w:tr>
      <w:tr w14:paraId="44C0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65098A0C">
            <w:pPr>
              <w:jc w:val="center"/>
              <w:rPr>
                <w:rFonts w:hint="default"/>
                <w:vertAlign w:val="baseline"/>
                <w:lang w:val="en-US" w:eastAsia="zh-CN"/>
              </w:rPr>
            </w:pPr>
            <w:r>
              <w:rPr>
                <w:rFonts w:hint="eastAsia"/>
                <w:vertAlign w:val="baseline"/>
                <w:lang w:val="en-US" w:eastAsia="zh-CN"/>
              </w:rPr>
              <w:t>言语理解</w:t>
            </w:r>
          </w:p>
        </w:tc>
        <w:tc>
          <w:tcPr>
            <w:tcW w:w="1808" w:type="dxa"/>
            <w:shd w:val="clear" w:color="auto" w:fill="auto"/>
            <w:vAlign w:val="top"/>
          </w:tcPr>
          <w:p w14:paraId="1973B79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21-25</w:t>
            </w:r>
          </w:p>
        </w:tc>
        <w:tc>
          <w:tcPr>
            <w:tcW w:w="2458" w:type="dxa"/>
            <w:shd w:val="clear" w:color="auto" w:fill="auto"/>
            <w:vAlign w:val="top"/>
          </w:tcPr>
          <w:p w14:paraId="3F5108B2">
            <w:pPr>
              <w:jc w:val="center"/>
              <w:rPr>
                <w:rFonts w:hint="default"/>
                <w:vertAlign w:val="baseline"/>
                <w:lang w:val="en-US" w:eastAsia="zh-CN"/>
              </w:rPr>
            </w:pPr>
            <w:r>
              <w:rPr>
                <w:rFonts w:hint="eastAsia"/>
                <w:vertAlign w:val="baseline"/>
                <w:lang w:val="en-US" w:eastAsia="zh-CN"/>
              </w:rPr>
              <w:t>DCBBD</w:t>
            </w:r>
          </w:p>
        </w:tc>
      </w:tr>
      <w:tr w14:paraId="6EE5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F4D71EC">
            <w:pPr>
              <w:jc w:val="center"/>
              <w:rPr>
                <w:rFonts w:hint="eastAsia"/>
                <w:vertAlign w:val="baseline"/>
                <w:lang w:val="en-US" w:eastAsia="zh-CN"/>
              </w:rPr>
            </w:pPr>
          </w:p>
        </w:tc>
        <w:tc>
          <w:tcPr>
            <w:tcW w:w="1808" w:type="dxa"/>
            <w:shd w:val="clear" w:color="auto" w:fill="auto"/>
            <w:vAlign w:val="top"/>
          </w:tcPr>
          <w:p w14:paraId="2D6955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26-30</w:t>
            </w:r>
          </w:p>
        </w:tc>
        <w:tc>
          <w:tcPr>
            <w:tcW w:w="2458" w:type="dxa"/>
            <w:shd w:val="clear" w:color="auto" w:fill="auto"/>
            <w:vAlign w:val="top"/>
          </w:tcPr>
          <w:p w14:paraId="2F057B4B">
            <w:pPr>
              <w:jc w:val="center"/>
              <w:rPr>
                <w:rFonts w:hint="default"/>
                <w:vertAlign w:val="baseline"/>
                <w:lang w:val="en-US" w:eastAsia="zh-CN"/>
              </w:rPr>
            </w:pPr>
            <w:r>
              <w:rPr>
                <w:rFonts w:hint="eastAsia"/>
                <w:vertAlign w:val="baseline"/>
                <w:lang w:val="en-US" w:eastAsia="zh-CN"/>
              </w:rPr>
              <w:t>CBCAB</w:t>
            </w:r>
          </w:p>
        </w:tc>
      </w:tr>
      <w:tr w14:paraId="6AFC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469097E1">
            <w:pPr>
              <w:jc w:val="center"/>
              <w:rPr>
                <w:rFonts w:hint="eastAsia"/>
                <w:vertAlign w:val="baseline"/>
                <w:lang w:val="en-US" w:eastAsia="zh-CN"/>
              </w:rPr>
            </w:pPr>
          </w:p>
        </w:tc>
        <w:tc>
          <w:tcPr>
            <w:tcW w:w="1808" w:type="dxa"/>
            <w:shd w:val="clear" w:color="auto" w:fill="auto"/>
            <w:vAlign w:val="top"/>
          </w:tcPr>
          <w:p w14:paraId="1A24FF3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31-35</w:t>
            </w:r>
          </w:p>
        </w:tc>
        <w:tc>
          <w:tcPr>
            <w:tcW w:w="2458" w:type="dxa"/>
            <w:shd w:val="clear" w:color="auto" w:fill="auto"/>
            <w:vAlign w:val="top"/>
          </w:tcPr>
          <w:p w14:paraId="321583CF">
            <w:pPr>
              <w:jc w:val="center"/>
              <w:rPr>
                <w:rFonts w:hint="default"/>
                <w:vertAlign w:val="baseline"/>
                <w:lang w:val="en-US" w:eastAsia="zh-CN"/>
              </w:rPr>
            </w:pPr>
            <w:r>
              <w:rPr>
                <w:rFonts w:hint="eastAsia"/>
                <w:vertAlign w:val="baseline"/>
                <w:lang w:val="en-US" w:eastAsia="zh-CN"/>
              </w:rPr>
              <w:t>DABBA</w:t>
            </w:r>
          </w:p>
        </w:tc>
      </w:tr>
      <w:tr w14:paraId="0FB1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70C0E27">
            <w:pPr>
              <w:jc w:val="center"/>
              <w:rPr>
                <w:rFonts w:hint="eastAsia"/>
                <w:vertAlign w:val="baseline"/>
                <w:lang w:val="en-US" w:eastAsia="zh-CN"/>
              </w:rPr>
            </w:pPr>
          </w:p>
        </w:tc>
        <w:tc>
          <w:tcPr>
            <w:tcW w:w="1808" w:type="dxa"/>
            <w:shd w:val="clear" w:color="auto" w:fill="auto"/>
            <w:vAlign w:val="top"/>
          </w:tcPr>
          <w:p w14:paraId="67F6240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36-40</w:t>
            </w:r>
          </w:p>
        </w:tc>
        <w:tc>
          <w:tcPr>
            <w:tcW w:w="2458" w:type="dxa"/>
            <w:shd w:val="clear" w:color="auto" w:fill="auto"/>
            <w:vAlign w:val="top"/>
          </w:tcPr>
          <w:p w14:paraId="20D26C8F">
            <w:pPr>
              <w:jc w:val="center"/>
              <w:rPr>
                <w:rFonts w:hint="default"/>
                <w:vertAlign w:val="baseline"/>
                <w:lang w:val="en-US" w:eastAsia="zh-CN"/>
              </w:rPr>
            </w:pPr>
            <w:r>
              <w:rPr>
                <w:rFonts w:hint="eastAsia"/>
                <w:vertAlign w:val="baseline"/>
                <w:lang w:val="en-US" w:eastAsia="zh-CN"/>
              </w:rPr>
              <w:t>ACACA</w:t>
            </w:r>
          </w:p>
        </w:tc>
      </w:tr>
      <w:tr w14:paraId="340CE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7EA4A0D">
            <w:pPr>
              <w:jc w:val="center"/>
              <w:rPr>
                <w:rFonts w:hint="eastAsia"/>
                <w:vertAlign w:val="baseline"/>
                <w:lang w:val="en-US" w:eastAsia="zh-CN"/>
              </w:rPr>
            </w:pPr>
          </w:p>
        </w:tc>
        <w:tc>
          <w:tcPr>
            <w:tcW w:w="1808" w:type="dxa"/>
            <w:shd w:val="clear" w:color="auto" w:fill="auto"/>
            <w:vAlign w:val="top"/>
          </w:tcPr>
          <w:p w14:paraId="049C636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41-45</w:t>
            </w:r>
          </w:p>
        </w:tc>
        <w:tc>
          <w:tcPr>
            <w:tcW w:w="2458" w:type="dxa"/>
            <w:shd w:val="clear" w:color="auto" w:fill="auto"/>
            <w:vAlign w:val="top"/>
          </w:tcPr>
          <w:p w14:paraId="1E269084">
            <w:pPr>
              <w:jc w:val="center"/>
              <w:rPr>
                <w:rFonts w:hint="default"/>
                <w:vertAlign w:val="baseline"/>
                <w:lang w:val="en-US" w:eastAsia="zh-CN"/>
              </w:rPr>
            </w:pPr>
            <w:r>
              <w:rPr>
                <w:rFonts w:hint="eastAsia"/>
                <w:vertAlign w:val="baseline"/>
                <w:lang w:val="en-US" w:eastAsia="zh-CN"/>
              </w:rPr>
              <w:t>DCDBD</w:t>
            </w:r>
          </w:p>
        </w:tc>
      </w:tr>
      <w:tr w14:paraId="11AB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9" w:hRule="atLeast"/>
        </w:trPr>
        <w:tc>
          <w:tcPr>
            <w:tcW w:w="1796" w:type="dxa"/>
          </w:tcPr>
          <w:p w14:paraId="1AC9AA02">
            <w:pPr>
              <w:jc w:val="center"/>
              <w:rPr>
                <w:rFonts w:hint="default"/>
                <w:vertAlign w:val="baseline"/>
                <w:lang w:val="en-US" w:eastAsia="zh-CN"/>
              </w:rPr>
            </w:pPr>
            <w:r>
              <w:rPr>
                <w:rFonts w:hint="eastAsia"/>
                <w:vertAlign w:val="baseline"/>
                <w:lang w:val="en-US" w:eastAsia="zh-CN"/>
              </w:rPr>
              <w:t>数量关系</w:t>
            </w:r>
          </w:p>
        </w:tc>
        <w:tc>
          <w:tcPr>
            <w:tcW w:w="1808" w:type="dxa"/>
            <w:shd w:val="clear" w:color="auto" w:fill="auto"/>
            <w:vAlign w:val="top"/>
          </w:tcPr>
          <w:p w14:paraId="0E60946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46-50</w:t>
            </w:r>
          </w:p>
        </w:tc>
        <w:tc>
          <w:tcPr>
            <w:tcW w:w="2458" w:type="dxa"/>
            <w:shd w:val="clear" w:color="auto" w:fill="auto"/>
            <w:vAlign w:val="top"/>
          </w:tcPr>
          <w:p w14:paraId="4A360DE3">
            <w:pPr>
              <w:jc w:val="center"/>
              <w:rPr>
                <w:rFonts w:hint="default"/>
                <w:vertAlign w:val="baseline"/>
                <w:lang w:val="en-US" w:eastAsia="zh-CN"/>
              </w:rPr>
            </w:pPr>
            <w:r>
              <w:rPr>
                <w:rFonts w:hint="eastAsia"/>
                <w:vertAlign w:val="baseline"/>
                <w:lang w:val="en-US" w:eastAsia="zh-CN"/>
              </w:rPr>
              <w:t>AADCB</w:t>
            </w:r>
          </w:p>
        </w:tc>
      </w:tr>
      <w:tr w14:paraId="0562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65A83E21">
            <w:pPr>
              <w:jc w:val="center"/>
              <w:rPr>
                <w:rFonts w:hint="default"/>
                <w:vertAlign w:val="baseline"/>
                <w:lang w:val="en-US" w:eastAsia="zh-CN"/>
              </w:rPr>
            </w:pPr>
            <w:r>
              <w:rPr>
                <w:rFonts w:hint="eastAsia"/>
                <w:vertAlign w:val="baseline"/>
                <w:lang w:val="en-US" w:eastAsia="zh-CN"/>
              </w:rPr>
              <w:t>判断推理</w:t>
            </w:r>
          </w:p>
        </w:tc>
        <w:tc>
          <w:tcPr>
            <w:tcW w:w="1808" w:type="dxa"/>
            <w:shd w:val="clear" w:color="auto" w:fill="auto"/>
            <w:vAlign w:val="top"/>
          </w:tcPr>
          <w:p w14:paraId="028AC902">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51-55</w:t>
            </w:r>
          </w:p>
        </w:tc>
        <w:tc>
          <w:tcPr>
            <w:tcW w:w="2458" w:type="dxa"/>
            <w:shd w:val="clear" w:color="auto" w:fill="auto"/>
            <w:vAlign w:val="top"/>
          </w:tcPr>
          <w:p w14:paraId="5906C53E">
            <w:pPr>
              <w:jc w:val="center"/>
              <w:rPr>
                <w:rFonts w:hint="default"/>
                <w:vertAlign w:val="baseline"/>
                <w:lang w:val="en-US" w:eastAsia="zh-CN"/>
              </w:rPr>
            </w:pPr>
            <w:r>
              <w:rPr>
                <w:rFonts w:hint="eastAsia"/>
                <w:vertAlign w:val="baseline"/>
                <w:lang w:val="en-US" w:eastAsia="zh-CN"/>
              </w:rPr>
              <w:t>ABBCD</w:t>
            </w:r>
          </w:p>
        </w:tc>
      </w:tr>
      <w:tr w14:paraId="2A180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04C20B91">
            <w:pPr>
              <w:jc w:val="center"/>
              <w:rPr>
                <w:rFonts w:hint="eastAsia"/>
                <w:vertAlign w:val="baseline"/>
                <w:lang w:val="en-US" w:eastAsia="zh-CN"/>
              </w:rPr>
            </w:pPr>
          </w:p>
        </w:tc>
        <w:tc>
          <w:tcPr>
            <w:tcW w:w="1808" w:type="dxa"/>
            <w:shd w:val="clear" w:color="auto" w:fill="auto"/>
            <w:vAlign w:val="top"/>
          </w:tcPr>
          <w:p w14:paraId="7F5DF2C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56-60</w:t>
            </w:r>
          </w:p>
        </w:tc>
        <w:tc>
          <w:tcPr>
            <w:tcW w:w="2458" w:type="dxa"/>
            <w:shd w:val="clear" w:color="auto" w:fill="auto"/>
            <w:vAlign w:val="top"/>
          </w:tcPr>
          <w:p w14:paraId="4EE19EBF">
            <w:pPr>
              <w:jc w:val="center"/>
              <w:rPr>
                <w:rFonts w:hint="default"/>
                <w:vertAlign w:val="baseline"/>
                <w:lang w:val="en-US" w:eastAsia="zh-CN"/>
              </w:rPr>
            </w:pPr>
            <w:r>
              <w:rPr>
                <w:rFonts w:hint="eastAsia"/>
                <w:vertAlign w:val="baseline"/>
                <w:lang w:val="en-US" w:eastAsia="zh-CN"/>
              </w:rPr>
              <w:t>CDBAB</w:t>
            </w:r>
          </w:p>
        </w:tc>
      </w:tr>
      <w:tr w14:paraId="08A47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0418F91">
            <w:pPr>
              <w:jc w:val="center"/>
              <w:rPr>
                <w:rFonts w:hint="default"/>
                <w:vertAlign w:val="baseline"/>
                <w:lang w:val="en-US" w:eastAsia="zh-CN"/>
              </w:rPr>
            </w:pPr>
          </w:p>
        </w:tc>
        <w:tc>
          <w:tcPr>
            <w:tcW w:w="1808" w:type="dxa"/>
            <w:shd w:val="clear" w:color="auto" w:fill="auto"/>
            <w:vAlign w:val="top"/>
          </w:tcPr>
          <w:p w14:paraId="527F59A3">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61-65</w:t>
            </w:r>
          </w:p>
        </w:tc>
        <w:tc>
          <w:tcPr>
            <w:tcW w:w="2458" w:type="dxa"/>
            <w:shd w:val="clear" w:color="auto" w:fill="auto"/>
            <w:vAlign w:val="top"/>
          </w:tcPr>
          <w:p w14:paraId="5352587B">
            <w:pPr>
              <w:jc w:val="center"/>
              <w:rPr>
                <w:rFonts w:hint="default"/>
                <w:vertAlign w:val="baseline"/>
                <w:lang w:val="en-US" w:eastAsia="zh-CN"/>
              </w:rPr>
            </w:pPr>
            <w:r>
              <w:rPr>
                <w:rFonts w:hint="eastAsia"/>
                <w:vertAlign w:val="baseline"/>
                <w:lang w:val="en-US" w:eastAsia="zh-CN"/>
              </w:rPr>
              <w:t>BACAD</w:t>
            </w:r>
          </w:p>
        </w:tc>
      </w:tr>
      <w:tr w14:paraId="17BF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7401445">
            <w:pPr>
              <w:jc w:val="center"/>
              <w:rPr>
                <w:rFonts w:hint="eastAsia"/>
                <w:vertAlign w:val="baseline"/>
                <w:lang w:val="en-US" w:eastAsia="zh-CN"/>
              </w:rPr>
            </w:pPr>
          </w:p>
        </w:tc>
        <w:tc>
          <w:tcPr>
            <w:tcW w:w="1808" w:type="dxa"/>
            <w:shd w:val="clear" w:color="auto" w:fill="auto"/>
            <w:vAlign w:val="top"/>
          </w:tcPr>
          <w:p w14:paraId="004F15B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66-70</w:t>
            </w:r>
          </w:p>
        </w:tc>
        <w:tc>
          <w:tcPr>
            <w:tcW w:w="2458" w:type="dxa"/>
            <w:shd w:val="clear" w:color="auto" w:fill="auto"/>
            <w:vAlign w:val="top"/>
          </w:tcPr>
          <w:p w14:paraId="30921D7E">
            <w:pPr>
              <w:jc w:val="center"/>
              <w:rPr>
                <w:rFonts w:hint="default"/>
                <w:vertAlign w:val="baseline"/>
                <w:lang w:val="en-US" w:eastAsia="zh-CN"/>
              </w:rPr>
            </w:pPr>
            <w:r>
              <w:rPr>
                <w:rFonts w:hint="eastAsia"/>
                <w:vertAlign w:val="baseline"/>
                <w:lang w:val="en-US" w:eastAsia="zh-CN"/>
              </w:rPr>
              <w:t>ADBAC</w:t>
            </w:r>
          </w:p>
        </w:tc>
      </w:tr>
      <w:tr w14:paraId="2E49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EC44C4E">
            <w:pPr>
              <w:jc w:val="center"/>
              <w:rPr>
                <w:rFonts w:hint="default"/>
                <w:vertAlign w:val="baseline"/>
                <w:lang w:val="en-US" w:eastAsia="zh-CN"/>
              </w:rPr>
            </w:pPr>
          </w:p>
        </w:tc>
        <w:tc>
          <w:tcPr>
            <w:tcW w:w="1808" w:type="dxa"/>
            <w:shd w:val="clear" w:color="auto" w:fill="auto"/>
            <w:vAlign w:val="top"/>
          </w:tcPr>
          <w:p w14:paraId="01AE49B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71-75</w:t>
            </w:r>
          </w:p>
        </w:tc>
        <w:tc>
          <w:tcPr>
            <w:tcW w:w="2458" w:type="dxa"/>
            <w:shd w:val="clear" w:color="auto" w:fill="auto"/>
            <w:vAlign w:val="top"/>
          </w:tcPr>
          <w:p w14:paraId="1D4660BB">
            <w:pPr>
              <w:jc w:val="center"/>
              <w:rPr>
                <w:rFonts w:hint="default"/>
                <w:vertAlign w:val="baseline"/>
                <w:lang w:val="en-US" w:eastAsia="zh-CN"/>
              </w:rPr>
            </w:pPr>
            <w:r>
              <w:rPr>
                <w:rFonts w:hint="eastAsia"/>
                <w:vertAlign w:val="baseline"/>
                <w:lang w:val="en-US" w:eastAsia="zh-CN"/>
              </w:rPr>
              <w:t>BDDAD</w:t>
            </w:r>
          </w:p>
        </w:tc>
      </w:tr>
      <w:tr w14:paraId="3272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4925AEB1">
            <w:pPr>
              <w:jc w:val="center"/>
              <w:rPr>
                <w:rFonts w:hint="eastAsia"/>
                <w:vertAlign w:val="baseline"/>
                <w:lang w:val="en-US" w:eastAsia="zh-CN"/>
              </w:rPr>
            </w:pPr>
          </w:p>
        </w:tc>
        <w:tc>
          <w:tcPr>
            <w:tcW w:w="1808" w:type="dxa"/>
            <w:shd w:val="clear" w:color="auto" w:fill="auto"/>
            <w:vAlign w:val="top"/>
          </w:tcPr>
          <w:p w14:paraId="276E0E99">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76-80</w:t>
            </w:r>
          </w:p>
        </w:tc>
        <w:tc>
          <w:tcPr>
            <w:tcW w:w="2458" w:type="dxa"/>
            <w:shd w:val="clear" w:color="auto" w:fill="auto"/>
            <w:vAlign w:val="top"/>
          </w:tcPr>
          <w:p w14:paraId="399371D7">
            <w:pPr>
              <w:jc w:val="center"/>
              <w:rPr>
                <w:rFonts w:hint="default"/>
                <w:vertAlign w:val="baseline"/>
                <w:lang w:val="en-US" w:eastAsia="zh-CN"/>
              </w:rPr>
            </w:pPr>
            <w:r>
              <w:rPr>
                <w:rFonts w:hint="eastAsia"/>
                <w:vertAlign w:val="baseline"/>
                <w:lang w:val="en-US" w:eastAsia="zh-CN"/>
              </w:rPr>
              <w:t>CCBAA</w:t>
            </w:r>
          </w:p>
        </w:tc>
      </w:tr>
      <w:tr w14:paraId="1207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252A27E">
            <w:pPr>
              <w:jc w:val="center"/>
              <w:rPr>
                <w:rFonts w:hint="eastAsia"/>
                <w:vertAlign w:val="baseline"/>
                <w:lang w:val="en-US" w:eastAsia="zh-CN"/>
              </w:rPr>
            </w:pPr>
          </w:p>
        </w:tc>
        <w:tc>
          <w:tcPr>
            <w:tcW w:w="1808" w:type="dxa"/>
            <w:shd w:val="clear" w:color="auto" w:fill="auto"/>
            <w:vAlign w:val="top"/>
          </w:tcPr>
          <w:p w14:paraId="19F1380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81-85</w:t>
            </w:r>
          </w:p>
        </w:tc>
        <w:tc>
          <w:tcPr>
            <w:tcW w:w="2458" w:type="dxa"/>
            <w:shd w:val="clear" w:color="auto" w:fill="auto"/>
            <w:vAlign w:val="top"/>
          </w:tcPr>
          <w:p w14:paraId="50CB1F54">
            <w:pPr>
              <w:jc w:val="center"/>
              <w:rPr>
                <w:rFonts w:hint="default"/>
                <w:vertAlign w:val="baseline"/>
                <w:lang w:val="en-US" w:eastAsia="zh-CN"/>
              </w:rPr>
            </w:pPr>
            <w:r>
              <w:rPr>
                <w:rFonts w:hint="eastAsia"/>
                <w:vertAlign w:val="baseline"/>
                <w:lang w:val="en-US" w:eastAsia="zh-CN"/>
              </w:rPr>
              <w:t>AAACD</w:t>
            </w:r>
          </w:p>
        </w:tc>
      </w:tr>
      <w:tr w14:paraId="23230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3B48962">
            <w:pPr>
              <w:jc w:val="center"/>
              <w:rPr>
                <w:rFonts w:hint="default"/>
                <w:vertAlign w:val="baseline"/>
                <w:lang w:val="en-US" w:eastAsia="zh-CN"/>
              </w:rPr>
            </w:pPr>
            <w:r>
              <w:rPr>
                <w:rFonts w:hint="eastAsia"/>
                <w:vertAlign w:val="baseline"/>
                <w:lang w:val="en-US" w:eastAsia="zh-CN"/>
              </w:rPr>
              <w:t>资料分析</w:t>
            </w:r>
          </w:p>
        </w:tc>
        <w:tc>
          <w:tcPr>
            <w:tcW w:w="1808" w:type="dxa"/>
            <w:shd w:val="clear" w:color="auto" w:fill="auto"/>
            <w:vAlign w:val="top"/>
          </w:tcPr>
          <w:p w14:paraId="03E32FA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86-90</w:t>
            </w:r>
          </w:p>
        </w:tc>
        <w:tc>
          <w:tcPr>
            <w:tcW w:w="2458" w:type="dxa"/>
            <w:shd w:val="clear" w:color="auto" w:fill="auto"/>
            <w:vAlign w:val="top"/>
          </w:tcPr>
          <w:p w14:paraId="41DF1C5E">
            <w:pPr>
              <w:jc w:val="center"/>
              <w:rPr>
                <w:rFonts w:hint="default"/>
                <w:vertAlign w:val="baseline"/>
                <w:lang w:val="en-US" w:eastAsia="zh-CN"/>
              </w:rPr>
            </w:pPr>
            <w:r>
              <w:rPr>
                <w:rFonts w:hint="eastAsia"/>
                <w:vertAlign w:val="baseline"/>
                <w:lang w:val="en-US" w:eastAsia="zh-CN"/>
              </w:rPr>
              <w:t>BCCAD</w:t>
            </w:r>
          </w:p>
        </w:tc>
      </w:tr>
      <w:tr w14:paraId="47FF4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1BA8CFD">
            <w:pPr>
              <w:jc w:val="center"/>
              <w:rPr>
                <w:rFonts w:hint="eastAsia"/>
                <w:vertAlign w:val="baseline"/>
                <w:lang w:val="en-US" w:eastAsia="zh-CN"/>
              </w:rPr>
            </w:pPr>
          </w:p>
        </w:tc>
        <w:tc>
          <w:tcPr>
            <w:tcW w:w="1808" w:type="dxa"/>
            <w:shd w:val="clear" w:color="auto" w:fill="auto"/>
            <w:vAlign w:val="top"/>
          </w:tcPr>
          <w:p w14:paraId="7A69A0C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91-95</w:t>
            </w:r>
          </w:p>
        </w:tc>
        <w:tc>
          <w:tcPr>
            <w:tcW w:w="2458" w:type="dxa"/>
            <w:shd w:val="clear" w:color="auto" w:fill="auto"/>
            <w:vAlign w:val="top"/>
          </w:tcPr>
          <w:p w14:paraId="6219C1AB">
            <w:pPr>
              <w:jc w:val="center"/>
              <w:rPr>
                <w:rFonts w:hint="default"/>
                <w:vertAlign w:val="baseline"/>
                <w:lang w:val="en-US" w:eastAsia="zh-CN"/>
              </w:rPr>
            </w:pPr>
            <w:r>
              <w:rPr>
                <w:rFonts w:hint="eastAsia"/>
                <w:vertAlign w:val="baseline"/>
                <w:lang w:val="en-US" w:eastAsia="zh-CN"/>
              </w:rPr>
              <w:t>DCBBA</w:t>
            </w:r>
          </w:p>
        </w:tc>
      </w:tr>
      <w:tr w14:paraId="5320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C6D0B45">
            <w:pPr>
              <w:jc w:val="center"/>
              <w:rPr>
                <w:rFonts w:hint="eastAsia"/>
                <w:vertAlign w:val="baseline"/>
                <w:lang w:val="en-US" w:eastAsia="zh-CN"/>
              </w:rPr>
            </w:pPr>
          </w:p>
        </w:tc>
        <w:tc>
          <w:tcPr>
            <w:tcW w:w="1808" w:type="dxa"/>
            <w:shd w:val="clear" w:color="auto" w:fill="auto"/>
            <w:vAlign w:val="top"/>
          </w:tcPr>
          <w:p w14:paraId="47F6278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96-100</w:t>
            </w:r>
          </w:p>
        </w:tc>
        <w:tc>
          <w:tcPr>
            <w:tcW w:w="2458" w:type="dxa"/>
            <w:shd w:val="clear" w:color="auto" w:fill="auto"/>
            <w:vAlign w:val="top"/>
          </w:tcPr>
          <w:p w14:paraId="6F26FBFD">
            <w:pPr>
              <w:jc w:val="center"/>
              <w:rPr>
                <w:rFonts w:hint="default"/>
                <w:vertAlign w:val="baseline"/>
                <w:lang w:val="en-US" w:eastAsia="zh-CN"/>
              </w:rPr>
            </w:pPr>
            <w:r>
              <w:rPr>
                <w:rFonts w:hint="eastAsia"/>
                <w:vertAlign w:val="baseline"/>
                <w:lang w:val="en-US" w:eastAsia="zh-CN"/>
              </w:rPr>
              <w:t>CABDC</w:t>
            </w:r>
            <w:bookmarkStart w:id="0" w:name="_GoBack"/>
            <w:bookmarkEnd w:id="0"/>
          </w:p>
        </w:tc>
      </w:tr>
    </w:tbl>
    <w:p w14:paraId="43F28F0E">
      <w:pPr>
        <w:rPr>
          <w:rFonts w:hint="eastAsia"/>
          <w:lang w:val="en-US" w:eastAsia="zh-CN"/>
        </w:rPr>
        <w:sectPr>
          <w:footerReference r:id="rId3" w:type="default"/>
          <w:pgSz w:w="11906" w:h="16838"/>
          <w:pgMar w:top="1440" w:right="1800" w:bottom="1440" w:left="1800" w:header="851" w:footer="992" w:gutter="0"/>
          <w:cols w:space="425" w:num="1"/>
          <w:docGrid w:type="lines" w:linePitch="312" w:charSpace="0"/>
        </w:sectPr>
      </w:pPr>
    </w:p>
    <w:p w14:paraId="59874517">
      <w:pPr>
        <w:rPr>
          <w:rFonts w:hint="eastAsia"/>
          <w:lang w:val="en-US" w:eastAsia="zh-CN"/>
        </w:rPr>
      </w:pPr>
      <w:r>
        <w:rPr>
          <w:rFonts w:hint="eastAsia"/>
          <w:lang w:val="en-US" w:eastAsia="zh-CN"/>
        </w:rPr>
        <w:t>1.A</w:t>
      </w:r>
    </w:p>
    <w:p w14:paraId="0529952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本题考查政治常识。</w:t>
      </w:r>
    </w:p>
    <w:p w14:paraId="5F8005E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正确，《全面从严治党探索出依靠党的自我革命跳出历史周期率的成功路径》文章指出，今年是党的十八大以来第十个年头，十年磨一剑，党中央把全面从严治党纳入“四个全面”战略布局，以前所未有的勇气和定力推进党风廉政建设和反腐败斗争，刹住了一些多年未刹住的歪风邪气，解决了许多长期没有解决的顽瘴痼疾，清除了党、国家、军队内部存在的严重隐患，管党治党宽松软状况得到根本扭转。</w:t>
      </w:r>
    </w:p>
    <w:p w14:paraId="60C610A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正确，《全面从严治党探索出依靠党的自我革命跳出历史周期率的成功路径》文章指出，勇于自我革命和接受人民监督是内在一致的，都源于党的初心使命。一百年来，党外靠发展人民民主、接受人民监督，内靠全面从严治党、推进自我革命，勇于坚持真理、修正错误，勇于刀刃向内、刮骨疗毒，保证了党长盛不衰、不断发展壮大。</w:t>
      </w:r>
    </w:p>
    <w:p w14:paraId="205448B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正确，《全面从严治党探索出依靠党的自我革命跳出历史周期率的成功路径》文章指出，坚持以雷霆之势反腐惩恶，打好自我革命攻坚战、持久战。古人说：“国家之败，由官邪也。”腐败是最容易颠覆政权的问题，反腐败是最彻底的自我革命。</w:t>
      </w:r>
    </w:p>
    <w:p w14:paraId="01EC6BE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错误，2023年1月，中共中央总书记、国家主席、中央军委主席习近平对政法工作作出重要指示强调，政法工作是党和国家工作的重要组成部分。要全面贯彻落实党的二十大精神，坚持党对政法工作的绝对领导，提高政治站位和政治判断力、政治领悟力、政治执行力，坚持以人民为中心，坚持中国特色社会主义法治道路，坚持改革创新，坚持发扬斗争精神，奋力推进政法工作现代化，全力履行维护国家政治安全、确保社会大局稳定、促进社会公平正义、保障人民安居乐业的职责使命，为全面建设社会主义现代化国家、全面推进中华民族伟大复兴贡献力量。④内容不属于《全面从严治党探索出依靠党的自我革命跳出历史周期率的成功路径》文章提及的内容。</w:t>
      </w:r>
    </w:p>
    <w:p w14:paraId="522C92D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7B8BEED6">
      <w:pPr>
        <w:rPr>
          <w:rFonts w:hint="default"/>
          <w:lang w:val="en-US" w:eastAsia="zh-CN"/>
        </w:rPr>
      </w:pPr>
    </w:p>
    <w:p w14:paraId="5FD731FC">
      <w:pPr>
        <w:rPr>
          <w:rFonts w:hint="eastAsia"/>
          <w:lang w:val="en-US" w:eastAsia="zh-CN"/>
        </w:rPr>
      </w:pPr>
      <w:r>
        <w:rPr>
          <w:rFonts w:hint="eastAsia"/>
          <w:lang w:val="en-US" w:eastAsia="zh-CN"/>
        </w:rPr>
        <w:t>2.B</w:t>
      </w:r>
    </w:p>
    <w:p w14:paraId="08493D6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本题考查政治常识。</w:t>
      </w:r>
    </w:p>
    <w:p w14:paraId="76B0E1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《中共中央 国务院关于促进民营经济发展壮大的意见》（以下简称《意见》）中指出要“持续优化民营经济发展环境”，有下列举措：（一）持续破除市场准入壁垒。（二）全面落实公平竞争政策制度。（三）完善社会信用激励约束机制。（四）完善市场化重整机制。</w:t>
      </w:r>
    </w:p>
    <w:p w14:paraId="200CDCA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正确，《意见》指出：“完善市场化重整机制。鼓励民营企业盘活存量资产回收资金。坚持精准识别、分类施策，对陷入财务困境但仍具有发展前景和挽救价值的企业，按照市场化、法治化原则，积极适用破产重整、破产和解程序。推动修订企业破产法并完善配套制度。优化个体工商户转企业相关政策，降低转换成本。”</w:t>
      </w:r>
    </w:p>
    <w:p w14:paraId="500D66A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②③错误，“鼓励民营企业拓展海外业务”、“支持引导民营企业完善法人治理结构、规范股东行为、强化内部监督”，体现的是着力推动民营经济实现高质量发展，而不是持续优化民营经济发展环境。</w:t>
      </w:r>
    </w:p>
    <w:p w14:paraId="7C162A1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正确，《意见》指出：“持续破除市场准入壁垒。各地区各部门不得以备案、注册、年检、认定、认证、指定、要求设立分公司等形式设定或变相设定准入障碍。清理规范行政审批、许可、备案等政务服务事项的前置条件和审批标准，不得将政务服务事项转为中介服务事项，没有法律法规依据不得在政务服务前要求企业自行检测、检验、认证、鉴定、公证或提供证明等。稳步开展市场准入效能评估，建立市场准入壁垒投诉和处理回应机制，完善典型案例归集和通报制度。”</w:t>
      </w:r>
    </w:p>
    <w:p w14:paraId="6DA8F38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41C14319">
      <w:pPr>
        <w:rPr>
          <w:rFonts w:hint="default"/>
          <w:lang w:val="en-US" w:eastAsia="zh-CN"/>
        </w:rPr>
      </w:pPr>
    </w:p>
    <w:p w14:paraId="6C832E65">
      <w:pPr>
        <w:rPr>
          <w:rFonts w:hint="eastAsia"/>
          <w:lang w:val="en-US" w:eastAsia="zh-CN"/>
        </w:rPr>
      </w:pPr>
      <w:r>
        <w:rPr>
          <w:rFonts w:hint="eastAsia"/>
          <w:lang w:val="en-US" w:eastAsia="zh-CN"/>
        </w:rPr>
        <w:t>3.D</w:t>
      </w:r>
    </w:p>
    <w:p w14:paraId="3AF4417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本题考查政治常识。</w:t>
      </w:r>
    </w:p>
    <w:p w14:paraId="4F2A680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2023年3月23日，中共中央办公厅、国务院办公厅印发了《关于进一步完善医疗卫生服务体系的意见》。</w:t>
      </w:r>
    </w:p>
    <w:p w14:paraId="0CE449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关于进一步完善医疗卫生服务体系的意见》指出，提升卫生健康人才能力。发展壮大医疗卫生队伍，把工作重点放在农村和社区。加大基层、边远地区和紧缺专业人才培养扶持力度，缩小城乡、地区、专业之间人才配置差距。</w:t>
      </w:r>
    </w:p>
    <w:p w14:paraId="66F305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关于进一步完善医疗卫生服务体系的意见》指出，加强防治结合。创新医防协同、医防融合机制。公立医疗机构设立公共卫生科等直接从事疾病预防控制工作的科室。全面推进医疗机构和专业公共卫生机构的深度协作，建立人才流动、交叉培训、服务融合、信息共享等机制。</w:t>
      </w:r>
    </w:p>
    <w:p w14:paraId="4A35AFF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关于进一步完善医疗卫生服务体系的意见》指出，推进农村卫生人才定向培养，落实执业医师服务基层制度，鼓励医师到基层、边远地区、医疗资源稀缺地区和其他有需求的医疗机构多点执业。激励乡村医生参加学历教育、考取执业（助理）医师资格，推进助理全科医生培训。</w:t>
      </w:r>
    </w:p>
    <w:p w14:paraId="4D4EEFC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D项错误，《关于进一步完善医疗卫生服务体系的意见》指出，深化卫生专业技术人员职称制度改革，以品德能力业绩为导向，科学设置评价标准，把医德医风放在人才评价首位。</w:t>
      </w:r>
    </w:p>
    <w:p w14:paraId="6120AD2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79EB5D47">
      <w:pPr>
        <w:rPr>
          <w:rFonts w:hint="default"/>
          <w:lang w:val="en-US" w:eastAsia="zh-CN"/>
        </w:rPr>
      </w:pPr>
    </w:p>
    <w:p w14:paraId="1E4937BF">
      <w:pPr>
        <w:rPr>
          <w:rFonts w:hint="eastAsia"/>
          <w:lang w:val="en-US" w:eastAsia="zh-CN"/>
        </w:rPr>
      </w:pPr>
      <w:r>
        <w:rPr>
          <w:rFonts w:hint="eastAsia"/>
          <w:lang w:val="en-US" w:eastAsia="zh-CN"/>
        </w:rPr>
        <w:t>4.B</w:t>
      </w:r>
    </w:p>
    <w:p w14:paraId="311A484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本题考查法律常识。</w:t>
      </w:r>
    </w:p>
    <w:p w14:paraId="409449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A项正确，根据《个人养老金实施办法》第九条规定：“参加人可以按月、分次或者按年度缴费，缴费额度按自然年度累计，次年重新计算。”</w:t>
      </w:r>
    </w:p>
    <w:p w14:paraId="2C015AE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根据《个人养老金实施办法》第七条第一款规定：“参加人可以选择一家商业银行开立或者指定本人唯一的个人养老金资金账户，也可以通过其他符合规定的个人养老金产品销售机构指定。”参加人选择一家商业银行开立或者指定本人唯一的个人养老金资金账户，不可以同时在多家商业银行开设个人养老金账户。</w:t>
      </w:r>
    </w:p>
    <w:p w14:paraId="072A629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根据《个人养老金实施办法》第二条规定：“个人养老金是指政府政策支持、个人自愿参加、市场化运营、实现养老保险补充功能的制度。个人养老金实行个人账户制，缴费完全由参加人个人承担，自主选择购买符合规定的储蓄存款、理财产品、商业养老保险、公募基金等金融产品（以下统称个人养老金产品），实行完全积累，按照国家有关规定享受税收优惠政策。”</w:t>
      </w:r>
    </w:p>
    <w:p w14:paraId="06DE9F6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D项正确，根据《个人养老金实施办法》第十五条第一款规定：“参加人身故的，其个人养老金资金账户内的资产可以继承。”</w:t>
      </w:r>
    </w:p>
    <w:p w14:paraId="7610C06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64C2CA28">
      <w:pPr>
        <w:rPr>
          <w:rFonts w:hint="default"/>
          <w:lang w:val="en-US" w:eastAsia="zh-CN"/>
        </w:rPr>
      </w:pPr>
    </w:p>
    <w:p w14:paraId="56A4613A">
      <w:pPr>
        <w:rPr>
          <w:rFonts w:hint="eastAsia"/>
          <w:lang w:val="en-US" w:eastAsia="zh-CN"/>
        </w:rPr>
      </w:pPr>
      <w:r>
        <w:rPr>
          <w:rFonts w:hint="eastAsia"/>
          <w:lang w:val="en-US" w:eastAsia="zh-CN"/>
        </w:rPr>
        <w:t>5.C</w:t>
      </w:r>
    </w:p>
    <w:p w14:paraId="774701C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本题考查法律常识。</w:t>
      </w:r>
    </w:p>
    <w:p w14:paraId="543FC6B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根据《刑事诉讼法》第三条规定：“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人民法院、人民检察院和公安机关进行刑事诉讼，必须严格遵守本法和其他法律的有关规定。”检察、批准逮捕、检察机关直接受理的案件的侦查、提起公诉，由人民检察院负责。审判环节人民法院负责。故法院和检察院不是在公安机关侦查案件之初便积极参加。</w:t>
      </w:r>
    </w:p>
    <w:p w14:paraId="4E89EF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根据《刑事诉讼法》第一百二十条第二款规定：“侦查人员在讯问犯罪嫌疑人的时候，应当告知犯罪嫌疑人享有的诉讼权利，如实供述自己罪行可以从宽处理和认罪认罚的法律规定。”侦查人员在讯问时告知嫌疑人有认罪认罚的规定，而不是每日积极劝诫。</w:t>
      </w:r>
    </w:p>
    <w:p w14:paraId="149BC87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根据《刑事诉讼法》第二百三十六条规定：“第二审人民法院对不服第一审判决的上诉、抗诉案件，经过审理后，应当按照下列情形分别处理：（一）原判决认定事实和适用法律正确、量刑适当的，应当裁定驳回上诉或者抗诉，维持原判；（二）原判决认定事实没有错误，但适用法律有错误，或者量刑不当的，应当改判；（三）原判决事实不清楚或者证据不足的，可以在查清事实后改判；也可以裁定撤销原判，发回原审人民法院重新审判。原审人民法院对于依照前款第三项规定发回重新审判的案件作出判决后，被告人提出上诉或者人民检察院提出抗诉的，第二审人民法院应当依法作出判决或者裁定，不得再发回原审人民法院重新审判。”第二审判决可以将一审被判处无期徒刑的被告改判为无罪。</w:t>
      </w:r>
    </w:p>
    <w:p w14:paraId="3F1CE44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根据《刑事诉讼法》第一百八十七条规定：“人民法院决定开庭审判后，应当确定合议庭的组成人员，将人民检察院的起诉书副本至迟在开庭十日以前送达被告人及其辩护人。在开庭以前，审判人员可以召集公诉人、当事人和辩护人、诉讼代理人，对回避、出庭证人名单、非法证据排除等与审判相关的问题，了解情况，听取意见。人民法院确定开庭日期后，应当将开庭的时间、地点通知人民检察院，传唤当事人，通知辩护人、诉讼代理人、证人、鉴定人和翻译人员，传票和通知书至迟在开庭三日以前送达。公开审判的案件，应当在开庭三日以前先期公布案由、被告人姓名、开庭时间和地点。上述活动情形应当写入笔录，由审判人员和书记员签名。”开庭前的准备主要是法院了解案件，不是公检法研究案件部署庭审细节。</w:t>
      </w:r>
    </w:p>
    <w:p w14:paraId="35995DF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7D53E631">
      <w:pPr>
        <w:rPr>
          <w:rFonts w:hint="default"/>
          <w:lang w:val="en-US" w:eastAsia="zh-CN"/>
        </w:rPr>
      </w:pPr>
    </w:p>
    <w:p w14:paraId="0065EE51">
      <w:pPr>
        <w:rPr>
          <w:rFonts w:hint="eastAsia"/>
          <w:lang w:val="en-US" w:eastAsia="zh-CN"/>
        </w:rPr>
      </w:pPr>
      <w:r>
        <w:rPr>
          <w:rFonts w:hint="eastAsia"/>
          <w:lang w:val="en-US" w:eastAsia="zh-CN"/>
        </w:rPr>
        <w:t>6.A</w:t>
      </w:r>
    </w:p>
    <w:p w14:paraId="1724FBE6">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本题考查劳动法常识。</w:t>
      </w:r>
    </w:p>
    <w:p w14:paraId="673EBC0E">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A项正确，根据《劳动合同法》第四十条规定：“有下列情形之一的，用人单位提前三十日以书面形式通知劳动者本人或者额外支付劳动者一个月工资后，可以解除劳动合同：（一）劳动者患病或者非因工负伤，在规定的医疗期满后不能从事原工作，也不能从事由用人单位另行安排的工作的；······”因此，刘某患病医疗期满后，无法再从事原工作及公司另行安排的工作，后公司与其解除劳动合同，符合我国劳动合同法规定。</w:t>
      </w:r>
    </w:p>
    <w:p w14:paraId="28AE0731">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B项错误，根据《劳动合同法》第二十三条第二款规定：“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因此，陈某在与公司解除劳动合同后，公司可以“按月”给其经济补偿，而非必须“一次性”给予其经济补偿。</w:t>
      </w:r>
    </w:p>
    <w:p w14:paraId="089B47DF">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C项错误，根据《劳动合同法》第二十六条规定：“下列劳动合同无效或者部分无效：（一）以欺诈、胁迫的手段或者乘人之危，使对方在违背真实意思的情况下订立或者变更劳动合同的；······”《劳动合同法》第三十八条第一款规定：“用人单位有下列情形之一的，劳动者可以解除劳动合同：······（五）因本法第二十六条第一款规定的情形致使劳动合同无效的；······”因此，公司许诺张某每周双休，但在签订合同时，趁张某未察觉，将其改为单休，公司的行为属于欺诈，该劳动合同无效，张某可以依法解除劳动合同。</w:t>
      </w:r>
    </w:p>
    <w:p w14:paraId="271C1F33">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D项错误，根据《劳动合同法》第三十八条第二款规定：“用人单位以暴力、威胁或者非法限制人身自由的手段强迫劳动者劳动的，或者用人单位违章指挥、强令冒险作业危及劳动者人身安全的，劳动者可以立即解除劳动合同，不需事先告知用人单位。”因此，公司以项目保密为由，强行要求王某及其同事在项目结束前不能离开办公场所，公司的行为非法限制了劳动者人身自由，侵害劳动者的合法权益，不符合法律规定。</w:t>
      </w:r>
    </w:p>
    <w:p w14:paraId="2347186C">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故正确答案为A。</w:t>
      </w:r>
    </w:p>
    <w:p w14:paraId="67A8A0F5">
      <w:pPr>
        <w:keepNext w:val="0"/>
        <w:keepLines w:val="0"/>
        <w:widowControl/>
        <w:suppressLineNumbers w:val="0"/>
        <w:jc w:val="left"/>
      </w:pPr>
    </w:p>
    <w:p w14:paraId="0E533130">
      <w:pPr>
        <w:rPr>
          <w:rFonts w:hint="eastAsia"/>
          <w:lang w:val="en-US" w:eastAsia="zh-CN"/>
        </w:rPr>
      </w:pPr>
      <w:r>
        <w:rPr>
          <w:rFonts w:hint="eastAsia"/>
          <w:lang w:val="en-US" w:eastAsia="zh-CN"/>
        </w:rPr>
        <w:t>7.B</w:t>
      </w:r>
    </w:p>
    <w:p w14:paraId="71C57C2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6CECAC6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A项正确，“兆”是汉语通用规范一级字。此字始见于商代甲骨文。此字本义指古人占卜时烧灼甲骨所呈现的预示吉凶的裂纹，引申指预兆、兆头。</w:t>
      </w:r>
    </w:p>
    <w:p w14:paraId="38938D1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形声字是在象形字、指事字、会意字的基础上形成的，由两个文或字复合成体，由表示意义范畴的意符（形旁）和表示声音类别的声符（声旁）组合而成。形声字从甲骨文时期产生，战国时期已完全成熟并快速发展，到今天已经完全占据主体。</w:t>
      </w:r>
    </w:p>
    <w:p w14:paraId="14505FE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甲骨文是镌刻或写在龟甲和兽骨上的文字。出土在河南安阳小屯村一带，因为这里曾是商代后期商王盘庚至帝辛的都城，史称为“殷”。商灭国，遂成为了废墟，后人便以“殷墟”名之。因此，甲骨文也称“殷墟文字”。商王武丁是商王盘庚的侄子，因此，在甲骨文中可以找到商王武丁的资料。</w:t>
      </w:r>
    </w:p>
    <w:p w14:paraId="5868D24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甲骨文的内容大部分是殷商王室占卜的记录。商朝的人大都迷信鬼神，大事小事都要卜问，有些占卜的内容关于天气，有些是农作收成，也有问病痛、早生贵子的，而打猎、作战、祭祀等大事，更是需要卜问了。所以甲骨文的内容可以隐略了解商朝人的生活情形，也可以得知商朝历史发展的状况。</w:t>
      </w:r>
    </w:p>
    <w:p w14:paraId="3138552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78C090F0">
      <w:pPr>
        <w:rPr>
          <w:rFonts w:hint="default"/>
          <w:lang w:val="en-US" w:eastAsia="zh-CN"/>
        </w:rPr>
      </w:pPr>
    </w:p>
    <w:p w14:paraId="724D0148">
      <w:pPr>
        <w:rPr>
          <w:rFonts w:hint="eastAsia"/>
          <w:lang w:val="en-US" w:eastAsia="zh-CN"/>
        </w:rPr>
      </w:pPr>
      <w:r>
        <w:rPr>
          <w:rFonts w:hint="eastAsia"/>
          <w:lang w:val="en-US" w:eastAsia="zh-CN"/>
        </w:rPr>
        <w:t>8.A</w:t>
      </w:r>
    </w:p>
    <w:p w14:paraId="46C619F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31FC4B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澳门回归发生于1999年12月20日，指中华人民共和国中央人民政府恢复对澳门行使主权，中华人民共和国澳门特别行政区成立；中国加入世贸组织发生于2001年12月11日，指中国正式加入世界贸易组织，成为其第143个成员。</w:t>
      </w:r>
    </w:p>
    <w:p w14:paraId="3BBA75E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德国闪击波兰空战发生于1939年9月1日，指法西斯德国撕毁“德波互不侵犯条约”，派空军对波兰实施突然袭击；卢沟桥事变发生于1937年7月7日，指日本驻军在未通知中国地方当局的情况下，径自在中国驻军阵地附近举行所谓军事演习，并诡称有一名日军士兵失踪，要求进入北平西南的宛平县城搜查，被中国驻军严词拒绝，日军随即向宛平城和卢沟桥发动进攻。</w:t>
      </w:r>
    </w:p>
    <w:p w14:paraId="23D06DD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巴黎公社首先于1871年3月18日巴黎工人举行起义，推翻了资产阶级反动统治，建立了无产阶级革命政权，后于1871年3月28日宣告成立，是1871年3月18日到1871年5月28日短暂地统治巴黎的政府；《共产党宣言》首次于1848年2月21日在伦敦以单行本问世，1848年2月24日正式出版，是卡尔·马克思和弗里德里希·恩格斯为共产主义者同盟起草的纲领。</w:t>
      </w:r>
    </w:p>
    <w:p w14:paraId="54ECA67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华沙条约组织签订于1955年5月14日并于1955年6月5日生效，是苏联、捷克斯洛伐克、保加利亚、匈牙利、民主德国、波兰、罗马尼亚、阿尔巴尼亚8国在华沙签订的《友好互助合作条约》，后正式成立了军事政治同盟——华沙条约组织；北大西洋公约组织签订于1949年4月4日并于1949年8月24日经各国陆续批准后开始生效，是二战后美国为了遏制苏联，维护其在欧洲的主导地位，联合西欧一些国家成立的军事同盟。</w:t>
      </w:r>
    </w:p>
    <w:p w14:paraId="4109CCA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09419029">
      <w:pPr>
        <w:rPr>
          <w:rFonts w:hint="default"/>
          <w:lang w:val="en-US" w:eastAsia="zh-CN"/>
        </w:rPr>
      </w:pPr>
    </w:p>
    <w:p w14:paraId="20594DDC">
      <w:pPr>
        <w:rPr>
          <w:rFonts w:hint="eastAsia"/>
          <w:lang w:val="en-US" w:eastAsia="zh-CN"/>
        </w:rPr>
      </w:pPr>
      <w:r>
        <w:rPr>
          <w:rFonts w:hint="eastAsia"/>
          <w:lang w:val="en-US" w:eastAsia="zh-CN"/>
        </w:rPr>
        <w:t>9.B</w:t>
      </w:r>
    </w:p>
    <w:p w14:paraId="1778167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736D67C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A项正确，“太原望族 东晋名家——佚名撰王姓宗祠通用联”上联典指东晋·王敦。下联典指东晋·王导。</w:t>
      </w:r>
    </w:p>
    <w:p w14:paraId="3E35CA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B项错误，“门垂碧柳 手运乌甓——佚名撰陶姓宗祠通用联”上联典指晋朝时期的陶渊明，宅前植柳五株，自号“五柳先生”，作《五柳先生传》。下联典指晋朝时期的陶侃任广州刺史时，曾朝夕搬运百甓（砖）于斋内外，以励志勤力。</w:t>
      </w:r>
    </w:p>
    <w:p w14:paraId="0ED315C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C项正确，“阳明学术 逸少风流——佚名撰王姓宗祠通用联”此联为王姓宗祠太原堂联。上联典指明代王守仁，于故乡阳明洞中讲学，世称“阳明先生”。下联典指东晋·王羲之，字逸少，有“东床坦腹”的故事。</w:t>
      </w:r>
    </w:p>
    <w:p w14:paraId="1C46C8C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D项正确，“求鲤世泽 爱鹅家声——佚名撰王姓宗祠通用联”上联典出汉·王祥（历汉、魏、晋三代），有卧冰求鲤奉母之故事，旧时列为“二十四孝”之一。下联典出东晋·王羲之性爱鹅，为山阴道士写《道德经》以换鹅。</w:t>
      </w:r>
    </w:p>
    <w:p w14:paraId="7ECEC62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7462564F">
      <w:pPr>
        <w:rPr>
          <w:rFonts w:hint="default"/>
          <w:lang w:val="en-US" w:eastAsia="zh-CN"/>
        </w:rPr>
      </w:pPr>
    </w:p>
    <w:p w14:paraId="5C2827BB">
      <w:pPr>
        <w:rPr>
          <w:rFonts w:hint="eastAsia"/>
          <w:lang w:val="en-US" w:eastAsia="zh-CN"/>
        </w:rPr>
      </w:pPr>
      <w:r>
        <w:rPr>
          <w:rFonts w:hint="eastAsia"/>
          <w:lang w:val="en-US" w:eastAsia="zh-CN"/>
        </w:rPr>
        <w:t>10.D</w:t>
      </w:r>
    </w:p>
    <w:p w14:paraId="348317A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3DB1D9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A项错误，《国语》相传是春秋时期左丘明所撰的一部国别体史书。他的编纂方法是以国分类，以语为主，故名“国语”。</w:t>
      </w:r>
    </w:p>
    <w:p w14:paraId="4270568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周文王姬昌，周朝奠基者，为武王伐纣灭商奠基。武王伐纣，是指大约公元前1046年周武王姬发带领周与各诸侯联军起兵讨伐商王帝辛（纣），最终建周灭商的历史事件。所以，“武王”完成了讨伐纣王的大业。</w:t>
      </w:r>
    </w:p>
    <w:p w14:paraId="6FE7C4E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C项错误，“一字千金”的原义是改动一个字赏赐千金；后用来称赞诗文精妙，价值极高，最早出自于《史记·吕不韦列传》，与《离骚》无关。</w:t>
      </w:r>
    </w:p>
    <w:p w14:paraId="539A26C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因民之所利而利之”出自《论语·尧曰》，是孔子的一个主张，他要求统治者务必关注民众的愿望和要求，尽可能满足民众的物质利益需要。孔子，名丘，字仲尼，故“因民之所利而利之”是“仲尼”的思想主张。</w:t>
      </w:r>
    </w:p>
    <w:p w14:paraId="0FFA2F7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595DF8A4">
      <w:pPr>
        <w:rPr>
          <w:rFonts w:hint="default"/>
          <w:lang w:val="en-US" w:eastAsia="zh-CN"/>
        </w:rPr>
      </w:pPr>
    </w:p>
    <w:p w14:paraId="2486CC96">
      <w:pPr>
        <w:rPr>
          <w:rFonts w:hint="eastAsia"/>
          <w:lang w:val="en-US" w:eastAsia="zh-CN"/>
        </w:rPr>
      </w:pPr>
      <w:r>
        <w:rPr>
          <w:rFonts w:hint="eastAsia"/>
          <w:lang w:val="en-US" w:eastAsia="zh-CN"/>
        </w:rPr>
        <w:t>11.C</w:t>
      </w:r>
    </w:p>
    <w:p w14:paraId="72C49F6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099777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A项错误，“镂金作胜传荆俗，翦彩为人起晋风”出自唐代李商隐的《人日即事》，意思是传承自荆州镂金工艺做得如此之好；流传自晋代的剪纸技艺是如此为人称道。对应的是剪纸而非舞狮。</w:t>
      </w:r>
    </w:p>
    <w:p w14:paraId="7E370D9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B项错误，“兰亭茧纸入昭陵，世间遗迹犹龙腾”出自宋代苏轼的《孙莘老求墨妙亭诗》，意思是茧纸书写的《兰亭集序》真迹已埋入昭陵，人间还遗留下王羲之龙腾虎跃的字形。对应的是书法而非绘画。</w:t>
      </w:r>
    </w:p>
    <w:p w14:paraId="229551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C项正确，“来如雷霆收震怒，罢如江海凝清光”出自唐代杜甫的《观公孙大娘弟子舞剑器行》，意思是起舞时剑势如雷霆万钧，令人屏息，收舞时平静，好像江海凝聚的波光。对应的是剑舞。</w:t>
      </w:r>
    </w:p>
    <w:p w14:paraId="1630838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D项错误，“春工不与人争巧，玉笋羞拈五色丝”出自宋代王炎的《题杨秀才园三亭·绣春》，意思是春天有造化万物之工，但是不和人们争夺技艺，女子用手指头拿起五色丝线。对应的是刺绣而非木雕。</w:t>
      </w:r>
    </w:p>
    <w:p w14:paraId="0588248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9BE50EA">
      <w:pPr>
        <w:rPr>
          <w:rFonts w:hint="default"/>
          <w:lang w:val="en-US" w:eastAsia="zh-CN"/>
        </w:rPr>
      </w:pPr>
    </w:p>
    <w:p w14:paraId="45344DA0">
      <w:pPr>
        <w:rPr>
          <w:rFonts w:hint="eastAsia"/>
          <w:lang w:val="en-US" w:eastAsia="zh-CN"/>
        </w:rPr>
      </w:pPr>
      <w:r>
        <w:rPr>
          <w:rFonts w:hint="eastAsia"/>
          <w:lang w:val="en-US" w:eastAsia="zh-CN"/>
        </w:rPr>
        <w:t>12.C</w:t>
      </w:r>
    </w:p>
    <w:p w14:paraId="72A77D6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018548E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良辰美景奈何天，赏心乐事谁家院”出自汤显祖《牡丹亭》（又名《还魂记》）中最著名的《游园惊梦》一折。描写了主人公杜丽娘初次到家中后花园游玩，为这一番前所未见的美景所惊，想起已往十数年整日关在深闺读书女红竟不知还有春色如许，于是发出这样的感叹，也有着伤春思春之意。</w:t>
      </w:r>
    </w:p>
    <w:p w14:paraId="3BEBAE6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B项错误，《霸王别姬》是京剧相当重要的戏码之一，此剧原名《楚汉争》，根据昆曲《千金记》和《史记·项羽本纪》编写而成。</w:t>
      </w:r>
    </w:p>
    <w:p w14:paraId="21025E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长生殿》是清初剧作家洪昇根据唐明皇与杨贵妃的爱情故事创作的一部爱情传奇悲剧。重点描写了唐朝天宝年间皇帝昏庸、政治腐败给国家带来的巨大灾难，导致王朝几乎覆灭。剧本虽然谴责了唐明皇的穷奢极侈，但同时又表现了对唐明皇和杨贵妃之间的爱情的同情，间接表达了对唐明皇统治的同情，还寄托了对美好爱情的理想。</w:t>
      </w:r>
    </w:p>
    <w:p w14:paraId="4AF0BC2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杜十娘是明代冯梦龙所著《警世通言·杜十娘怒沉百宝箱》中的女主人公，曾为青楼女子，深受压迫却坚贞不屈，为摆脱逆境而顽强挣扎。《墙头马上》是元代著名戏曲家白朴的作品，主要描写洛阳总管李世隆之女李千金与工部尚书裴行俭之子裴少俊的爱情故事。</w:t>
      </w:r>
    </w:p>
    <w:p w14:paraId="680AC42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D9D1B28">
      <w:pPr>
        <w:rPr>
          <w:rFonts w:hint="default"/>
          <w:lang w:val="en-US" w:eastAsia="zh-CN"/>
        </w:rPr>
      </w:pPr>
    </w:p>
    <w:p w14:paraId="5E7EA910">
      <w:pPr>
        <w:rPr>
          <w:rFonts w:hint="eastAsia"/>
          <w:lang w:val="en-US" w:eastAsia="zh-CN"/>
        </w:rPr>
      </w:pPr>
      <w:r>
        <w:rPr>
          <w:rFonts w:hint="eastAsia"/>
          <w:lang w:val="en-US" w:eastAsia="zh-CN"/>
        </w:rPr>
        <w:t>13.D</w:t>
      </w:r>
    </w:p>
    <w:p w14:paraId="3C15B27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589712B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A项正确，“太平有象”是中国传统吉祥纹样，有天下太平、五谷丰登的意思。“瓶”与“平”同音，该吉祥图案常画象驮宝瓶，瓶中还插有花卉作装饰。</w:t>
      </w:r>
    </w:p>
    <w:p w14:paraId="6A3E16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B项正确，“福寿万代”是中国传统吉祥纹样，寓意多福多寿。“蝠”同“福”谐音，“桃”用来表寿，所以常刻五只蝙蝠围绕桃来表示福寿万代。</w:t>
      </w:r>
    </w:p>
    <w:p w14:paraId="35D60F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C项正确，“室上大吉”是一只雄鸡站在一块石头上，“石”与“室”谐音，“鸡”与“吉”谐音，寓意合府安康，生活富裕，大吉大利。</w:t>
      </w:r>
    </w:p>
    <w:p w14:paraId="1BBC04E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连年有余”是中国传统吉祥纹样，“莲”是“连”的谐音，“年”是“鲶”的谐音，“鱼”是“余”的谐音，因此主要以鲶鱼作成装饰纹样。选项图案与该寓意不符。选项图案寓意为“金玉满堂”。“金玉满堂”图案借用“金鱼”与“金玉”谐音；鱼与“余”同音，隐喻富裕、有余。</w:t>
      </w:r>
    </w:p>
    <w:p w14:paraId="420C18D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51FF0529">
      <w:pPr>
        <w:rPr>
          <w:rFonts w:hint="default"/>
          <w:lang w:val="en-US" w:eastAsia="zh-CN"/>
        </w:rPr>
      </w:pPr>
    </w:p>
    <w:p w14:paraId="36D442EB">
      <w:pPr>
        <w:rPr>
          <w:rFonts w:hint="eastAsia"/>
          <w:lang w:val="en-US" w:eastAsia="zh-CN"/>
        </w:rPr>
      </w:pPr>
      <w:r>
        <w:rPr>
          <w:rFonts w:hint="eastAsia"/>
          <w:lang w:val="en-US" w:eastAsia="zh-CN"/>
        </w:rPr>
        <w:t>14.C</w:t>
      </w:r>
    </w:p>
    <w:p w14:paraId="0EC4190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本题考查地理国情。</w:t>
      </w:r>
    </w:p>
    <w:p w14:paraId="0BA6065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2021年10月，中共中央、国务院印发了《黄河流域生态保护和高质量发展规划纲要》（以下简称《纲要》）。本规划纲要是指导当前和今后一个时期黄河流域生态保护和高质量发展的纲领性文件，是制定实施相关规划方案、政策措施和建设相关工程项目的重要依据。规划期至2030年，中期展望至2035年，远期展望至本世纪中叶。</w:t>
      </w:r>
    </w:p>
    <w:p w14:paraId="1E93851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A项正确，《纲要》第六章规定：“加强全流域水资源节约集约利用：强化水资源刚性约束；科学配置全流域水资源；加大农业和工业节水力度；加快形成节水型生活方式。”</w:t>
      </w:r>
    </w:p>
    <w:p w14:paraId="2D28854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B项正确，《纲要》第四章规定：“加强中游水土保持：大力实施林草保护；增强水土保持能力；发展高效旱作农业。”</w:t>
      </w:r>
    </w:p>
    <w:p w14:paraId="68C520D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C项错误，《纲要》第五章规定：“推进下游湿地保护和生态治理：保护修复黄河三角洲湿地；建设黄河下游绿色生态走廊；推进滩区生态综合整治。”</w:t>
      </w:r>
    </w:p>
    <w:p w14:paraId="691F8F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D项正确，《纲要》第三章规定：“加强上游水源涵养能力建设：筑牢‘中华水塔’；保护重要水源补给地；加强重点区域荒漠化治理；降低人为活动过度影响。”</w:t>
      </w:r>
    </w:p>
    <w:p w14:paraId="2CA1E7B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30F399D4">
      <w:pPr>
        <w:rPr>
          <w:rFonts w:hint="default"/>
          <w:lang w:val="en-US" w:eastAsia="zh-CN"/>
        </w:rPr>
      </w:pPr>
    </w:p>
    <w:p w14:paraId="0328482D">
      <w:pPr>
        <w:rPr>
          <w:rFonts w:hint="eastAsia"/>
          <w:lang w:val="en-US" w:eastAsia="zh-CN"/>
        </w:rPr>
      </w:pPr>
      <w:r>
        <w:rPr>
          <w:rFonts w:hint="eastAsia"/>
          <w:lang w:val="en-US" w:eastAsia="zh-CN"/>
        </w:rPr>
        <w:t>15.D</w:t>
      </w:r>
    </w:p>
    <w:p w14:paraId="5A49FB9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53C668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A项正确，根据我国食品添加剂使用卫生标准，纯牛奶当中不允许添加任何食品添加剂，在购买牛奶时可以留意牛奶包装上的配料表，正规的纯牛奶配料表当中不含防腐剂。</w:t>
      </w:r>
    </w:p>
    <w:p w14:paraId="3859BBA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B项正确，常温奶经过高温灭菌，杀死了牛奶中的各种微生物，达到了商业无菌状态，因此可以常温运输和存放，并且保质期很长，可以达到1</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14300" cy="571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14300" cy="571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6个月。</w:t>
      </w:r>
    </w:p>
    <w:p w14:paraId="0D91289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鲜牛奶在加热后如果变成了豆花状，则表示鲜牛奶可能已经变质，不能再继续喝。鲜牛奶在正常情况下加热牛奶表面会出现一层牛奶皮，这是由于牛奶脂肪分离出来导致的，在这种情况下的牛奶可以正常喝。</w:t>
      </w:r>
    </w:p>
    <w:p w14:paraId="7F3613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D项错误，牛奶冷冻后，牛奶中的脂肪、蛋白质分离味道明显变淡，营养成分不易被吸收。</w:t>
      </w:r>
    </w:p>
    <w:p w14:paraId="0CEFEE4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0A001DCB">
      <w:pPr>
        <w:rPr>
          <w:rFonts w:hint="default"/>
          <w:lang w:val="en-US" w:eastAsia="zh-CN"/>
        </w:rPr>
      </w:pPr>
    </w:p>
    <w:p w14:paraId="60151599">
      <w:pPr>
        <w:rPr>
          <w:rFonts w:hint="eastAsia"/>
          <w:lang w:val="en-US" w:eastAsia="zh-CN"/>
        </w:rPr>
      </w:pPr>
      <w:r>
        <w:rPr>
          <w:rFonts w:hint="eastAsia"/>
          <w:lang w:val="en-US" w:eastAsia="zh-CN"/>
        </w:rPr>
        <w:t>16.D</w:t>
      </w:r>
    </w:p>
    <w:p w14:paraId="2CA0780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671D8BF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A项错误，血氧饱和度（</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57200" cy="20955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45720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）是血液中被氧结合的氧合血红蛋白的容量占全部可结合的血红蛋白容量的百分比，即血液中血氧的浓度，它是呼吸循环的重要生理参数。正常人体的血氧饱和度在</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838200" cy="209550"/>
            <wp:effectExtent l="0" t="0" r="0" b="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7"/>
                    <a:stretch>
                      <a:fillRect/>
                    </a:stretch>
                  </pic:blipFill>
                  <pic:spPr>
                    <a:xfrm>
                      <a:off x="0" y="0"/>
                      <a:ext cx="83820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之间。</w:t>
      </w:r>
    </w:p>
    <w:p w14:paraId="159C439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B项错误，高原地区，氧气稀薄，由于缺氧的影响，血氧的饱和度会降低。</w:t>
      </w:r>
    </w:p>
    <w:p w14:paraId="67150BB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血氧饱和度是血液中被氧结合的氧合血红蛋白的容量占全部可结合的血红蛋白容量的百分比，即血液中血氧的浓度，它是呼吸循环的重要生理参数。血液中含氧量高低会影响人体的新陈代谢能力，而不是血氧饱和度越高，人的新陈代谢就越好。</w:t>
      </w:r>
    </w:p>
    <w:p w14:paraId="1055D36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D项正确，老年人心肺功能生理性老化，例如，老年人肺功能衰退，则会导致老年人的肺活量、肺泡功能下降，从而</w:t>
      </w:r>
      <w:r>
        <w:rPr>
          <w:rFonts w:hint="default" w:ascii="Segoe UI" w:hAnsi="Segoe UI" w:eastAsia="Segoe UI" w:cs="Segoe UI"/>
          <w:i w:val="0"/>
          <w:iCs w:val="0"/>
          <w:caps w:val="0"/>
          <w:color w:val="000000"/>
          <w:spacing w:val="0"/>
          <w:sz w:val="16"/>
          <w:szCs w:val="16"/>
          <w:u w:val="single"/>
          <w:shd w:val="clear" w:fill="FFFFFF"/>
        </w:rPr>
        <w:t>容易</w:t>
      </w:r>
      <w:r>
        <w:rPr>
          <w:rFonts w:hint="default" w:ascii="Segoe UI" w:hAnsi="Segoe UI" w:eastAsia="Segoe UI" w:cs="Segoe UI"/>
          <w:i w:val="0"/>
          <w:iCs w:val="0"/>
          <w:caps w:val="0"/>
          <w:color w:val="000000"/>
          <w:spacing w:val="0"/>
          <w:sz w:val="16"/>
          <w:szCs w:val="16"/>
          <w:shd w:val="clear" w:fill="FFFFFF"/>
        </w:rPr>
        <w:t>影响了呼吸功能，导致血氧饱和度降低。</w:t>
      </w:r>
    </w:p>
    <w:p w14:paraId="5E47318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8CA7AF6">
      <w:pPr>
        <w:rPr>
          <w:rFonts w:hint="default"/>
          <w:lang w:val="en-US" w:eastAsia="zh-CN"/>
        </w:rPr>
      </w:pPr>
    </w:p>
    <w:p w14:paraId="64DB6BF4">
      <w:pPr>
        <w:rPr>
          <w:rFonts w:hint="eastAsia"/>
          <w:lang w:val="en-US" w:eastAsia="zh-CN"/>
        </w:rPr>
      </w:pPr>
      <w:r>
        <w:rPr>
          <w:rFonts w:hint="eastAsia"/>
          <w:lang w:val="en-US" w:eastAsia="zh-CN"/>
        </w:rPr>
        <w:t>17.A</w:t>
      </w:r>
    </w:p>
    <w:p w14:paraId="341612A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本题考查地理国情。</w:t>
      </w:r>
    </w:p>
    <w:p w14:paraId="5C79A91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A项错误，天然花岗岩无气孔，因为花岗岩是在深部由酸性岩浆缓慢结晶而成的，未发生迅速的减压过程，因此岩浆中的挥发成分并未迅速析出形成气体，进而形成气孔。</w:t>
      </w:r>
    </w:p>
    <w:p w14:paraId="7369796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B项正确，岩浆岩又称火成岩，是由岩浆喷出地表或侵入地壳冷却凝固所形成的岩石，有明显的矿物晶体颗粒或气孔，约占地壳总体积的</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71475" cy="200025"/>
            <wp:effectExtent l="0" t="0" r="0" b="254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371475" cy="2000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，总质量的</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71475" cy="200025"/>
            <wp:effectExtent l="0" t="0" r="0" b="2540"/>
            <wp:docPr id="5"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7"/>
                    <pic:cNvPicPr>
                      <a:picLocks noChangeAspect="1"/>
                    </pic:cNvPicPr>
                  </pic:nvPicPr>
                  <pic:blipFill>
                    <a:blip r:embed="rId9"/>
                    <a:stretch>
                      <a:fillRect/>
                    </a:stretch>
                  </pic:blipFill>
                  <pic:spPr>
                    <a:xfrm>
                      <a:off x="0" y="0"/>
                      <a:ext cx="371475" cy="2000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，是地壳中含量最高的岩石。</w:t>
      </w:r>
    </w:p>
    <w:p w14:paraId="1E35B4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C项正确，黄山山体主要由燕山期花岗岩构成，花岗岩属于岩浆岩中的侵入岩，这是此类中最常见的一种岩石。垂直节理发育，侵蚀切割强烈，断裂和裂隙交错，长期受水溶蚀，形成花岗岩洞穴与孔道。</w:t>
      </w:r>
    </w:p>
    <w:p w14:paraId="09B0E6C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侵入在地壳一定深度上的岩浆经缓慢冷却而形成的岩石，称为侵入岩。侵入岩固结成岩需要的时间很长。地质学家们曾做过估算，一个2000米厚的花岗岩体完全结晶大约需要64000年。岩浆喷出或者溢流到地表，冷凝形成的岩石称为喷出岩。喷出岩由于岩浆温度急剧降低，固结成岩时间相对较短。1米厚的玄武岩全部结晶，需要12天，10米厚需要3年，700米厚需要9000年。可见，侵入岩固结所需要的时间比喷出岩要长的多。</w:t>
      </w:r>
    </w:p>
    <w:p w14:paraId="6E1A9AC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2C9014AB">
      <w:pPr>
        <w:rPr>
          <w:rFonts w:hint="default"/>
          <w:lang w:val="en-US" w:eastAsia="zh-CN"/>
        </w:rPr>
      </w:pPr>
    </w:p>
    <w:p w14:paraId="68619482">
      <w:pPr>
        <w:rPr>
          <w:rFonts w:hint="eastAsia"/>
          <w:lang w:val="en-US" w:eastAsia="zh-CN"/>
        </w:rPr>
      </w:pPr>
      <w:r>
        <w:rPr>
          <w:rFonts w:hint="eastAsia"/>
          <w:lang w:val="en-US" w:eastAsia="zh-CN"/>
        </w:rPr>
        <w:t>18.B</w:t>
      </w:r>
    </w:p>
    <w:p w14:paraId="4535174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682CD6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A项正确，“天问一号”是我国第一颗人造火星卫星，2021年2月10日，我国首次火星探测任务“天问一号”顺利进入环火轨道，成为我国第一颗人造火星卫星，实现了“绕、着、巡”目标的第一步，环绕火星成功。</w:t>
      </w:r>
    </w:p>
    <w:p w14:paraId="6CAF019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B项错误，白鹤滩水电站为仅次于三峡水电站的中国第二大水电站和世界第二大水电站，能够满足约7500万人一年的生活用电需求。</w:t>
      </w:r>
    </w:p>
    <w:p w14:paraId="7E9E3AA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2021年5月，国家重大科技基础设施高海拔宇宙线观测站“拉索”（LHAASO）在银河系内发现2个能量超过1拍电子伏特的光子，这2个超高能光子分别来自天鹅座和蟹状星云，其中1个光子能量高达1.4PeV。这是人类迄今观测到的最高能量光子。</w:t>
      </w:r>
    </w:p>
    <w:p w14:paraId="6C9006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2022年10月，中国科学家利用“中国天眼”对致密星系群“斯蒂芬五重星系”及周围天区的氢原子气体进行成像观测，发现了1个尺度大约为200万光年的巨大原子气体结构，尺度比银河系大20倍。这是迄今为止在宇宙中探测到的最大的原子气体结构。2023年6月，科学家利用“中国天眼”FAST发现了一个轨道周期仅为53分钟的脉冲星双星系统，是目前发现的轨道周期最短的脉冲星双星系统。</w:t>
      </w:r>
    </w:p>
    <w:p w14:paraId="6D6870A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316BC224">
      <w:pPr>
        <w:rPr>
          <w:rFonts w:hint="default"/>
          <w:lang w:val="en-US" w:eastAsia="zh-CN"/>
        </w:rPr>
      </w:pPr>
    </w:p>
    <w:p w14:paraId="37FE2B44">
      <w:pPr>
        <w:rPr>
          <w:rFonts w:hint="eastAsia"/>
          <w:lang w:val="en-US" w:eastAsia="zh-CN"/>
        </w:rPr>
      </w:pPr>
      <w:r>
        <w:rPr>
          <w:rFonts w:hint="eastAsia"/>
          <w:lang w:val="en-US" w:eastAsia="zh-CN"/>
        </w:rPr>
        <w:t>19.A</w:t>
      </w:r>
    </w:p>
    <w:p w14:paraId="0A51794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4DEE1E5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A项正确，燃烧是可燃物跟助燃物（氧化剂）发生的一种剧烈的，发光、发热的化学反应。燃烧一定能产生发光发热的现象，但有发光发热现象的过程不一定属于燃烧。</w:t>
      </w:r>
    </w:p>
    <w:p w14:paraId="7CFA36A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B项错误，金属燃烧是指金属本身或作为燃烧表面的燃烧。例如，钛在常温下能够燃烧。选项表述过于绝对。</w:t>
      </w:r>
    </w:p>
    <w:p w14:paraId="7C6A5D3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凡能与空气中的氧或氧化剂起剧烈反应的物质均称为可燃物，包括：可燃固体，如煤、木材、纸张；可燃液体，如汽油、酒精；可燃气体，如氢气，液化石油气。能与可燃物发生氧化反应的物质称为助燃物，如氧气。</w:t>
      </w:r>
    </w:p>
    <w:p w14:paraId="3F1A14A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D项错误，燃点是指将物质在空气中加热时，开始并继续燃烧的最低温度。故燃点低的物质比燃点高的物质更易燃烧。</w:t>
      </w:r>
    </w:p>
    <w:p w14:paraId="3AE0C77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3093D520">
      <w:pPr>
        <w:rPr>
          <w:rFonts w:hint="default"/>
          <w:lang w:val="en-US" w:eastAsia="zh-CN"/>
        </w:rPr>
      </w:pPr>
    </w:p>
    <w:p w14:paraId="71D2C313">
      <w:pPr>
        <w:rPr>
          <w:rFonts w:hint="eastAsia"/>
          <w:lang w:val="en-US" w:eastAsia="zh-CN"/>
        </w:rPr>
      </w:pPr>
      <w:r>
        <w:rPr>
          <w:rFonts w:hint="eastAsia"/>
          <w:lang w:val="en-US" w:eastAsia="zh-CN"/>
        </w:rPr>
        <w:t>20.C</w:t>
      </w:r>
    </w:p>
    <w:p w14:paraId="0852B02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53658CF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A项正确，微波通讯是一种重要通信手段。手机使用的是微波传输信号。微波具有易于集聚成束、高度定向性以及直线传播的特性，可用来在无阻挡的视线自由空间传输高频信号。</w:t>
      </w:r>
    </w:p>
    <w:p w14:paraId="15BF808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B项正确，红外线可以应用于无线通讯。比如红外线遥控器，它可以向电视、音响等设备发送命令，从而控制设备的开关、音量等。</w:t>
      </w:r>
    </w:p>
    <w:p w14:paraId="525DB17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C项错误，从通信速度上来看，Wi-Fi要比蓝牙快得多。Wi-Fi通讯速率通常可以达到数百兆比特每秒，可以更快地传输数据和流媒体。而蓝牙则相对较慢，速率只能达到几十比特每秒。</w:t>
      </w:r>
    </w:p>
    <w:p w14:paraId="3FF411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NFC，即近场通信，由非接触式射频识别（RFID）及互联互通技术整合演变而来，是一种短距离的高频无线通信技术，其读写模式是指用NFC阅读器来读取NFC标签，在近距离内与兼容设备进行识别和交换数据。</w:t>
      </w:r>
    </w:p>
    <w:p w14:paraId="2964B1E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0A7BE578">
      <w:pPr>
        <w:rPr>
          <w:rFonts w:hint="default"/>
          <w:lang w:val="en-US" w:eastAsia="zh-CN"/>
        </w:rPr>
      </w:pPr>
    </w:p>
    <w:p w14:paraId="2F443F82">
      <w:pPr>
        <w:rPr>
          <w:rFonts w:hint="eastAsia"/>
          <w:lang w:val="en-US" w:eastAsia="zh-CN"/>
        </w:rPr>
      </w:pPr>
      <w:r>
        <w:rPr>
          <w:rFonts w:hint="eastAsia"/>
          <w:lang w:val="en-US" w:eastAsia="zh-CN"/>
        </w:rPr>
        <w:t>21.D</w:t>
      </w:r>
    </w:p>
    <w:p w14:paraId="13EA417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横线处需体现“照搬照抄现代化公式”带来的结果，且由后文“陷入发展长期停滞、政治动荡不安、社会长期撕裂、人民痛苦不堪的泥潭”可知，横线处需表达别国的发展模式并不适用本国的发展之意，D项“南橘北枳”比喻同一物种因环境条件不同而发生变异，体现出同一公式在不同国家的适用情况的不同，符合文意，当选。</w:t>
      </w:r>
    </w:p>
    <w:p w14:paraId="759C821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A项“劳而无功”指付出了劳动，却没有收到功效，文段并非强调没有收到功效，与文意不符，排除；</w:t>
      </w:r>
    </w:p>
    <w:p w14:paraId="714D476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B项“作茧自缚”比喻弄巧成拙，自作自受，无法体现“照搬照抄”带来的后果，不符合文意，排除；</w:t>
      </w:r>
    </w:p>
    <w:p w14:paraId="2DC51A4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C项“拔苗助长”指比喻违反事物的发展规律，急于求成，最后事与愿违，不符合文段语境，排除。</w:t>
      </w:r>
    </w:p>
    <w:p w14:paraId="55D7A7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49BBD0CD">
      <w:pPr>
        <w:rPr>
          <w:rFonts w:hint="default"/>
          <w:lang w:val="en-US" w:eastAsia="zh-CN"/>
        </w:rPr>
      </w:pPr>
    </w:p>
    <w:p w14:paraId="15C9A985">
      <w:pPr>
        <w:rPr>
          <w:rFonts w:hint="eastAsia"/>
          <w:lang w:val="en-US" w:eastAsia="zh-CN"/>
        </w:rPr>
      </w:pPr>
      <w:r>
        <w:rPr>
          <w:rFonts w:hint="eastAsia"/>
          <w:lang w:val="en-US" w:eastAsia="zh-CN"/>
        </w:rPr>
        <w:t>22.C</w:t>
      </w:r>
    </w:p>
    <w:p w14:paraId="3AE9941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由横线前出现的转折词“却”可知，横线处与前文“极其复杂”语义相反，且后文指出“让人一想就明白”，故横线处需体现这一过程十分简洁明了之意。C项“直截了当”形容做事、说话不绕弯子，十分简洁，符合文意，当选。</w:t>
      </w:r>
    </w:p>
    <w:p w14:paraId="104CF2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A项“井然有序”指整整齐齐，次序分明，条理清楚，强调秩序，不符合文意，排除；B项“别具一格”比喻另有一种独特的风格，不符合语境，排除；D项“面面俱到”指各方面都照顾到，与文意不符，排除；</w:t>
      </w:r>
    </w:p>
    <w:p w14:paraId="69E45F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36478B4">
      <w:pPr>
        <w:rPr>
          <w:rFonts w:hint="default"/>
          <w:lang w:val="en-US" w:eastAsia="zh-CN"/>
        </w:rPr>
      </w:pPr>
    </w:p>
    <w:p w14:paraId="78A8469C">
      <w:pPr>
        <w:rPr>
          <w:rFonts w:hint="eastAsia"/>
          <w:lang w:val="en-US" w:eastAsia="zh-CN"/>
        </w:rPr>
      </w:pPr>
      <w:r>
        <w:rPr>
          <w:rFonts w:hint="eastAsia"/>
          <w:lang w:val="en-US" w:eastAsia="zh-CN"/>
        </w:rPr>
        <w:t>23.B</w:t>
      </w:r>
    </w:p>
    <w:p w14:paraId="334F1F0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对应“内心深处”、“无意识心理活动”，横线处应表达最真实、隐秘、不为人知之意，且“心理活动”的好坏不明确，故应填入中性词，B项“隐蔽”指深藏不露的，D项“真实”均符合文意，保留；A项“无私”、C项“宝贵”与文意所要表达的感情色彩不符，排除。</w:t>
      </w:r>
    </w:p>
    <w:p w14:paraId="15C3198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横线处与“找寻自我”构成同义并列，意思相近，表达文学写作对自我的某种作用，B项“袒露”指显露自己的思想或观念，可以体现表达、剖析自我之意，当选；D项“发泄”指尽量散发出来，多指不好的情绪或欲望，文段未体现作家内心深处的就是不好的情绪，感情色彩不符，排除。</w:t>
      </w:r>
    </w:p>
    <w:p w14:paraId="4CCCDF5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1C34575E">
      <w:pPr>
        <w:rPr>
          <w:rFonts w:hint="default"/>
          <w:lang w:val="en-US" w:eastAsia="zh-CN"/>
        </w:rPr>
      </w:pPr>
    </w:p>
    <w:p w14:paraId="677166F2">
      <w:pPr>
        <w:rPr>
          <w:rFonts w:hint="eastAsia"/>
          <w:lang w:val="en-US" w:eastAsia="zh-CN"/>
        </w:rPr>
      </w:pPr>
      <w:r>
        <w:rPr>
          <w:rFonts w:hint="eastAsia"/>
          <w:lang w:val="en-US" w:eastAsia="zh-CN"/>
        </w:rPr>
        <w:t>24.B</w:t>
      </w:r>
    </w:p>
    <w:p w14:paraId="3D46974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后文论述口香糖的特性可知，横线处须体现许多人都了解或做过这样的事，A项“经验”、B项“体验”和C项“经历”均符合文意，保留；D项“喜好”指爱好，置于此处程度过重，文段只是强调许多人了解或做过这件事，并不一定是爱好，排除。</w:t>
      </w:r>
    </w:p>
    <w:p w14:paraId="2C507CE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后文可知，横线处形容历史久远的折纸艺术给工程师带来了解决纸被拉伸时越来越薄的方法，B项“可能”符合文意，当选；A项“助力”指帮助或援助，填入文段“新助力”，要求文段前面已有助力相关的表述，因文段前没有，故与文意不符，排除；C项“机遇”指有利的境遇和千载难逢的机会，不符合文意，排除。</w:t>
      </w:r>
    </w:p>
    <w:p w14:paraId="4F334C9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043E3766">
      <w:pPr>
        <w:rPr>
          <w:rFonts w:hint="default"/>
          <w:lang w:val="en-US" w:eastAsia="zh-CN"/>
        </w:rPr>
      </w:pPr>
    </w:p>
    <w:p w14:paraId="6B1A387B">
      <w:pPr>
        <w:rPr>
          <w:rFonts w:hint="eastAsia"/>
          <w:lang w:val="en-US" w:eastAsia="zh-CN"/>
        </w:rPr>
      </w:pPr>
      <w:r>
        <w:rPr>
          <w:rFonts w:hint="eastAsia"/>
          <w:lang w:val="en-US" w:eastAsia="zh-CN"/>
        </w:rPr>
        <w:t>25.D</w:t>
      </w:r>
    </w:p>
    <w:p w14:paraId="5E3F74A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横线前的“具身性”（知觉、理智等精神现象与具体的身体密切相关，人的认知以具体的身体结构和身体活动为基础，侧重于亲身体验）可知，横线处应表达线上的虚拟性无法带来亲历、深刻的体验之意。A项“真实”符合文意，保留；D项“沉浸”比喻完全处于某种境界或思想活动中，全神贯注于某种事物，符合文意，保留；B项“主观”指符合自我意识，与“客观”相反，与文意无关，排除；C项“互动”，因前文已讲到网络游戏能较大程度地满足互动放松的需求，故填入横线处与文意相悖，排除。</w:t>
      </w:r>
    </w:p>
    <w:p w14:paraId="1E3BAD9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搭配“重新”和“面对面交往”，D项“回归”指退回到原来的状态，能够体现线下游戏原本就有“面对面交往”的属性之意，当选。A项“塑造”指用一定的艺术手法或语言文字来刻画形象，与“重新”对应不当，也不能体现线下游戏原本就有“面对面交往”的属性之意，排除。</w:t>
      </w:r>
    </w:p>
    <w:p w14:paraId="608DAFF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390CBB6">
      <w:pPr>
        <w:rPr>
          <w:rFonts w:hint="default"/>
          <w:lang w:val="en-US" w:eastAsia="zh-CN"/>
        </w:rPr>
      </w:pPr>
    </w:p>
    <w:p w14:paraId="70E55280">
      <w:pPr>
        <w:rPr>
          <w:rFonts w:hint="eastAsia"/>
          <w:lang w:val="en-US" w:eastAsia="zh-CN"/>
        </w:rPr>
      </w:pPr>
      <w:r>
        <w:rPr>
          <w:rFonts w:hint="eastAsia"/>
          <w:lang w:val="en-US" w:eastAsia="zh-CN"/>
        </w:rPr>
        <w:t>26.C</w:t>
      </w:r>
    </w:p>
    <w:p w14:paraId="7B07AE5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后文“尽管有一些种类，比如黄金树，野生种群数量较少，且分布较狭窄”可知，横线处须体现梓属的大部分种类都被较多地、或分布很广地栽种之意。A项“普遍”（存在面很广泛）、B项“大量”、C项“广泛”（涉及的方面广、范围大）均符合文意，保留；D项“随处”指到处，不管什么地方，置于文段程度过重，排除。</w:t>
      </w:r>
    </w:p>
    <w:p w14:paraId="75C7B6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梓甚至从未发现过野生个体”，说明横线处须体现梓确实就是家养植物之意。C项“彻头彻尾”有全部，十足的意思，且感情色彩为中性词，符合文意，当选；A项“屈指可数”形容数量稀少，文段并无此意，排除；B项“喜闻乐见”是喜欢听，乐意看，形容很受欢迎，文段没有体现梓在家养植物中受欢迎之意，感情色彩与文段不符合，排除。</w:t>
      </w:r>
    </w:p>
    <w:p w14:paraId="5DE6106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2BA2E126">
      <w:pPr>
        <w:rPr>
          <w:rFonts w:hint="default"/>
          <w:lang w:val="en-US" w:eastAsia="zh-CN"/>
        </w:rPr>
      </w:pPr>
    </w:p>
    <w:p w14:paraId="7290526C">
      <w:pPr>
        <w:rPr>
          <w:rFonts w:hint="eastAsia"/>
          <w:lang w:val="en-US" w:eastAsia="zh-CN"/>
        </w:rPr>
      </w:pPr>
      <w:r>
        <w:rPr>
          <w:rFonts w:hint="eastAsia"/>
          <w:lang w:val="en-US" w:eastAsia="zh-CN"/>
        </w:rPr>
        <w:t>27.B</w:t>
      </w:r>
    </w:p>
    <w:p w14:paraId="6522576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后文“构筑成宏大的、文献性的‘礼仪形态’”可知，传统礼俗已经逐渐有了形态，有了标准的范式，A项“标准化”、B项“体系化”、C项“定型化”，均符合文意，保留；D项“初始化”指把变量赋为最初的默认值，与文意不符，排除。</w:t>
      </w:r>
    </w:p>
    <w:p w14:paraId="4A4A74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随后数千年的传统社会中”“均沿用调整着先秦时期这一礼仪系统”可知，礼仪对民族的影响是持续的，是非常深刻、坚固的，B项“根深蒂固”比喻根基牢固，不可动摇，符合文意，当选；A项“毋庸置疑”指事实明显或理由充分，没有怀疑的余地，置于文段用法错误，应表达为“某事</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毋庸置疑”，故排除；C项“不可或缺”指不能有一点点缺失，强调事物的重要性，与文段表意不符，排除。</w:t>
      </w:r>
    </w:p>
    <w:p w14:paraId="1F0F1F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42DCF6F">
      <w:pPr>
        <w:rPr>
          <w:rFonts w:hint="default"/>
          <w:lang w:val="en-US" w:eastAsia="zh-CN"/>
        </w:rPr>
      </w:pPr>
    </w:p>
    <w:p w14:paraId="1EDA464D">
      <w:pPr>
        <w:rPr>
          <w:rFonts w:hint="eastAsia"/>
          <w:lang w:val="en-US" w:eastAsia="zh-CN"/>
        </w:rPr>
      </w:pPr>
      <w:r>
        <w:rPr>
          <w:rFonts w:hint="eastAsia"/>
          <w:lang w:val="en-US" w:eastAsia="zh-CN"/>
        </w:rPr>
        <w:t>28.C</w:t>
      </w:r>
    </w:p>
    <w:p w14:paraId="79699C0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后文完整语句描述可知，桑基鱼塘是根据江南地区湖泊池沼、塘基的分布特点选择适合的种植及养殖方式。C项“因地制宜”指根据各地的具体情况，制定适当的措施，符合文意，当选。A项“无师自通”指没有老师的传授指点，自己学会、通晓某种知识或技能；B项“自给自足”指依靠自己的生产，满足自己的需要；D项“实事求是”多用以按照实际情况办事，不夸大不缩小，三项均无法体现出根据不同区域特点采取不同措施之意，排除。</w:t>
      </w:r>
    </w:p>
    <w:p w14:paraId="684439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代入验证第二空，“这是一种周而复始的良性循环”能够体现出这种生态形式的良性循环发展，符合文意，当选。</w:t>
      </w:r>
    </w:p>
    <w:p w14:paraId="5B04777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6DA531F2">
      <w:pPr>
        <w:rPr>
          <w:rFonts w:hint="default"/>
          <w:lang w:val="en-US" w:eastAsia="zh-CN"/>
        </w:rPr>
      </w:pPr>
    </w:p>
    <w:p w14:paraId="15F6C481">
      <w:pPr>
        <w:rPr>
          <w:rFonts w:hint="eastAsia"/>
          <w:lang w:val="en-US" w:eastAsia="zh-CN"/>
        </w:rPr>
      </w:pPr>
      <w:r>
        <w:rPr>
          <w:rFonts w:hint="eastAsia"/>
          <w:lang w:val="en-US" w:eastAsia="zh-CN"/>
        </w:rPr>
        <w:t>29.A</w:t>
      </w:r>
    </w:p>
    <w:p w14:paraId="4E8BF25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原则上不举办面向义务教育阶段的学科类竞赛活动”“保证绝大多数人在升学赛道的起点公平和过程公平”可知，空处所填词语要体现这些举措试图从根本解决问题，让升学的公平性得以保证。A项“釜底抽薪”比喻从根本上解决问题，B项“正本清源”指从根本上整顿，从源头上清理，两项均符合文意，保留；C项“返璞归真”指去掉外在的装饰，恢复到原来质朴、纯真的状态，不合文意，排除；D项“标本兼治”从枝节和根本方面都得到治理，文段并未出现枝节与根本两方面，排除。</w:t>
      </w:r>
    </w:p>
    <w:p w14:paraId="649D148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后文“从个人成长来说，回归理性、以兴趣为导向的竞赛，的确可以激发学有余力的学生发展专长”可知，新修订的《办法》并没有全盘否定竞赛活动本身存在积极意义，并没有完全取缔相关竞赛活动。A项“因噎废食”比喻由于出了点小毛病或怕出问题就索性不去干，符合文意，当选；B项“是非不分”指不辨好坏、对错，不合文意，排除。</w:t>
      </w:r>
    </w:p>
    <w:p w14:paraId="515EF14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0FA7F14">
      <w:pPr>
        <w:rPr>
          <w:rFonts w:hint="default"/>
          <w:lang w:val="en-US" w:eastAsia="zh-CN"/>
        </w:rPr>
      </w:pPr>
    </w:p>
    <w:p w14:paraId="6F117C9D">
      <w:pPr>
        <w:rPr>
          <w:rFonts w:hint="eastAsia"/>
          <w:lang w:val="en-US" w:eastAsia="zh-CN"/>
        </w:rPr>
      </w:pPr>
      <w:r>
        <w:rPr>
          <w:rFonts w:hint="eastAsia"/>
          <w:lang w:val="en-US" w:eastAsia="zh-CN"/>
        </w:rPr>
        <w:t>30.B</w:t>
      </w:r>
    </w:p>
    <w:p w14:paraId="396EA97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从第二空入手，根据转折词“但”可知，空处要体现出望远镜FAST满足观测要求，方式直接粗暴但十分有效果，B项“有效”，符合文意，保留。A项“独特”指独有的，与一般不同的；C项“关键”比喻紧要的部分或起决定作用的因素，D项“重要”指具有重大意义和深远影响，均无法体现出满足要求，有效果的意思，排除。</w:t>
      </w:r>
    </w:p>
    <w:p w14:paraId="5B7E5E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代入验证第一空，“暗弱”形容光线微弱，与“天文现象”搭配得当，与后文“天文望远镜需要增大接收面积”可形成对应，符合文意。</w:t>
      </w:r>
    </w:p>
    <w:p w14:paraId="0C785AE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代入验证第三空，“天文学家在观测时也更灵活”能够体现出望远镜FAST满足需求，简便好用，符合文意，当选。</w:t>
      </w:r>
    </w:p>
    <w:p w14:paraId="26DE5C4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5C819EA5">
      <w:pPr>
        <w:rPr>
          <w:rFonts w:hint="default"/>
          <w:lang w:val="en-US" w:eastAsia="zh-CN"/>
        </w:rPr>
      </w:pPr>
    </w:p>
    <w:p w14:paraId="6C880A10">
      <w:pPr>
        <w:rPr>
          <w:rFonts w:hint="eastAsia"/>
          <w:lang w:val="en-US" w:eastAsia="zh-CN"/>
        </w:rPr>
      </w:pPr>
      <w:r>
        <w:rPr>
          <w:rFonts w:hint="eastAsia"/>
          <w:lang w:val="en-US" w:eastAsia="zh-CN"/>
        </w:rPr>
        <w:t>31.D</w:t>
      </w:r>
    </w:p>
    <w:p w14:paraId="2D73B02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很多人在观影时都会不自觉地拿起手机拍摄银幕画面”可知，空处应和前文“不自觉”构成相反对应，体现故意传播之意。C项“主动”指自愿，D项“刻意”指故意、特意，两项均符合语境，保留；A项“私自”指暗自、自己，B项“秘密”指隐蔽，均无法体现故意为之的意思，不符合文意，排除。</w:t>
      </w:r>
    </w:p>
    <w:p w14:paraId="1256694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第二空，根据“正是因为习惯成自然”可知，空处需体现该行为习惯非常普遍，且被大多数人接受。D项“群体性”符合文意，保留；C项“强迫性”指被迫做某事，不符合文意，排除。</w:t>
      </w:r>
    </w:p>
    <w:p w14:paraId="03D83B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验证第三空，根据文意可知，要体现分享电影内容与电影知识产权两者之间是相违背的。D项“冲突”指碰撞、冲撞，符合文意，当选。</w:t>
      </w:r>
    </w:p>
    <w:p w14:paraId="6248162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513BB4B9">
      <w:pPr>
        <w:rPr>
          <w:rFonts w:hint="default"/>
          <w:lang w:val="en-US" w:eastAsia="zh-CN"/>
        </w:rPr>
      </w:pPr>
    </w:p>
    <w:p w14:paraId="6417588F">
      <w:pPr>
        <w:rPr>
          <w:rFonts w:hint="eastAsia"/>
          <w:lang w:val="en-US" w:eastAsia="zh-CN"/>
        </w:rPr>
      </w:pPr>
      <w:r>
        <w:rPr>
          <w:rFonts w:hint="eastAsia"/>
          <w:lang w:val="en-US" w:eastAsia="zh-CN"/>
        </w:rPr>
        <w:t>32.A</w:t>
      </w:r>
    </w:p>
    <w:p w14:paraId="7606F56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建议从第二空入手。根据“提供精准的个人化服务”可知，空处需体现平台企业能够进行严谨的算法预测。A项“精妙”指精微奥妙，符合文意，保留；B项“灵活”指善于应变、不拘泥，符合文意，保留；C项“可靠”指可以信赖依靠，符合文意，保留；D项“神奇”指非常奇妙，通常让人觉得不可思议，与文意无关，排除。</w:t>
      </w:r>
    </w:p>
    <w:p w14:paraId="5E1AB68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空处搭配“消费者剩余和生产者剩余”。根据前文可知，平台可以通过搜集数据加以分析等行为，更好地得知“消费者剩余和生产者剩余”的相关信息。A项“捕获”指获得，搭配恰当，符合文意，当选。B项“控制”指掌控，不符文意，排除；C项“榨取”指压挤而取得，比喻剥削或搜刮，不符合文意，且色彩过于消极，排除。</w:t>
      </w:r>
    </w:p>
    <w:p w14:paraId="4DBD137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代入验证第一空，“包装”指将事物装扮、美化，搭配“真理”符合文意，当选。</w:t>
      </w:r>
    </w:p>
    <w:p w14:paraId="3ADC955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279F2DAE">
      <w:pPr>
        <w:rPr>
          <w:rFonts w:hint="default"/>
          <w:lang w:val="en-US" w:eastAsia="zh-CN"/>
        </w:rPr>
      </w:pPr>
    </w:p>
    <w:p w14:paraId="31FDAD10">
      <w:pPr>
        <w:rPr>
          <w:rFonts w:hint="eastAsia"/>
          <w:lang w:val="en-US" w:eastAsia="zh-CN"/>
        </w:rPr>
      </w:pPr>
      <w:r>
        <w:rPr>
          <w:rFonts w:hint="eastAsia"/>
          <w:lang w:val="en-US" w:eastAsia="zh-CN"/>
        </w:rPr>
        <w:t>33.B</w:t>
      </w:r>
    </w:p>
    <w:p w14:paraId="1E134FC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第一空，搭配“人力与设备”。A项“控制”与“人力”搭配不当，排除；B项“协调”、C项“投入”、D项“统筹”均搭配得当，保留。</w:t>
      </w:r>
    </w:p>
    <w:p w14:paraId="0E75C9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所填词语修饰“注水”行为在影视业的现状，结合前文“能多卖一集”“更容易获得广告收益”可知，“注水”这种不良现象在业内较为普遍，感情色彩应偏向消极。B项“通病”指一般都有的缺点，符合文意，当选。C项“标配”指标准的配备，D项“新宠”指新近受到宠爱的人或受人喜爱的事物，两项均为中性词，相较之下不如B项契合文段感情色彩，均排除。</w:t>
      </w:r>
    </w:p>
    <w:p w14:paraId="58768E7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代入验证第三空，“居高不下”形容没有下降的趋势，与“影视剧集数”搭配得当，可体现“注水”现象较为普遍，符合文意。</w:t>
      </w:r>
    </w:p>
    <w:p w14:paraId="67497A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55F22CD4">
      <w:pPr>
        <w:rPr>
          <w:rFonts w:hint="default"/>
          <w:lang w:val="en-US" w:eastAsia="zh-CN"/>
        </w:rPr>
      </w:pPr>
    </w:p>
    <w:p w14:paraId="241A26F8">
      <w:pPr>
        <w:rPr>
          <w:rFonts w:hint="eastAsia"/>
          <w:lang w:val="en-US" w:eastAsia="zh-CN"/>
        </w:rPr>
      </w:pPr>
      <w:r>
        <w:rPr>
          <w:rFonts w:hint="eastAsia"/>
          <w:lang w:val="en-US" w:eastAsia="zh-CN"/>
        </w:rPr>
        <w:t>34.B</w:t>
      </w:r>
    </w:p>
    <w:p w14:paraId="7F76807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搭配“名言”。B项“耳熟能详”指听得多了，能够很清楚、很详细地复述出来；C项“津津乐道”指很有兴趣地谈论，两项均符合文意，保留。A项“老生常谈”指很平常的老话，多用于比喻毫无新意的理论或老话，文中并没有偏消极的感情色彩，且“老生常谈”一般搭配某个话题，名言应是大家常听到，而不是常讨论，搭配不当，排除；D项“众所周知”指大家都知道，与前文“大家”语义重复，排除。</w:t>
      </w:r>
    </w:p>
    <w:p w14:paraId="7434643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主角永远都是处于社会上层的贵族或者影响重大的历史人物”“食物遗存更是可遇而不可求”，可知文中要体现“食谱信息”很少，B项“有限”符合文意，保留。C项“庞杂”指多而杂乱，与文意相悖，排除。</w:t>
      </w:r>
    </w:p>
    <w:p w14:paraId="122FE99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代入验证第三空，“全面”指完整周密，兼顾各方面的，对应前文“信息有限”“食物遗存可遇而不可求”，符合文意。</w:t>
      </w:r>
    </w:p>
    <w:p w14:paraId="2708BC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C957031">
      <w:pPr>
        <w:rPr>
          <w:rFonts w:hint="default"/>
          <w:lang w:val="en-US" w:eastAsia="zh-CN"/>
        </w:rPr>
      </w:pPr>
    </w:p>
    <w:p w14:paraId="0376BC62">
      <w:pPr>
        <w:rPr>
          <w:rFonts w:hint="eastAsia"/>
          <w:lang w:val="en-US" w:eastAsia="zh-CN"/>
        </w:rPr>
      </w:pPr>
      <w:r>
        <w:rPr>
          <w:rFonts w:hint="eastAsia"/>
          <w:lang w:val="en-US" w:eastAsia="zh-CN"/>
        </w:rPr>
        <w:t>35.A</w:t>
      </w:r>
    </w:p>
    <w:p w14:paraId="30E2BA7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后文转折“但餐厅理应提供扫码点餐和人工点餐两种选择”可知，横线处应体现“引导消费者使用扫码点餐”是可以理解的，没有太大问题的。A项“无可厚非”指不可过分指责，表示虽有缺点，但是可以理解或原谅，符合文意，保留。B项“事半功倍”指做事得法，因此费力小，收效大，C项“风靡一时”形容一个事物在一个时期非常盛行，D项“一劳永逸”指辛苦一次，把事情办好，以后就不再费事了，三项均与文意无关，排除。</w:t>
      </w:r>
    </w:p>
    <w:p w14:paraId="6FEA560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验证第二空，根据前文“理应······而不是······”可知，前后两个分句为反义并列关系，“强制”指用某种强迫的力量或行动对付阻力或惯性以压迫、驱动、达到或影响，使别人服从自己的意志，可与前文“提供两种选择”语义相对，符合语境。</w:t>
      </w:r>
    </w:p>
    <w:p w14:paraId="3F66422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代入验证第三空，“前提”指事物的先决因素，此处修饰“不获取消费者个人信息”符合语境。</w:t>
      </w:r>
    </w:p>
    <w:p w14:paraId="2F38106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00C4AB5F">
      <w:pPr>
        <w:rPr>
          <w:rFonts w:hint="default"/>
          <w:lang w:val="en-US" w:eastAsia="zh-CN"/>
        </w:rPr>
      </w:pPr>
    </w:p>
    <w:p w14:paraId="43516BEB">
      <w:pPr>
        <w:rPr>
          <w:rFonts w:hint="eastAsia"/>
          <w:lang w:val="en-US" w:eastAsia="zh-CN"/>
        </w:rPr>
      </w:pPr>
      <w:r>
        <w:rPr>
          <w:rFonts w:hint="eastAsia"/>
          <w:lang w:val="en-US" w:eastAsia="zh-CN"/>
        </w:rPr>
        <w:t>36.A</w:t>
      </w:r>
    </w:p>
    <w:p w14:paraId="083C675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指出中国与西方国家文化环境不同，接着指出由于环境的不同与中华文化自身的特点，导致中华文化的海外传播受阻。随后作者指出我们为了更好的传播中华文化所做的努力，但最后再次指出由于内容简化形成刻板印象，中华文化的海外传播依旧不理想。故文段围绕中华文化海外传播展开，重在分析中国文化对外传播效果不理想的原因，对应A项。</w:t>
      </w:r>
    </w:p>
    <w:p w14:paraId="57137D7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B、C项，均未提及文段重点“中华文化海外传播”，偏离文段重点，排除；</w:t>
      </w:r>
    </w:p>
    <w:p w14:paraId="6F39D5C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D项，策略的可行性侧重策略是否可以实施，可以完成，文中并未论述，无中生有，排除。</w:t>
      </w:r>
    </w:p>
    <w:p w14:paraId="08CB320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D4C5CEF">
      <w:pPr>
        <w:rPr>
          <w:rFonts w:hint="default"/>
          <w:lang w:val="en-US" w:eastAsia="zh-CN"/>
        </w:rPr>
      </w:pPr>
    </w:p>
    <w:p w14:paraId="16C6985C">
      <w:pPr>
        <w:rPr>
          <w:rFonts w:hint="eastAsia"/>
          <w:lang w:val="en-US" w:eastAsia="zh-CN"/>
        </w:rPr>
      </w:pPr>
      <w:r>
        <w:rPr>
          <w:rFonts w:hint="eastAsia"/>
          <w:lang w:val="en-US" w:eastAsia="zh-CN"/>
        </w:rPr>
        <w:t>37.C</w:t>
      </w:r>
    </w:p>
    <w:p w14:paraId="7BDA31A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介绍热带森林正频繁遭受干旱，且反复干旱又增加了树木死亡率的现状。随后以“《自然》杂志”的研究具体论述其研究过程及结果，最终结果显示“潮湿森林的树木对干旱的抗性较低，较干旱森林中的树木则应对较好”，并介绍分析其推测原因。故文段旨在强调该杂志的研究结果，即介绍亚马孙森林观测到不同的干旱耐受程度，对应C项。</w:t>
      </w:r>
    </w:p>
    <w:p w14:paraId="498DD8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A项“生存环境日益恶劣”、B项“遭受极端气候威胁”均对应文段开篇背景引入部分，并非最终研究结果，非重点，排除；</w:t>
      </w:r>
    </w:p>
    <w:p w14:paraId="496C9E7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D项，对应研究过程中的情况论述，非重点，且“前景悲观”文段并未阐述，无中生有，排除。</w:t>
      </w:r>
    </w:p>
    <w:p w14:paraId="5D38F1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4418F67">
      <w:pPr>
        <w:rPr>
          <w:rFonts w:hint="default"/>
          <w:lang w:val="en-US" w:eastAsia="zh-CN"/>
        </w:rPr>
      </w:pPr>
    </w:p>
    <w:p w14:paraId="4308AFCB">
      <w:pPr>
        <w:rPr>
          <w:rFonts w:hint="eastAsia"/>
          <w:lang w:val="en-US" w:eastAsia="zh-CN"/>
        </w:rPr>
      </w:pPr>
      <w:r>
        <w:rPr>
          <w:rFonts w:hint="eastAsia"/>
          <w:lang w:val="en-US" w:eastAsia="zh-CN"/>
        </w:rPr>
        <w:t>38.A</w:t>
      </w:r>
    </w:p>
    <w:p w14:paraId="5200F27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A项，“技术配套”文段没有提及，无中生有，当选；</w:t>
      </w:r>
    </w:p>
    <w:p w14:paraId="52B9226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B项，依据文段“是用捕食性生性天敌来减轻病虫，它遵循生物防治的基本原理，利用生物间相生相克的关系”可知，“方法原理”文段已提及，排除；</w:t>
      </w:r>
    </w:p>
    <w:p w14:paraId="3772441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C项，依据文段“‘以虫治虫’的思维在我国源远流长”可知，“思维渊源”文段已提及，排除；</w:t>
      </w:r>
    </w:p>
    <w:p w14:paraId="43073F3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D项，依据文段“它不仅可以改变生物群落组成，直接消灭大量害虫，而且人畜安全、不污染环境、不受地形限制，具有长效作用”可知，“效果意义”文段已提及，排除。</w:t>
      </w:r>
    </w:p>
    <w:p w14:paraId="17B16B5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23EFB686">
      <w:pPr>
        <w:rPr>
          <w:rFonts w:hint="default"/>
          <w:lang w:val="en-US" w:eastAsia="zh-CN"/>
        </w:rPr>
      </w:pPr>
    </w:p>
    <w:p w14:paraId="2D1D7CE5">
      <w:pPr>
        <w:rPr>
          <w:rFonts w:hint="eastAsia"/>
          <w:lang w:val="en-US" w:eastAsia="zh-CN"/>
        </w:rPr>
      </w:pPr>
      <w:r>
        <w:rPr>
          <w:rFonts w:hint="eastAsia"/>
          <w:lang w:val="en-US" w:eastAsia="zh-CN"/>
        </w:rPr>
        <w:t>39.C</w:t>
      </w:r>
    </w:p>
    <w:p w14:paraId="58A09B7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论述人工智能的发展受制于人类已有的水平，只能为人们的分析判断提供支撑和服务，随后论述在现代军事作战中可以利用这个特点对付对手，故文段属于分总结构，重点论述的内容是可以利用人工智能的特点去干扰对手，对应C项。</w:t>
      </w:r>
    </w:p>
    <w:p w14:paraId="640018E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A项，“数据需要进一步甄别”文段未提及，无中生有，排除；</w:t>
      </w:r>
    </w:p>
    <w:p w14:paraId="644B45C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B项，文中重点在于利用人工智能的特点干扰对手，选项偏离文段重点，排除；</w:t>
      </w:r>
    </w:p>
    <w:p w14:paraId="788FF74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D项，没有体现利用人工智能作战，与文意无关，排除。</w:t>
      </w:r>
    </w:p>
    <w:p w14:paraId="409711E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AC41825">
      <w:pPr>
        <w:rPr>
          <w:rFonts w:hint="default"/>
          <w:lang w:val="en-US" w:eastAsia="zh-CN"/>
        </w:rPr>
      </w:pPr>
    </w:p>
    <w:p w14:paraId="19C8AB3F">
      <w:pPr>
        <w:rPr>
          <w:rFonts w:hint="eastAsia"/>
          <w:lang w:val="en-US" w:eastAsia="zh-CN"/>
        </w:rPr>
      </w:pPr>
      <w:r>
        <w:rPr>
          <w:rFonts w:hint="eastAsia"/>
          <w:lang w:val="en-US" w:eastAsia="zh-CN"/>
        </w:rPr>
        <w:t>40.A</w:t>
      </w:r>
    </w:p>
    <w:p w14:paraId="229F3BC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开篇引出“浑善达克沙地”这一话题，并介绍这块沙地曾经如同脱缰的野马，生态环境恶劣，风沙对于北京的环境影响巨大。接着指出在2000年国家在这一地区启动了一系列生态保护工程，尾句指出经过多方合力，驯服了这匹“野马”，即“浑善达克沙地”得到有效治理。故文段围绕“浑善达克沙地”的话题，论述了这一地区在国家的治理下，生态环境好转，对应A项。</w:t>
      </w:r>
    </w:p>
    <w:p w14:paraId="3A0A4D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B、C、D项，均未包含文段核心话题“浑善达克沙地”，排除。</w:t>
      </w:r>
    </w:p>
    <w:p w14:paraId="2C207D6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2FE7765F">
      <w:pPr>
        <w:rPr>
          <w:rFonts w:hint="default"/>
          <w:lang w:val="en-US" w:eastAsia="zh-CN"/>
        </w:rPr>
      </w:pPr>
    </w:p>
    <w:p w14:paraId="17336156">
      <w:pPr>
        <w:rPr>
          <w:rFonts w:hint="eastAsia"/>
          <w:lang w:val="en-US" w:eastAsia="zh-CN"/>
        </w:rPr>
      </w:pPr>
      <w:r>
        <w:rPr>
          <w:rFonts w:hint="eastAsia"/>
          <w:lang w:val="en-US" w:eastAsia="zh-CN"/>
        </w:rPr>
        <w:t>41.D</w:t>
      </w:r>
    </w:p>
    <w:p w14:paraId="580D008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接语选择题，重点关注文段尾句。文段开篇介绍中子星，随后介绍了特殊的中子星——脉冲星，它发出的信号频率非常有规律，甚至可以当作“星系时钟”，最精确的脉冲星则被称为毫秒脉冲星，尾句论述如果在脉冲星和地球之间有引力波穿过，那么会在正常计时中引入一个微小的偏差，故接下来应围绕“引力波”引起的脉冲星计时偏差进行论述，对应D项。</w:t>
      </w:r>
    </w:p>
    <w:p w14:paraId="334F633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A、B、C项，均缺少“引力波”这一核心话题，无法衔接上文，排除。</w:t>
      </w:r>
    </w:p>
    <w:p w14:paraId="720508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3D55322D">
      <w:pPr>
        <w:rPr>
          <w:rFonts w:hint="default"/>
          <w:lang w:val="en-US" w:eastAsia="zh-CN"/>
        </w:rPr>
      </w:pPr>
    </w:p>
    <w:p w14:paraId="0C8319D5">
      <w:pPr>
        <w:rPr>
          <w:rFonts w:hint="eastAsia"/>
          <w:lang w:val="en-US" w:eastAsia="zh-CN"/>
        </w:rPr>
      </w:pPr>
      <w:r>
        <w:rPr>
          <w:rFonts w:hint="eastAsia"/>
          <w:lang w:val="en-US" w:eastAsia="zh-CN"/>
        </w:rPr>
        <w:t>42.C</w:t>
      </w:r>
    </w:p>
    <w:p w14:paraId="09A523C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A项，根据“中国研究人员首次复原出许家窑人较为完整的头盖骨，推算出其脑容量约为1700毫升，接近许昌人1800毫升的脑容量”可知，“大得多”与文意相悖，排除；</w:t>
      </w:r>
    </w:p>
    <w:p w14:paraId="6AFB8B3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B项，根据“许家窑人类化石发现于山西与河北交界处的许家窑遗址”可知，“发现于河南省境内”偷换概念，排除；</w:t>
      </w:r>
    </w:p>
    <w:p w14:paraId="26105EB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C项，根据文段信息“许家窑人头骨的形态都是大头、低颅”可知，低颅是许家窑人的头骨特征，该项符合文意，当选；</w:t>
      </w:r>
    </w:p>
    <w:p w14:paraId="4903A5C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D项，根据文段信息“具有尼安德特人特有的内耳迷路模式，二者可能属同一人群”可知，文段未提及“尼安德特人”的生活年代，选项无关对比，排除。</w:t>
      </w:r>
    </w:p>
    <w:p w14:paraId="0719ACC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1890F46D">
      <w:pPr>
        <w:rPr>
          <w:rFonts w:hint="default"/>
          <w:lang w:val="en-US" w:eastAsia="zh-CN"/>
        </w:rPr>
      </w:pPr>
    </w:p>
    <w:p w14:paraId="52121459">
      <w:pPr>
        <w:rPr>
          <w:rFonts w:hint="eastAsia"/>
          <w:lang w:val="en-US" w:eastAsia="zh-CN"/>
        </w:rPr>
      </w:pPr>
      <w:r>
        <w:rPr>
          <w:rFonts w:hint="eastAsia"/>
          <w:lang w:val="en-US" w:eastAsia="zh-CN"/>
        </w:rPr>
        <w:t>43.D</w:t>
      </w:r>
    </w:p>
    <w:p w14:paraId="16296BD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语句填空题，横线在中间，应起到承上启下的作用，且横线前出现转折词“但实际上”，故所填内容应与前文构成转折关系。前文表明音乐之中的“社会学视角”似乎更贴近大众的一般性认知。横线后指出学者通常认为音乐作品的过分大众化与庸俗化，反而会脱离其艺术价值本身。故横线后是对横线处的解释说明，此处应体现社会学视角的弊端，与大众的一般性认知构成转折，对应D项。</w:t>
      </w:r>
    </w:p>
    <w:p w14:paraId="075B884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A项，脱离核心话题“社会学视角”，且“社会解释”无中生有，无法引出后文，排除；</w:t>
      </w:r>
    </w:p>
    <w:p w14:paraId="624DBA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B项，脱离核心话题“社会学视角”，且“全都”表述绝对，排除；</w:t>
      </w:r>
    </w:p>
    <w:p w14:paraId="40C2B4A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C项，脱离核心话题“社会学视角”，且“截然不同”无法对应后文学者们倾向一致的观点，与文意相悖，排除。</w:t>
      </w:r>
    </w:p>
    <w:p w14:paraId="2D16570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ED636D4">
      <w:pPr>
        <w:rPr>
          <w:rFonts w:hint="default"/>
          <w:lang w:val="en-US" w:eastAsia="zh-CN"/>
        </w:rPr>
      </w:pPr>
    </w:p>
    <w:p w14:paraId="39BB65CC">
      <w:pPr>
        <w:rPr>
          <w:rFonts w:hint="eastAsia"/>
          <w:lang w:val="en-US" w:eastAsia="zh-CN"/>
        </w:rPr>
      </w:pPr>
      <w:r>
        <w:rPr>
          <w:rFonts w:hint="eastAsia"/>
          <w:lang w:val="en-US" w:eastAsia="zh-CN"/>
        </w:rPr>
        <w:t>44.B</w:t>
      </w:r>
    </w:p>
    <w:p w14:paraId="3B2E05C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选项，判定首句。首句分别为①和②，①句具体介绍“洗稿”与假原创的乱象，②句引出当下自媒体平台乱象频出的背景，按照一般逻辑顺序，应先引出背景，再对乱象进行具体介绍，故②句应在①句之前，排除A、C项。</w:t>
      </w:r>
    </w:p>
    <w:p w14:paraId="3082D10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寻找其他线索。⑥句出现指代词“这种”，前句应指出“全面抄袭”的具体现象，对比B、D项，⑥句前分别为②和③，②句未体现“全面抄袭”，无法与⑥句构成捆绑，而③句“直接照搬”可与之对应，故③⑥可构成捆绑，排除D项，锁定B项。</w:t>
      </w:r>
    </w:p>
    <w:p w14:paraId="0579972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6089BB8C">
      <w:pPr>
        <w:rPr>
          <w:rFonts w:hint="default"/>
          <w:lang w:val="en-US" w:eastAsia="zh-CN"/>
        </w:rPr>
      </w:pPr>
    </w:p>
    <w:p w14:paraId="75751783">
      <w:pPr>
        <w:rPr>
          <w:rFonts w:hint="eastAsia"/>
          <w:lang w:val="en-US" w:eastAsia="zh-CN"/>
        </w:rPr>
      </w:pPr>
      <w:r>
        <w:rPr>
          <w:rFonts w:hint="eastAsia"/>
          <w:lang w:val="en-US" w:eastAsia="zh-CN"/>
        </w:rPr>
        <w:t>45.D</w:t>
      </w:r>
    </w:p>
    <w:p w14:paraId="057F85E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选项，确定首句。③句指出重力限制了细胞的尺寸，①句指出细胞越小，重力作用则可以忽略不计，反之，需要骨架支撑细胞，两句话题一致，且①句是围绕③句展开的解释说明，由此可确定③句需在①句前论述，排除A、B项。④句指出地球上包含人类在内的所有动物都受重力支配，按照逻辑顺序，应先指出重力支配所有动物，再具体分析体内细胞与重力间的关系，故④句更适合作首句，排除C项，锁定D项。</w:t>
      </w:r>
    </w:p>
    <w:p w14:paraId="434016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CA6B637">
      <w:pPr>
        <w:rPr>
          <w:rFonts w:hint="default"/>
          <w:lang w:val="en-US" w:eastAsia="zh-CN"/>
        </w:rPr>
      </w:pPr>
    </w:p>
    <w:p w14:paraId="4B6932BD">
      <w:pPr>
        <w:rPr>
          <w:rFonts w:hint="eastAsia"/>
          <w:lang w:val="en-US" w:eastAsia="zh-CN"/>
        </w:rPr>
      </w:pPr>
      <w:r>
        <w:rPr>
          <w:rFonts w:hint="eastAsia"/>
          <w:lang w:val="en-US" w:eastAsia="zh-CN"/>
        </w:rPr>
        <w:t>46.A</w:t>
      </w:r>
    </w:p>
    <w:p w14:paraId="40EF6B64">
      <w:r>
        <w:drawing>
          <wp:inline distT="0" distB="0" distL="114300" distR="114300">
            <wp:extent cx="5269865" cy="2304415"/>
            <wp:effectExtent l="0" t="0" r="63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9865" cy="2304415"/>
                    </a:xfrm>
                    <a:prstGeom prst="rect">
                      <a:avLst/>
                    </a:prstGeom>
                    <a:noFill/>
                    <a:ln>
                      <a:noFill/>
                    </a:ln>
                  </pic:spPr>
                </pic:pic>
              </a:graphicData>
            </a:graphic>
          </wp:inline>
        </w:drawing>
      </w:r>
    </w:p>
    <w:p w14:paraId="76C85F0F"/>
    <w:p w14:paraId="2544048B">
      <w:pPr>
        <w:rPr>
          <w:rFonts w:hint="eastAsia"/>
          <w:lang w:val="en-US" w:eastAsia="zh-CN"/>
        </w:rPr>
      </w:pPr>
      <w:r>
        <w:rPr>
          <w:rFonts w:hint="eastAsia"/>
          <w:lang w:val="en-US" w:eastAsia="zh-CN"/>
        </w:rPr>
        <w:t>47.A</w:t>
      </w:r>
    </w:p>
    <w:p w14:paraId="71580ED1">
      <w:r>
        <w:drawing>
          <wp:inline distT="0" distB="0" distL="114300" distR="114300">
            <wp:extent cx="5271135" cy="1245235"/>
            <wp:effectExtent l="0" t="0" r="1206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1135" cy="1245235"/>
                    </a:xfrm>
                    <a:prstGeom prst="rect">
                      <a:avLst/>
                    </a:prstGeom>
                    <a:noFill/>
                    <a:ln>
                      <a:noFill/>
                    </a:ln>
                  </pic:spPr>
                </pic:pic>
              </a:graphicData>
            </a:graphic>
          </wp:inline>
        </w:drawing>
      </w:r>
    </w:p>
    <w:p w14:paraId="7497E624"/>
    <w:p w14:paraId="2212B78F">
      <w:pPr>
        <w:rPr>
          <w:rFonts w:hint="eastAsia"/>
          <w:lang w:val="en-US" w:eastAsia="zh-CN"/>
        </w:rPr>
      </w:pPr>
      <w:r>
        <w:rPr>
          <w:rFonts w:hint="eastAsia"/>
          <w:lang w:val="en-US" w:eastAsia="zh-CN"/>
        </w:rPr>
        <w:t>48.D</w:t>
      </w:r>
    </w:p>
    <w:p w14:paraId="43C9C2A1">
      <w:r>
        <w:drawing>
          <wp:inline distT="0" distB="0" distL="114300" distR="114300">
            <wp:extent cx="5272405" cy="2329815"/>
            <wp:effectExtent l="0" t="0" r="10795"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72405" cy="2329815"/>
                    </a:xfrm>
                    <a:prstGeom prst="rect">
                      <a:avLst/>
                    </a:prstGeom>
                    <a:noFill/>
                    <a:ln>
                      <a:noFill/>
                    </a:ln>
                  </pic:spPr>
                </pic:pic>
              </a:graphicData>
            </a:graphic>
          </wp:inline>
        </w:drawing>
      </w:r>
    </w:p>
    <w:p w14:paraId="5B682FFF"/>
    <w:p w14:paraId="0859B502">
      <w:pPr>
        <w:rPr>
          <w:rFonts w:hint="eastAsia"/>
          <w:lang w:val="en-US" w:eastAsia="zh-CN"/>
        </w:rPr>
      </w:pPr>
      <w:r>
        <w:rPr>
          <w:rFonts w:hint="eastAsia"/>
          <w:lang w:val="en-US" w:eastAsia="zh-CN"/>
        </w:rPr>
        <w:t>49.C</w:t>
      </w:r>
    </w:p>
    <w:p w14:paraId="3C2F4008">
      <w:r>
        <w:drawing>
          <wp:inline distT="0" distB="0" distL="114300" distR="114300">
            <wp:extent cx="5266690" cy="2301240"/>
            <wp:effectExtent l="0" t="0" r="381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266690" cy="2301240"/>
                    </a:xfrm>
                    <a:prstGeom prst="rect">
                      <a:avLst/>
                    </a:prstGeom>
                    <a:noFill/>
                    <a:ln>
                      <a:noFill/>
                    </a:ln>
                  </pic:spPr>
                </pic:pic>
              </a:graphicData>
            </a:graphic>
          </wp:inline>
        </w:drawing>
      </w:r>
    </w:p>
    <w:p w14:paraId="6CAC8B8D"/>
    <w:p w14:paraId="6560C68F">
      <w:pPr>
        <w:rPr>
          <w:rFonts w:hint="eastAsia"/>
          <w:lang w:val="en-US" w:eastAsia="zh-CN"/>
        </w:rPr>
      </w:pPr>
      <w:r>
        <w:rPr>
          <w:rFonts w:hint="eastAsia"/>
          <w:lang w:val="en-US" w:eastAsia="zh-CN"/>
        </w:rPr>
        <w:t>50.B</w:t>
      </w:r>
    </w:p>
    <w:p w14:paraId="0047D3A9">
      <w:r>
        <w:drawing>
          <wp:inline distT="0" distB="0" distL="114300" distR="114300">
            <wp:extent cx="5272405" cy="5266690"/>
            <wp:effectExtent l="0" t="0" r="1079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72405" cy="5266690"/>
                    </a:xfrm>
                    <a:prstGeom prst="rect">
                      <a:avLst/>
                    </a:prstGeom>
                    <a:noFill/>
                    <a:ln>
                      <a:noFill/>
                    </a:ln>
                  </pic:spPr>
                </pic:pic>
              </a:graphicData>
            </a:graphic>
          </wp:inline>
        </w:drawing>
      </w:r>
    </w:p>
    <w:p w14:paraId="44D86968"/>
    <w:p w14:paraId="640937EC">
      <w:pPr>
        <w:rPr>
          <w:rFonts w:hint="eastAsia"/>
          <w:lang w:val="en-US" w:eastAsia="zh-CN"/>
        </w:rPr>
      </w:pPr>
      <w:r>
        <w:rPr>
          <w:rFonts w:hint="eastAsia"/>
          <w:lang w:val="en-US" w:eastAsia="zh-CN"/>
        </w:rPr>
        <w:t>51.A</w:t>
      </w:r>
    </w:p>
    <w:p w14:paraId="7FB094B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元素组成不同，且无明显属性规律，优先考虑数量规律。观察发现，题干图形中黑色图形的边数依次为3、4、5、6，7条，依次递增，故？处应选择黑色图形边数为8条的图形，只有A项符合。</w:t>
      </w:r>
    </w:p>
    <w:p w14:paraId="4E71237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35895B32">
      <w:pPr>
        <w:rPr>
          <w:rFonts w:hint="default"/>
          <w:lang w:val="en-US" w:eastAsia="zh-CN"/>
        </w:rPr>
      </w:pPr>
    </w:p>
    <w:p w14:paraId="29372081">
      <w:pPr>
        <w:rPr>
          <w:rFonts w:hint="eastAsia"/>
          <w:lang w:val="en-US" w:eastAsia="zh-CN"/>
        </w:rPr>
      </w:pPr>
      <w:r>
        <w:rPr>
          <w:rFonts w:hint="eastAsia"/>
          <w:lang w:val="en-US" w:eastAsia="zh-CN"/>
        </w:rPr>
        <w:t>52.B</w:t>
      </w:r>
    </w:p>
    <w:p w14:paraId="6B89BC6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方法一：元素组成相似，优先考虑样式规律。黑球数量不同，优先考虑黑白运算。九宫格优先横着看，但横行无规律，考虑纵向观察。第一列运算规律为，白</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1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IMG_256"/>
                    <pic:cNvPicPr>
                      <a:picLocks noChangeAspect="1"/>
                    </pic:cNvPicPr>
                  </pic:nvPicPr>
                  <pic:blipFill>
                    <a:blip r:embed="rId1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13"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7"/>
                    <pic:cNvPicPr>
                      <a:picLocks noChangeAspect="1"/>
                    </pic:cNvPicPr>
                  </pic:nvPicPr>
                  <pic:blipFill>
                    <a:blip r:embed="rId1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空，黑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15" name="图片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8"/>
                    <pic:cNvPicPr>
                      <a:picLocks noChangeAspect="1"/>
                    </pic:cNvPicPr>
                  </pic:nvPicPr>
                  <pic:blipFill>
                    <a:blip r:embed="rId1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白</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12" name="图片 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59"/>
                    <pic:cNvPicPr>
                      <a:picLocks noChangeAspect="1"/>
                    </pic:cNvPicPr>
                  </pic:nvPicPr>
                  <pic:blipFill>
                    <a:blip r:embed="rId1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空，白</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17" name="图片 1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60"/>
                    <pic:cNvPicPr>
                      <a:picLocks noChangeAspect="1"/>
                    </pic:cNvPicPr>
                  </pic:nvPicPr>
                  <pic:blipFill>
                    <a:blip r:embed="rId1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白</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19" name="图片 1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61"/>
                    <pic:cNvPicPr>
                      <a:picLocks noChangeAspect="1"/>
                    </pic:cNvPicPr>
                  </pic:nvPicPr>
                  <pic:blipFill>
                    <a:blip r:embed="rId1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白，黑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18" name="图片 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62"/>
                    <pic:cNvPicPr>
                      <a:picLocks noChangeAspect="1"/>
                    </pic:cNvPicPr>
                  </pic:nvPicPr>
                  <pic:blipFill>
                    <a:blip r:embed="rId10"/>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14" name="图片 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descr="IMG_263"/>
                    <pic:cNvPicPr>
                      <a:picLocks noChangeAspect="1"/>
                    </pic:cNvPicPr>
                  </pic:nvPicPr>
                  <pic:blipFill>
                    <a:blip r:embed="rId1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黑，第二列验证符合此规律，第三列应用此规律，只有B项符合。</w:t>
      </w:r>
    </w:p>
    <w:p w14:paraId="3BCD564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6A031DA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方法二：元素组成相似，优先考虑样式规律。九宫格优先横着看，但横行无规律，考虑纵向观察。观察发现，第一列图一和图二去掉不同颜色小球，保留相同颜色的小球，得到图三。经验证，第二列满足此规律。第三列应用此规律，故？处应选择第三列图一和图二去异求同得到的图形，只有B项符合。</w:t>
      </w:r>
    </w:p>
    <w:p w14:paraId="6FFAAE4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74B559C">
      <w:pPr>
        <w:rPr>
          <w:rFonts w:hint="default"/>
          <w:lang w:val="en-US" w:eastAsia="zh-CN"/>
        </w:rPr>
      </w:pPr>
    </w:p>
    <w:p w14:paraId="7150B5A8">
      <w:pPr>
        <w:rPr>
          <w:rFonts w:hint="eastAsia"/>
          <w:lang w:val="en-US" w:eastAsia="zh-CN"/>
        </w:rPr>
      </w:pPr>
      <w:r>
        <w:rPr>
          <w:rFonts w:hint="eastAsia"/>
          <w:lang w:val="en-US" w:eastAsia="zh-CN"/>
        </w:rPr>
        <w:t>53.B</w:t>
      </w:r>
    </w:p>
    <w:p w14:paraId="3501BC2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不同，且无明显属性规律，优先考虑数量规律。观察发现，题干图形中出现多端点图形、嵌套图形、圆相交变形图，考虑笔画数。观察发现，题干图形均为一笔画图形，故？处应选择一个一笔画的图形，只有B项符合。</w:t>
      </w:r>
    </w:p>
    <w:p w14:paraId="4E63D24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4B7AF5BC">
      <w:pPr>
        <w:rPr>
          <w:rFonts w:hint="default"/>
          <w:lang w:val="en-US" w:eastAsia="zh-CN"/>
        </w:rPr>
      </w:pPr>
    </w:p>
    <w:p w14:paraId="25174AE8">
      <w:pPr>
        <w:rPr>
          <w:rFonts w:hint="eastAsia"/>
          <w:lang w:val="en-US" w:eastAsia="zh-CN"/>
        </w:rPr>
      </w:pPr>
      <w:r>
        <w:rPr>
          <w:rFonts w:hint="eastAsia"/>
          <w:lang w:val="en-US" w:eastAsia="zh-CN"/>
        </w:rPr>
        <w:t>54.C</w:t>
      </w:r>
    </w:p>
    <w:p w14:paraId="5E7DBF6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不同，且无属性规律、数量规律，优先考虑特殊规律。观察发现，题干中每幅图均有一个封闭图形，且图①③⑥中封闭图形与其余的直线相交于封闭图形的一个顶点，图②④⑤中封闭图形与其余的直线相交于封闭图形的一条边，如下图所示，故图①③⑥为一组，图②④⑤为一组。</w:t>
      </w:r>
    </w:p>
    <w:p w14:paraId="1CF6824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5274310" cy="934085"/>
            <wp:effectExtent l="0" t="0" r="8890" b="5715"/>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6"/>
                    <pic:cNvPicPr>
                      <a:picLocks noChangeAspect="1"/>
                    </pic:cNvPicPr>
                  </pic:nvPicPr>
                  <pic:blipFill>
                    <a:blip r:embed="rId17"/>
                    <a:stretch>
                      <a:fillRect/>
                    </a:stretch>
                  </pic:blipFill>
                  <pic:spPr>
                    <a:xfrm>
                      <a:off x="0" y="0"/>
                      <a:ext cx="5274310" cy="934085"/>
                    </a:xfrm>
                    <a:prstGeom prst="rect">
                      <a:avLst/>
                    </a:prstGeom>
                    <a:noFill/>
                    <a:ln w="9525">
                      <a:noFill/>
                    </a:ln>
                  </pic:spPr>
                </pic:pic>
              </a:graphicData>
            </a:graphic>
          </wp:inline>
        </w:drawing>
      </w:r>
    </w:p>
    <w:p w14:paraId="23099CF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6F094EA6">
      <w:pPr>
        <w:rPr>
          <w:rFonts w:hint="default"/>
          <w:lang w:val="en-US" w:eastAsia="zh-CN"/>
        </w:rPr>
      </w:pPr>
    </w:p>
    <w:p w14:paraId="2448EFC3">
      <w:pPr>
        <w:rPr>
          <w:rFonts w:hint="eastAsia"/>
          <w:lang w:val="en-US" w:eastAsia="zh-CN"/>
        </w:rPr>
      </w:pPr>
      <w:r>
        <w:rPr>
          <w:rFonts w:hint="eastAsia"/>
          <w:lang w:val="en-US" w:eastAsia="zh-CN"/>
        </w:rPr>
        <w:t>55.D</w:t>
      </w:r>
    </w:p>
    <w:p w14:paraId="37351E9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本题为空间重构题。对展开图进行编号，如下图所示：</w:t>
      </w:r>
    </w:p>
    <w:p w14:paraId="4127840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5274310" cy="1491615"/>
            <wp:effectExtent l="0" t="0" r="8890" b="6985"/>
            <wp:docPr id="2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6"/>
                    <pic:cNvPicPr>
                      <a:picLocks noChangeAspect="1"/>
                    </pic:cNvPicPr>
                  </pic:nvPicPr>
                  <pic:blipFill>
                    <a:blip r:embed="rId18"/>
                    <a:stretch>
                      <a:fillRect/>
                    </a:stretch>
                  </pic:blipFill>
                  <pic:spPr>
                    <a:xfrm>
                      <a:off x="0" y="0"/>
                      <a:ext cx="5274310" cy="1491615"/>
                    </a:xfrm>
                    <a:prstGeom prst="rect">
                      <a:avLst/>
                    </a:prstGeom>
                    <a:noFill/>
                    <a:ln w="9525">
                      <a:noFill/>
                    </a:ln>
                  </pic:spPr>
                </pic:pic>
              </a:graphicData>
            </a:graphic>
          </wp:inline>
        </w:drawing>
      </w:r>
    </w:p>
    <w:p w14:paraId="1338773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A项：该项由面a、面d和面e构成，展开图中，面e和面d的公共边与面d中三角形挨着，但立体图中面e和面d的公共边与面d中三角形不挨着，选项与展开图不一致，排除；</w:t>
      </w:r>
    </w:p>
    <w:p w14:paraId="39C4ED0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B项：该项由面b、面c和面f构成，展开图中，面b和面c的公共边与面c中三角形挨着，但立体图中面b和面c的公共边与面c中三角形不挨着，选项与展开图不一致，排除；</w:t>
      </w:r>
    </w:p>
    <w:p w14:paraId="2027F80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C项：该项由面c、面d和面f构成，展开图中，面c和面d的公共边与两个面中的三角形均不挨着，但立体图中面c和面d的公共边与面d中的三角形挨着，选项与展开图不一致，排除；</w:t>
      </w:r>
    </w:p>
    <w:p w14:paraId="22EBD6B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D项：选项与展开图一致，当选。</w:t>
      </w:r>
    </w:p>
    <w:p w14:paraId="3B94439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7A33E416">
      <w:pPr>
        <w:rPr>
          <w:rFonts w:hint="default"/>
          <w:lang w:val="en-US" w:eastAsia="zh-CN"/>
        </w:rPr>
      </w:pPr>
    </w:p>
    <w:p w14:paraId="123AEC45">
      <w:pPr>
        <w:rPr>
          <w:rFonts w:hint="eastAsia"/>
          <w:lang w:val="en-US" w:eastAsia="zh-CN"/>
        </w:rPr>
      </w:pPr>
      <w:r>
        <w:rPr>
          <w:rFonts w:hint="eastAsia"/>
          <w:lang w:val="en-US" w:eastAsia="zh-CN"/>
        </w:rPr>
        <w:t>56.C</w:t>
      </w:r>
    </w:p>
    <w:p w14:paraId="2704C4D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72FEB52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“赠与人对其赠与附加一定的条件，使受赠人承担一定义务的赠与”。</w:t>
      </w:r>
    </w:p>
    <w:p w14:paraId="1ECF814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16899B6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A项：莉莉父亲赠与莉莉笔记本电脑附加了考上大学的条件，但并未体现莉莉需要承担某些义务，不符合“赠与人对其赠与附加一定的条件，使受赠人承担一定义务的赠与”，不符合定义，排除；</w:t>
      </w:r>
    </w:p>
    <w:p w14:paraId="6371DB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B项：小林的叔叔赠与小林部分股权附加了满25岁的条件，但并未体现小林需要承担某些义务，不符合“赠与人对其赠与附加一定的条件，使受赠人承担一定义务的赠与”，不符合定义，排除；</w:t>
      </w:r>
    </w:p>
    <w:p w14:paraId="436EA2F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C项：老张将字画赠送博物馆附加了不得转赠的条件，博物馆需要承担不转赠的义务，符合“赠与人对其赠与附加一定的条件，使受赠人承担一定义务的赠与”，符合定义，当选；</w:t>
      </w:r>
    </w:p>
    <w:p w14:paraId="3B47098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D项：小郑赠送女友钻石项链并允诺与她携手一生，并没有体现出对女友附加一定条件，不符合“赠与人对其赠与附加一定的条件，使受赠人承担一定义务的赠与”，不符合定义，排除。</w:t>
      </w:r>
    </w:p>
    <w:p w14:paraId="6EF06E7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2334D74">
      <w:pPr>
        <w:rPr>
          <w:rFonts w:hint="default"/>
          <w:lang w:val="en-US" w:eastAsia="zh-CN"/>
        </w:rPr>
      </w:pPr>
    </w:p>
    <w:p w14:paraId="7B257BC3">
      <w:pPr>
        <w:rPr>
          <w:rFonts w:hint="eastAsia"/>
          <w:lang w:val="en-US" w:eastAsia="zh-CN"/>
        </w:rPr>
      </w:pPr>
      <w:r>
        <w:rPr>
          <w:rFonts w:hint="eastAsia"/>
          <w:lang w:val="en-US" w:eastAsia="zh-CN"/>
        </w:rPr>
        <w:t>57.D</w:t>
      </w:r>
    </w:p>
    <w:p w14:paraId="5038C1A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5A4815E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“在理解和完全接纳自己情绪的前提下”、“能够用理性去思考和控制自己的行动”。</w:t>
      </w:r>
    </w:p>
    <w:p w14:paraId="2471B23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E8211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为了平息社会对公司这次重大事故的愤怒情绪，公司总经理宣布引咎辞职，并未涉及到总经理的情绪问题，不符合“在理解和完全接纳自己情绪的前提下”、“能够用理性去思考和控制自己的行动”，不符合定义，排除；</w:t>
      </w:r>
    </w:p>
    <w:p w14:paraId="790D9C0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为了推卸战争失败的责任，某国政府宣布逮捕军队数名将军，其并未涉及到具体的人的情绪，不符合“在理解和完全接纳自己情绪的前提下”、“能够用理性去思考和控制自己的行动”，不符合定义，排除；</w:t>
      </w:r>
    </w:p>
    <w:p w14:paraId="433F31B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意为：项羽引兵全部渡过黄河，把船沉入河中，砸破做饭的锅，烧了住处，只带三天的干粮，用以表示一定战死，不准备再回来的决心，不符合“在理解和完全接纳自己情绪的前提下”、“能够用理性去思考和控制自己的行动”，不符合定义，排除；</w:t>
      </w:r>
    </w:p>
    <w:p w14:paraId="309BEA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意为：谢安和客人下围棋，一会儿谢玄从淝水战场上派来的信使到了，谢安看完信，默不作声，又慢慢地下起棋来。客人问他战场上的胜败情况，谢安回答说：“孩子们大破贼兵。”说话间，神色、举动和平时没有两样，符合“在理解和完全接纳自己情绪的前提下”、“能够用理性去思考和控制自己的行动”，符合定义，当选。</w:t>
      </w:r>
    </w:p>
    <w:p w14:paraId="790CF09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21F7BAA7">
      <w:pPr>
        <w:rPr>
          <w:rFonts w:hint="default"/>
          <w:lang w:val="en-US" w:eastAsia="zh-CN"/>
        </w:rPr>
      </w:pPr>
    </w:p>
    <w:p w14:paraId="0B0A9ED5">
      <w:pPr>
        <w:rPr>
          <w:rFonts w:hint="eastAsia"/>
          <w:lang w:val="en-US" w:eastAsia="zh-CN"/>
        </w:rPr>
      </w:pPr>
      <w:r>
        <w:rPr>
          <w:rFonts w:hint="eastAsia"/>
          <w:lang w:val="en-US" w:eastAsia="zh-CN"/>
        </w:rPr>
        <w:t>58.B</w:t>
      </w:r>
    </w:p>
    <w:p w14:paraId="7D90FC7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57B23C6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社会性扮演：“幼儿与伙伴”、“在假想的情景中表现和反映现实生活体验的游戏活动”；</w:t>
      </w:r>
    </w:p>
    <w:p w14:paraId="6266703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表演游戏：“幼儿按照故事（自编或依据现有故事）中的角色、情节和语言开展的角色扮演游戏活动”。</w:t>
      </w:r>
    </w:p>
    <w:p w14:paraId="69E3A13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1F0C460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A项：小方和伙伴们去科技馆的太空探索展区参观“嫦娥五号”探测器模型，不涉及“假想的情景和反映现实生活体验的游戏活动”，也不涉及“按照故事中的角色扮演游戏活动”，不符合任何一个定义，排除；</w:t>
      </w:r>
    </w:p>
    <w:p w14:paraId="7F3FD0C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小刚和朋友把家里的水果和蔬菜贴上标签，说明是在假想的情景中，扮演超市收银员是表现和反映现实生活体验的游戏活动，符合“幼儿与伙伴”、“在假想的情景中表现和反映现实生活体验的游戏活动”，符合定义，当选；</w:t>
      </w:r>
    </w:p>
    <w:p w14:paraId="7683520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C项：小林和几个同学分别扮演森林中的动物，一起创编新版丑小鸭的故事，不涉及“现实生活体验”，属于根据现有故事开展角色扮演游戏活动，符合“表演游戏”定义，不符合“社会性扮演”定义，排除；</w:t>
      </w:r>
    </w:p>
    <w:p w14:paraId="3359B63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D项：小明将自己的玩具汽车摆成长长的队伍，独自逐一为这些汽车"加油"，不涉及“幼儿与伙伴”，不涉及“按照故事中的角色扮演游戏活动”，不符合任何一个定义，排除。</w:t>
      </w:r>
    </w:p>
    <w:p w14:paraId="6FEAEFD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6930F0AE">
      <w:pPr>
        <w:rPr>
          <w:rFonts w:hint="default"/>
          <w:lang w:val="en-US" w:eastAsia="zh-CN"/>
        </w:rPr>
      </w:pPr>
    </w:p>
    <w:p w14:paraId="5153CB53">
      <w:pPr>
        <w:rPr>
          <w:rFonts w:hint="eastAsia"/>
          <w:lang w:val="en-US" w:eastAsia="zh-CN"/>
        </w:rPr>
      </w:pPr>
      <w:r>
        <w:rPr>
          <w:rFonts w:hint="eastAsia"/>
          <w:lang w:val="en-US" w:eastAsia="zh-CN"/>
        </w:rPr>
        <w:t>59.A</w:t>
      </w:r>
    </w:p>
    <w:p w14:paraId="111D3C9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50D0621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“以总体总量为对比的基础，计算某一部分数量所占比重”。</w:t>
      </w:r>
    </w:p>
    <w:p w14:paraId="23A4767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3C4366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A项：2021年某高校讲师数量与该校教师总人数之比，符合“以总体总量为对比的基础，计算某一部分数量所占比重”，符合定义，当选；</w:t>
      </w:r>
    </w:p>
    <w:p w14:paraId="30BDEF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B项：某地区2022年男性新生儿与女性新生儿数量之比，其中女性新生儿数量并非2022年新生儿总量，不符合“以总体总量为对比的基础，计算某一部分数量所占比重”，不符合定义，排除；</w:t>
      </w:r>
    </w:p>
    <w:p w14:paraId="5FDD23C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C项：某地2022年末职工人数与2021年末职工人数之比，其中2022年末职工人数并非某地2021年末职工人数的一部分，不符合“以总体总量为对比的基础，计算某一部分数量所占比重”，不符合定义，排除；</w:t>
      </w:r>
    </w:p>
    <w:p w14:paraId="3DA0B58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D项：2023年甲地人均粮食产量与乙地人均粮食产量之比，其中2023年甲地人均粮食产量并非乙地人均粮食产量的一部分，不符合“以总体总量为对比的基础，计算某一部分数量所占比重”，不符合定义，排除。</w:t>
      </w:r>
    </w:p>
    <w:p w14:paraId="049AB98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7B60063">
      <w:pPr>
        <w:rPr>
          <w:rFonts w:hint="default"/>
          <w:lang w:val="en-US" w:eastAsia="zh-CN"/>
        </w:rPr>
      </w:pPr>
    </w:p>
    <w:p w14:paraId="09AD857D">
      <w:pPr>
        <w:rPr>
          <w:rFonts w:hint="eastAsia"/>
          <w:lang w:val="en-US" w:eastAsia="zh-CN"/>
        </w:rPr>
      </w:pPr>
      <w:r>
        <w:rPr>
          <w:rFonts w:hint="eastAsia"/>
          <w:lang w:val="en-US" w:eastAsia="zh-CN"/>
        </w:rPr>
        <w:t>60.B</w:t>
      </w:r>
    </w:p>
    <w:p w14:paraId="36DAE43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26FCBB9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“由常用词构成，不直接涉及商品种类、成分，功能等”、“以隐喻，暗示的手法提示商品的属性或某一特点，创造出一种能与该商品发生联系的想象空间”。</w:t>
      </w:r>
    </w:p>
    <w:p w14:paraId="2C887BF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354A3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野豹（汽车），暗示该品牌汽车的灵活机动，奔跑速度快，符合“由常用词构成，不直接涉及商品种类、成分，功能等”、“以隐喻，暗示的手法提示商品的属性或某一特点，创造出一种能与该商品发生联系的想象空间”，符合定义，排除；</w:t>
      </w:r>
    </w:p>
    <w:p w14:paraId="665979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B项：美木（家具），其中“木”是家具的常用原材料，不符合“由常用词构成，不直接涉及商品种类、成分，功能等”，不符合定义，当选；</w:t>
      </w:r>
    </w:p>
    <w:p w14:paraId="25DD163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白兔（洗衣粉），暗示该品牌洗衣服的去渍效果很好，符合“由常用词构成，不直接涉及商品种类、成分，功能等”、“以隐喻，暗示的手法提示商品的属性或某一特点，创造出一种能与该商品发生联系的想象空间”，符合定义，排除；</w:t>
      </w:r>
    </w:p>
    <w:p w14:paraId="56CE96F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万年新（电器），暗示该品牌电器经久耐用，符合“由常用词构成，不直接涉及商品种类、成分，功能等”、“以隐喻，暗示的手法提示商品的属性或某一特点，创造出一种能与该商品发生联系的想象空间”，符合定义，排除。</w:t>
      </w:r>
    </w:p>
    <w:p w14:paraId="6AE481F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6103805C">
      <w:pPr>
        <w:rPr>
          <w:rFonts w:hint="default"/>
          <w:lang w:val="en-US" w:eastAsia="zh-CN"/>
        </w:rPr>
      </w:pPr>
    </w:p>
    <w:p w14:paraId="461197C6">
      <w:pPr>
        <w:rPr>
          <w:rFonts w:hint="eastAsia"/>
          <w:lang w:val="en-US" w:eastAsia="zh-CN"/>
        </w:rPr>
      </w:pPr>
      <w:r>
        <w:rPr>
          <w:rFonts w:hint="eastAsia"/>
          <w:lang w:val="en-US" w:eastAsia="zh-CN"/>
        </w:rPr>
        <w:t>61.B</w:t>
      </w:r>
    </w:p>
    <w:p w14:paraId="2D95808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2A37BBA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“18岁以上的人群”、“已完成2剂次的灭活疫苗全程接种，序贯加强免疫接种间隔不能短于6个月”、“尚未进行第3剂次的序贯加强免疫接种”。</w:t>
      </w:r>
    </w:p>
    <w:p w14:paraId="16DD6CF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3C93693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A项，小马已经完成接种2剂次腺病毒载体疫苗，腺病毒载体疫苗并非灭活疫苗，不符合“已完成2剂次的灭活疫苗全程接种”，不符合定义，排除；</w:t>
      </w:r>
    </w:p>
    <w:p w14:paraId="6B7B8D8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小刘19岁，符合“18岁以上的人群”，6个月前已完成接种2剂次灭活疫苗，符合“已完成2剂次的灭活疫苗全程接种，序贯加强免疫接种间隔不能短于6个月”、“尚未进行第3剂次的序贯加强免疫接种”，符合定义，当选；</w:t>
      </w:r>
    </w:p>
    <w:p w14:paraId="0547AD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C项，小陈已完成接种重组蛋白疫苗序贯加强免疫，不符合“尚未进行第3剂次的序贯加强免疫接种”，不符合定义，排除；</w:t>
      </w:r>
    </w:p>
    <w:p w14:paraId="7DE0E41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D项，小王16岁，不符合“18岁以上的人群”，不符合定义，排除。</w:t>
      </w:r>
    </w:p>
    <w:p w14:paraId="0C09E21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56CBBF6">
      <w:pPr>
        <w:rPr>
          <w:rFonts w:hint="default"/>
          <w:lang w:val="en-US" w:eastAsia="zh-CN"/>
        </w:rPr>
      </w:pPr>
    </w:p>
    <w:p w14:paraId="375A31E6">
      <w:pPr>
        <w:rPr>
          <w:rFonts w:hint="eastAsia"/>
          <w:lang w:val="en-US" w:eastAsia="zh-CN"/>
        </w:rPr>
      </w:pPr>
      <w:r>
        <w:rPr>
          <w:rFonts w:hint="eastAsia"/>
          <w:lang w:val="en-US" w:eastAsia="zh-CN"/>
        </w:rPr>
        <w:t>62.A</w:t>
      </w:r>
    </w:p>
    <w:p w14:paraId="15BEE3D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4B315EE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“隐藏记者身份与采访目的的采访方式”、“减少采访障碍和干扰，获取有价值的新闻事实”。</w:t>
      </w:r>
    </w:p>
    <w:p w14:paraId="7905FE8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7146826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记者以旅客身份体验首班赣深高铁，但通过官媒网络直播的方式说明记者并未隐藏自己的身份，不符合“隐藏记者身份与采访目的的采访方式”、“减少采访障碍和干扰，获取有价值的新闻事实”，不符合定义，当选；</w:t>
      </w:r>
    </w:p>
    <w:p w14:paraId="23EDE1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B项：记者以“文物贩子”的身份与盗墓者接触，符合“隐藏记者身份与采访目的的采访方式”，记者拍下了文物交易的全过程，符合“减少采访障碍和干扰，获取有价值的新闻事实”，符合定义，排除；</w:t>
      </w:r>
    </w:p>
    <w:p w14:paraId="3E0C640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记者以消费者身份在某制假售假的药店购买了药品，符合“隐藏记者身份与采访目的的采访方式”，记者将假药送往专业机构检验，符合“减少采访障碍和干扰，获取有价值的新闻事实”，符合定义，排除；</w:t>
      </w:r>
    </w:p>
    <w:p w14:paraId="567F7FE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D项：记者以游客身份报名参加了一个旅游团，符合“隐藏记者身份与采访目的的采访方式”，记者揭露了该旅游团强制消费的内幕，符合“减少采访障碍和干扰，获取有价值的新闻事实”，符合定义，排除。</w:t>
      </w:r>
    </w:p>
    <w:p w14:paraId="5FB2D34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0773CC51">
      <w:pPr>
        <w:rPr>
          <w:rFonts w:hint="default"/>
          <w:lang w:val="en-US" w:eastAsia="zh-CN"/>
        </w:rPr>
      </w:pPr>
    </w:p>
    <w:p w14:paraId="536BAB48">
      <w:pPr>
        <w:rPr>
          <w:rFonts w:hint="eastAsia"/>
          <w:lang w:val="en-US" w:eastAsia="zh-CN"/>
        </w:rPr>
      </w:pPr>
      <w:r>
        <w:rPr>
          <w:rFonts w:hint="eastAsia"/>
          <w:lang w:val="en-US" w:eastAsia="zh-CN"/>
        </w:rPr>
        <w:t>63.C</w:t>
      </w:r>
    </w:p>
    <w:p w14:paraId="7C07CCF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6D8193F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“一个词与其否定表达是同一个意思，只是语感上稍有差别”。</w:t>
      </w:r>
    </w:p>
    <w:p w14:paraId="22E7B44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A007A5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A项，“好不容易”的否定表达是“好容易”，二者的意思都是很难、很不容易，意思相同，符合“一个词与其否定表达是同一个意思，只是语感上稍有差别”，符合定义，排除；</w:t>
      </w:r>
    </w:p>
    <w:p w14:paraId="6EB18D9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B项，“大胜”的否定表达是“大败”，二者的意思都是战胜、使失败，即中国队胜利，越南队失败，意思相同，符合“一个词与其否定表达是同一个意思，只是语感上稍有差别”，符合定义，排除；</w:t>
      </w:r>
    </w:p>
    <w:p w14:paraId="1A7463F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聪明得过了头”通常指聪明反被聪明误、假聪明，即愚蠢，其否定表达应是“聪明得没过头”，二者的意思不相同，不符合“一个词与其否定表达是同一个意思，只是语感上稍有差别”，不符合定义，当选；</w:t>
      </w:r>
    </w:p>
    <w:p w14:paraId="2B84C7D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D项，“真了不得”的否定表达是“真了得”，二者的意思都是很了不起、很厉害，意思相同，符合“一个词与其否定表达是同一个意思，只是语感上稍有差别”，符合定义，排除。</w:t>
      </w:r>
    </w:p>
    <w:p w14:paraId="2FB7953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5880C5FD">
      <w:pPr>
        <w:rPr>
          <w:rFonts w:hint="default"/>
          <w:lang w:val="en-US" w:eastAsia="zh-CN"/>
        </w:rPr>
      </w:pPr>
    </w:p>
    <w:p w14:paraId="6998B84A">
      <w:pPr>
        <w:rPr>
          <w:rFonts w:hint="eastAsia"/>
          <w:lang w:val="en-US" w:eastAsia="zh-CN"/>
        </w:rPr>
      </w:pPr>
      <w:r>
        <w:rPr>
          <w:rFonts w:hint="eastAsia"/>
          <w:lang w:val="en-US" w:eastAsia="zh-CN"/>
        </w:rPr>
        <w:t>64.A</w:t>
      </w:r>
    </w:p>
    <w:p w14:paraId="2515B95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71F2A58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“使用数字传播渠道”、“推广产品和服务”。</w:t>
      </w:r>
    </w:p>
    <w:p w14:paraId="5A8B517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8966F3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A项：该选项的目的是了解产品满意度并优化产品，不符合“推广产品和服务”，不符合定义，当选；</w:t>
      </w:r>
    </w:p>
    <w:p w14:paraId="0DE9750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B项：投放即将上映的电影预告片是通过宣传片的方式为电影做宣传，符合“使用数字传播渠道”、“推广产品和服务”，符合定义，排除；</w:t>
      </w:r>
    </w:p>
    <w:p w14:paraId="2076D84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C项：网站弹出广告或展示移动的横幅广告是为了推广商品，符合“使用数字传播渠道”、“推广产品和服务”，符合定义，排除；</w:t>
      </w:r>
    </w:p>
    <w:p w14:paraId="74C6FF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D项：其他品牌商在电商平台上借机宣传自身品牌，符合“使用数字传播渠道”、“推广产品和服务”，符合定义，排除。</w:t>
      </w:r>
    </w:p>
    <w:p w14:paraId="2FC2D22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本题为选非题，故正确答案为A。</w:t>
      </w:r>
    </w:p>
    <w:p w14:paraId="6F10FCE8">
      <w:pPr>
        <w:rPr>
          <w:rFonts w:hint="default"/>
          <w:lang w:val="en-US" w:eastAsia="zh-CN"/>
        </w:rPr>
      </w:pPr>
    </w:p>
    <w:p w14:paraId="0C95CC4B">
      <w:pPr>
        <w:rPr>
          <w:rFonts w:hint="eastAsia"/>
          <w:lang w:val="en-US" w:eastAsia="zh-CN"/>
        </w:rPr>
      </w:pPr>
      <w:r>
        <w:rPr>
          <w:rFonts w:hint="eastAsia"/>
          <w:lang w:val="en-US" w:eastAsia="zh-CN"/>
        </w:rPr>
        <w:t>65.D</w:t>
      </w:r>
    </w:p>
    <w:p w14:paraId="14B06F2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558858A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第一类：“反映季节”；</w:t>
      </w:r>
    </w:p>
    <w:p w14:paraId="23C1BEE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第二类：“反映气候特征”；</w:t>
      </w:r>
    </w:p>
    <w:p w14:paraId="00261A0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第三类：“反映物候现象”。</w:t>
      </w:r>
    </w:p>
    <w:p w14:paraId="0035F8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1E00DD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A项，“大暑”指炎热之极，反映的是气候特征，不符合“反映季节”，属于第二类，不属于第一类，分类不准确，排除；</w:t>
      </w:r>
    </w:p>
    <w:p w14:paraId="13BB916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B项，“大暑”指炎热之极，反映的是气候特征，不符合“反映季节”，属于第二类，不属于第一类，分类不准确，排除；</w:t>
      </w:r>
    </w:p>
    <w:p w14:paraId="33CEFC4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C项，“大暑”指炎热之极，反映的是气候特征，不符合“反映季节”，属于第二类，不属于第一类，分类不准确，排除；</w:t>
      </w:r>
    </w:p>
    <w:p w14:paraId="35264AD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立春”、“秋分”中春、秋对应季节，符合“反映季节”，属于第一类；“大暑”指炎热之极，“谷雨”取自“雨生百谷”之意，反映降水现象，符合“反映气候特征”，属于第二类；“芒种”指此时适合种植有芒的谷类作物，“惊蛰”指此时春雷始鸣，惊醒蛰伏于地下越冬的蛰虫，符合“反映物候现象”，属于第三类，分类准确，当选。</w:t>
      </w:r>
    </w:p>
    <w:p w14:paraId="4343239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5340C18B">
      <w:pPr>
        <w:rPr>
          <w:rFonts w:hint="default"/>
          <w:lang w:val="en-US" w:eastAsia="zh-CN"/>
        </w:rPr>
      </w:pPr>
    </w:p>
    <w:p w14:paraId="576C4D17">
      <w:pPr>
        <w:rPr>
          <w:rFonts w:hint="eastAsia"/>
          <w:lang w:val="en-US" w:eastAsia="zh-CN"/>
        </w:rPr>
      </w:pPr>
      <w:r>
        <w:rPr>
          <w:rFonts w:hint="eastAsia"/>
          <w:lang w:val="en-US" w:eastAsia="zh-CN"/>
        </w:rPr>
        <w:t>66.A</w:t>
      </w:r>
    </w:p>
    <w:p w14:paraId="54FC091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53F400A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耳塞是指小型受话器或单指可以塞在耳中的塞子，笔套是指笔帽或用线、丝织成或用笔做成的套笔的东西，耳塞是用于耳朵的塞子，笔套是用于笔的套，二者均是根据物品与其作用的对象进行命名的，同时将每个词语两个字调换位置即为该事物的功能。</w:t>
      </w:r>
    </w:p>
    <w:p w14:paraId="0F09B7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629A0A4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手铐是指国家专政机关使用的一种戒具，灯罩是指设在灯焰外围或灯泡上用以聚光或防风雨的罩儿，手铐作用于手，灯罩作用于灯泡，二者均是根据物品与其作用的对象进行命名的，同时将每个词语两个字调换位置即为该事物的功能，与题干逻辑关系一致，当选；</w:t>
      </w:r>
    </w:p>
    <w:p w14:paraId="1A51BAD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盖头指旧式婚礼新娘蒙在头上遮住脸的红绸布，盖头作用于头部，是根据物品与其作用的对象进行命名的，但花托指花梗顶端的膨大部分，不是根据物品与其作用的对象进行命名的，与题干逻辑关系不一致，排除；</w:t>
      </w:r>
    </w:p>
    <w:p w14:paraId="1DD73DF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C项：窗栏是指窗户上的栏杆，窗栏用于窗户，是根据物品与其作用的对象进行命名的，门禁是指门的禁止权限，是对门的戒备防范，不是根据物品与其作用的对象进行命名的，与题干逻辑关系不一致，排除；</w:t>
      </w:r>
    </w:p>
    <w:p w14:paraId="6F37771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脚镯是佩戴于脚踝处的装饰品，脚镯作用于脚腕，烟匣是指装香烟或烟丝的盒子，烟匣作用于烟，二者均是根据物品与其作用的对象进行命名的，但将每个词语两个字调换位置并不是该事物的功能，与题干逻辑关系不一致，排除。</w:t>
      </w:r>
    </w:p>
    <w:p w14:paraId="188371C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56EA231">
      <w:pPr>
        <w:rPr>
          <w:rFonts w:hint="default"/>
          <w:lang w:val="en-US" w:eastAsia="zh-CN"/>
        </w:rPr>
      </w:pPr>
    </w:p>
    <w:p w14:paraId="0978B07B">
      <w:pPr>
        <w:rPr>
          <w:rFonts w:hint="eastAsia"/>
          <w:lang w:val="en-US" w:eastAsia="zh-CN"/>
        </w:rPr>
      </w:pPr>
      <w:r>
        <w:rPr>
          <w:rFonts w:hint="eastAsia"/>
          <w:lang w:val="en-US" w:eastAsia="zh-CN"/>
        </w:rPr>
        <w:t>67.D</w:t>
      </w:r>
    </w:p>
    <w:p w14:paraId="7B203FF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5FC11C0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柳烟是指柳树枝叶茂密似笼烟雾，云海是指从高处向下望时，像大海一样的云，二者无明显逻辑关系，考虑拆词，柳像烟一样，云像海一样，二者均为比喻象征关系。</w:t>
      </w:r>
    </w:p>
    <w:p w14:paraId="15E9D3E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5DA257E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A项：书山是指书多的像山一样，书像山一样，为比喻象征关系；犬子是谦称自己的儿子或对别人儿子的鄙称，不是比喻象征关系，与题干逻辑关系不一致，排除；</w:t>
      </w:r>
    </w:p>
    <w:p w14:paraId="7660CF1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B项：天雷是指雷电，是一种自然现象；怒火比喻强烈的愤怒，怒是气势盛的意思，用来修饰火，两者均不是比喻象征关系，与题干逻辑关系不一致，排除；</w:t>
      </w:r>
    </w:p>
    <w:p w14:paraId="1BC72F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霜剑指白亮锐利的剑，剑像霜一样，为比喻象征关系，但两字的顺序与题干相反，霜剑也可以比喻霜像剑一样摧残草木的肃杀之性，为比喻象征关系，但玉液指美酒或甘美的浆汁，为偏正关系，与题干逻辑关系不一致，排除；</w:t>
      </w:r>
    </w:p>
    <w:p w14:paraId="5A89A57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D项：麦浪是指麦子像波浪般起伏的样子，麦像浪一样；花雨指落花如雨，花像雨一样，二者均为比喻象征关系，与题干逻辑关系一致，当选。</w:t>
      </w:r>
    </w:p>
    <w:p w14:paraId="684C65D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7FB7DCF6">
      <w:pPr>
        <w:rPr>
          <w:rFonts w:hint="default"/>
          <w:lang w:val="en-US" w:eastAsia="zh-CN"/>
        </w:rPr>
      </w:pPr>
    </w:p>
    <w:p w14:paraId="11B4EABC">
      <w:pPr>
        <w:rPr>
          <w:rFonts w:hint="eastAsia"/>
          <w:lang w:val="en-US" w:eastAsia="zh-CN"/>
        </w:rPr>
      </w:pPr>
      <w:r>
        <w:rPr>
          <w:rFonts w:hint="eastAsia"/>
          <w:lang w:val="en-US" w:eastAsia="zh-CN"/>
        </w:rPr>
        <w:t>68.B</w:t>
      </w:r>
    </w:p>
    <w:p w14:paraId="1E948D5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49EDFE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书法展的功能是展示书法作品，二者为功能的对应关系。</w:t>
      </w:r>
    </w:p>
    <w:p w14:paraId="58801D2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6E0F84E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A项：九连环是中国传统民间智力玩具，以金属丝制成9个圆环，将圆环套装在横板或各式框架上，并贯以环柄。九连环的特点是环九连，二者为属性的对应关系，与题干逻辑关系不一致，排除；</w:t>
      </w:r>
    </w:p>
    <w:p w14:paraId="07AA6B1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B项：黑板擦的功能是擦黑板，二者为功能的对应关系，与题干逻辑关系一致，当选；</w:t>
      </w:r>
    </w:p>
    <w:p w14:paraId="572CB0A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C项：空降兵是以伞降或机降方式投入地面作战的兵种，它的特点是兵空降，二者为属性的对应关系，与题干逻辑关系不一致，排除；</w:t>
      </w:r>
    </w:p>
    <w:p w14:paraId="0987CD4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D项：自行车需要人以脚踩踏板为动力前进，与车自行无明显逻辑关系，与题干逻辑关系不一致，排除。</w:t>
      </w:r>
    </w:p>
    <w:p w14:paraId="5841190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02E5B35C">
      <w:pPr>
        <w:rPr>
          <w:rFonts w:hint="default"/>
          <w:lang w:val="en-US" w:eastAsia="zh-CN"/>
        </w:rPr>
      </w:pPr>
    </w:p>
    <w:p w14:paraId="29752C69">
      <w:pPr>
        <w:rPr>
          <w:rFonts w:hint="eastAsia"/>
          <w:lang w:val="en-US" w:eastAsia="zh-CN"/>
        </w:rPr>
      </w:pPr>
      <w:r>
        <w:rPr>
          <w:rFonts w:hint="eastAsia"/>
          <w:lang w:val="en-US" w:eastAsia="zh-CN"/>
        </w:rPr>
        <w:t>69.A</w:t>
      </w:r>
    </w:p>
    <w:p w14:paraId="1A34B01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6E0BF77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崇仁爱和守诚信是两种不同的传统美德，二者为并列关系。</w:t>
      </w:r>
    </w:p>
    <w:p w14:paraId="442BA3A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179C5D9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A项：尚和合和求大同是是两种不同的传统美德，二者为并列关系，与题干逻辑关系一致，保留；</w:t>
      </w:r>
    </w:p>
    <w:p w14:paraId="654E340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B项：带头拼和加油干是两种不同的奋斗精神，二者为并列关系，与题干逻辑关系一致，保留；</w:t>
      </w:r>
    </w:p>
    <w:p w14:paraId="35C8B0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C项：动真情和办实事是两种不同的工作态度，二者为并列关系，与题干逻辑关系一致，保留；</w:t>
      </w:r>
    </w:p>
    <w:p w14:paraId="0827ABE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D项：兴产业是为了强经济，二者为方式目的的对应关系，与题干逻辑关系不一致，排除。</w:t>
      </w:r>
    </w:p>
    <w:p w14:paraId="73CC53C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题干和A、B、C项，崇仁爱、守诚信、尚和合、求大同均为动宾关系，且均是儒家文化中的核心价值观，而带头拼和加油干为偏正关系，且带头拼、加油干、动真情、办实事是对于广大党员干部服务群众的要求，A项与题干更一致。</w:t>
      </w:r>
    </w:p>
    <w:p w14:paraId="3655EDD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72DF02A1">
      <w:pPr>
        <w:rPr>
          <w:rFonts w:hint="default"/>
          <w:lang w:val="en-US" w:eastAsia="zh-CN"/>
        </w:rPr>
      </w:pPr>
    </w:p>
    <w:p w14:paraId="0E17D771">
      <w:pPr>
        <w:rPr>
          <w:rFonts w:hint="eastAsia"/>
          <w:lang w:val="en-US" w:eastAsia="zh-CN"/>
        </w:rPr>
      </w:pPr>
      <w:r>
        <w:rPr>
          <w:rFonts w:hint="eastAsia"/>
          <w:lang w:val="en-US" w:eastAsia="zh-CN"/>
        </w:rPr>
        <w:t>70.C</w:t>
      </w:r>
    </w:p>
    <w:p w14:paraId="1F62092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031DE7C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“明争暗斗”指的是表面上和暗地里都在进行争斗，和“争斗”属于对应关系，其中，“明争”和“暗斗”为并列关系，并且均为偏正关系，争斗为动词。</w:t>
      </w:r>
    </w:p>
    <w:p w14:paraId="32B42CB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585161B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A项：“莺歌燕舞”指的是黄莺在歌唱，小燕子在飞舞，和“歌舞”属于对应关系，其中，“莺歌”和“燕舞”为并列关系，但两者均为主谓关系，且歌舞为名词，与题干逻辑关系不一致，排除；</w:t>
      </w:r>
    </w:p>
    <w:p w14:paraId="7D74534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B项：“上天入地”指的是升上天空，钻入地下，和“天地”属于对应关系，其中，“上天”和“入地”为并列关系，但两者均为动宾关系，且天地为名词，与题干逻辑关系不一致，排除；</w:t>
      </w:r>
    </w:p>
    <w:p w14:paraId="1FDF07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C项：“东张西望”指的是形容这里那里地到处看，和“张望”属于对应关系，其中，“东张”和“西望”为并列关系，并且两者均为偏正关系，张望为动词，与题干逻辑关系一致，当选；</w:t>
      </w:r>
    </w:p>
    <w:p w14:paraId="42A870C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D项：“以卵击石”指的是拿蛋去碰石头，“以卵”和“击石”不是并列关系，与题干逻辑关系不一致，排除。</w:t>
      </w:r>
    </w:p>
    <w:p w14:paraId="59E5FF6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797FBDFD">
      <w:pPr>
        <w:rPr>
          <w:rFonts w:hint="default"/>
          <w:lang w:val="en-US" w:eastAsia="zh-CN"/>
        </w:rPr>
      </w:pPr>
    </w:p>
    <w:p w14:paraId="3177C3A8">
      <w:pPr>
        <w:rPr>
          <w:rFonts w:hint="eastAsia"/>
          <w:lang w:val="en-US" w:eastAsia="zh-CN"/>
        </w:rPr>
      </w:pPr>
      <w:r>
        <w:rPr>
          <w:rFonts w:hint="eastAsia"/>
          <w:lang w:val="en-US" w:eastAsia="zh-CN"/>
        </w:rPr>
        <w:t>71.B</w:t>
      </w:r>
    </w:p>
    <w:p w14:paraId="1ADB97B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35174B0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杂乱形容东西多而繁杂，凌乱不堪。井井有条形容整齐不乱，条理分明。二者为反义关系。</w:t>
      </w:r>
    </w:p>
    <w:p w14:paraId="68CC62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7C1580A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A项：熟练指对技术精通而有经验，熟知并做来顺手。手到擒来原指作战一下子就能把敌人捉拿过来，后比喻做事有把握，不费力就做好了。二者为近义关系，与题干逻辑关系不一致，排除；</w:t>
      </w:r>
    </w:p>
    <w:p w14:paraId="30E79DB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B项：专一指一个人对事物和感情的一心一意。见异思迁意思是看到别的事物就想改变原来的主意；指主意不坚定，喜爱不专一。二者为反义关系，与题干逻辑关系一致，当选；</w:t>
      </w:r>
    </w:p>
    <w:p w14:paraId="760024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C项：傲慢意思是看不起人，对人怠慢没有礼貌。颐指气使形容有权势的人指挥别人的傲慢态度。二者为近义关系，与题干逻辑关系不一致，排除；</w:t>
      </w:r>
    </w:p>
    <w:p w14:paraId="112795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D项：犹豫指迟疑，不果断，缺少主见，对事难以做决定。一针见血比喻说话、做文章直截、简短而切中要害。二者无明显逻辑关系，与题干逻辑关系不一致，排除。</w:t>
      </w:r>
    </w:p>
    <w:p w14:paraId="725D166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DBDA706">
      <w:pPr>
        <w:rPr>
          <w:rFonts w:hint="default"/>
          <w:lang w:val="en-US" w:eastAsia="zh-CN"/>
        </w:rPr>
      </w:pPr>
    </w:p>
    <w:p w14:paraId="79B31B0F">
      <w:pPr>
        <w:rPr>
          <w:rFonts w:hint="eastAsia"/>
          <w:lang w:val="en-US" w:eastAsia="zh-CN"/>
        </w:rPr>
      </w:pPr>
      <w:r>
        <w:rPr>
          <w:rFonts w:hint="eastAsia"/>
          <w:lang w:val="en-US" w:eastAsia="zh-CN"/>
        </w:rPr>
        <w:t>72.D</w:t>
      </w:r>
    </w:p>
    <w:p w14:paraId="314EB83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36BFBB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报社是生产报纸的地点，二者为地点产出物的对应关系；报纸具有传播功能，二者为功能对应关系。</w:t>
      </w:r>
    </w:p>
    <w:p w14:paraId="0816DC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592A29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A项：高管是公司的一员，二者不是地点产出物的对应关系；高管可以获得分红，二者不是功能对应关系，与题干逻辑关系不一致，排除；</w:t>
      </w:r>
    </w:p>
    <w:p w14:paraId="3C3D00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B项：军营是军人居住和训练的地方，二者为地点对应关系，与题干逻辑关系不一致，排除；</w:t>
      </w:r>
    </w:p>
    <w:p w14:paraId="222E00A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C项：春联贴在房门上，二者为地点的对应关系，与题干逻辑关系不一致，排除；</w:t>
      </w:r>
    </w:p>
    <w:p w14:paraId="5886085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D项：剧团是创作戏剧的地点，二者为地点产出物的对应关系；戏剧具有娱乐的功能，二者为功能对应关系，与题干逻辑关系一致，当选。</w:t>
      </w:r>
    </w:p>
    <w:p w14:paraId="58B3CB9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935B972">
      <w:pPr>
        <w:rPr>
          <w:rFonts w:hint="default"/>
          <w:lang w:val="en-US" w:eastAsia="zh-CN"/>
        </w:rPr>
      </w:pPr>
    </w:p>
    <w:p w14:paraId="3C83E83D">
      <w:pPr>
        <w:rPr>
          <w:rFonts w:hint="eastAsia"/>
          <w:lang w:val="en-US" w:eastAsia="zh-CN"/>
        </w:rPr>
      </w:pPr>
      <w:r>
        <w:rPr>
          <w:rFonts w:hint="eastAsia"/>
          <w:lang w:val="en-US" w:eastAsia="zh-CN"/>
        </w:rPr>
        <w:t>73.D</w:t>
      </w:r>
    </w:p>
    <w:p w14:paraId="3078752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2768197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解决社会中沉疴顽疾的方法是变革，“沉疴顽疾”与“变革”是问题与解决手段的对应关系。</w:t>
      </w:r>
    </w:p>
    <w:p w14:paraId="756479E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3CC9C9B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A项：克服是面对生活中艰难困苦的态度，而不是解决方法，与题干逻辑关系不一致，排除；</w:t>
      </w:r>
    </w:p>
    <w:p w14:paraId="7949D3D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B项：良正善治是管理中的优点，而不是问题，与题干逻辑关系不一致，排除；</w:t>
      </w:r>
    </w:p>
    <w:p w14:paraId="5C8BAE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C项：解决研究中停滞不前的方法应该是钻研，而不是投资，与题干逻辑关系不一致，排除；</w:t>
      </w:r>
    </w:p>
    <w:p w14:paraId="0C01B7B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D项：解决规制中繁文缛节的方法是精简，“繁文缛节”与“精简”是问题与解决手段的对应关系，与题干逻辑关系一致，当选。</w:t>
      </w:r>
    </w:p>
    <w:p w14:paraId="066E657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D5F1172">
      <w:pPr>
        <w:rPr>
          <w:rFonts w:hint="default"/>
          <w:lang w:val="en-US" w:eastAsia="zh-CN"/>
        </w:rPr>
      </w:pPr>
    </w:p>
    <w:p w14:paraId="37BB6A80">
      <w:pPr>
        <w:rPr>
          <w:rFonts w:hint="eastAsia"/>
          <w:lang w:val="en-US" w:eastAsia="zh-CN"/>
        </w:rPr>
      </w:pPr>
      <w:r>
        <w:rPr>
          <w:rFonts w:hint="eastAsia"/>
          <w:lang w:val="en-US" w:eastAsia="zh-CN"/>
        </w:rPr>
        <w:t>74.A</w:t>
      </w:r>
    </w:p>
    <w:p w14:paraId="79BCA34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逐一代入选项。</w:t>
      </w:r>
    </w:p>
    <w:p w14:paraId="76DF230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A项：陨石内含有矿物，二者为成分对应，饮料里有水，二者为成分对应，前后逻辑关系一致，当选；</w:t>
      </w:r>
    </w:p>
    <w:p w14:paraId="731D76A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流星是指运行在星际空间的流星体（通常包括宇宙尘埃和固体块等空间物质）接近地球时被地球引力吸引，在高速穿越地球大气层时发生电子跃迁所产生的光迹。体积较大的流星体在进入大气层时来不及全部烧为灰烬，剩余的部分就会降落到地面，成为陨石，陨石是流星，二者为种属关系，汽水是饮料，二者为种属关系，前后逻辑关系一致，但顺序反了，排除；</w:t>
      </w:r>
    </w:p>
    <w:p w14:paraId="02D5AA1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C项：鹅卵石是经历山洪冲击、流水搬运过程中不断的挤压、摩擦后状似鹅卵的天然石材，与陨石无明显逻辑关系；饮料是液体，二者为种属关系，前后逻辑关系不一致，排除；</w:t>
      </w:r>
    </w:p>
    <w:p w14:paraId="5F1F8D5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D项：陨石在外太空移动，二者为地点对应，易拉罐是饮料的包装形式，二者为包装对应，前后逻辑关系不一致，排除。</w:t>
      </w:r>
    </w:p>
    <w:p w14:paraId="75147DB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5278396">
      <w:pPr>
        <w:rPr>
          <w:rFonts w:hint="default"/>
          <w:lang w:val="en-US" w:eastAsia="zh-CN"/>
        </w:rPr>
      </w:pPr>
    </w:p>
    <w:p w14:paraId="779393B4">
      <w:pPr>
        <w:rPr>
          <w:rFonts w:hint="eastAsia"/>
          <w:lang w:val="en-US" w:eastAsia="zh-CN"/>
        </w:rPr>
      </w:pPr>
      <w:r>
        <w:rPr>
          <w:rFonts w:hint="eastAsia"/>
          <w:lang w:val="en-US" w:eastAsia="zh-CN"/>
        </w:rPr>
        <w:t>75.D</w:t>
      </w:r>
    </w:p>
    <w:p w14:paraId="64B6F7E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逐一代入选项。</w:t>
      </w:r>
    </w:p>
    <w:p w14:paraId="177AE05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A项：三星堆青铜树是青铜器，二者为种属关系，儒家学说是一种思想体系，而不是一种典籍，前后逻辑关系不一致，排除；</w:t>
      </w:r>
    </w:p>
    <w:p w14:paraId="15AACD1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B项：三星堆青铜树产自古蜀国，二者为地点对应关系，有的典籍是春秋时期撰写的，二者为时间对应关系，前后逻辑关系不一致，排除；</w:t>
      </w:r>
    </w:p>
    <w:p w14:paraId="6BD4EFB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C项：三星堆青铜树是殷商文化的代表，二者为对应关系，关雎是《诗经》中的一首诗，与典籍无明显逻辑关系，前后逻辑关系不一致，排除；</w:t>
      </w:r>
    </w:p>
    <w:p w14:paraId="0DB54AC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D项：三星堆青铜树是国家文物，二者为种属关系，《诗经》是典籍，二者为种属关系，前后逻辑关系一致，当选。</w:t>
      </w:r>
    </w:p>
    <w:p w14:paraId="0B6DDDD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32B83939">
      <w:pPr>
        <w:rPr>
          <w:rFonts w:hint="default"/>
          <w:lang w:val="en-US" w:eastAsia="zh-CN"/>
        </w:rPr>
      </w:pPr>
    </w:p>
    <w:p w14:paraId="16640433">
      <w:pPr>
        <w:rPr>
          <w:rFonts w:hint="eastAsia"/>
          <w:lang w:val="en-US" w:eastAsia="zh-CN"/>
        </w:rPr>
      </w:pPr>
      <w:r>
        <w:rPr>
          <w:rFonts w:hint="eastAsia"/>
          <w:lang w:val="en-US" w:eastAsia="zh-CN"/>
        </w:rPr>
        <w:t>76.C</w:t>
      </w:r>
    </w:p>
    <w:p w14:paraId="379206A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第一步：翻译题干。</w:t>
      </w:r>
    </w:p>
    <w:p w14:paraId="754B430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①吸纳优质的要素资源流入我国市场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3"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56"/>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促进高水平的对外开放且保持外贸规模稳定；</w:t>
      </w:r>
    </w:p>
    <w:p w14:paraId="0A39D81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②经济结构顺利转型升级</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2" name="图片 2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descr="IMG_257"/>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促进高水平的对外开放且保持外贸规模稳定；</w:t>
      </w:r>
    </w:p>
    <w:p w14:paraId="7A0627B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③国内经济实现高质量发展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4" name="图片 2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8"/>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经济结构顺利转型升级；</w:t>
      </w:r>
    </w:p>
    <w:p w14:paraId="5991BFD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④经济结构顺利转型升级</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8" name="图片 2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descr="IMG_259"/>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发展数字经济；</w:t>
      </w:r>
    </w:p>
    <w:p w14:paraId="6919851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串联②③可得：⑤国内经济实现高质量发展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5" name="图片 2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descr="IMG_260"/>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经济结构顺利转型升级</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0" name="图片 2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descr="IMG_261"/>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促进高水平的对外开放且保持外贸规模稳定；</w:t>
      </w:r>
    </w:p>
    <w:p w14:paraId="5DDD0A4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串联③④可得：⑥国内经济实现高质量发展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2" name="图片 2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descr="IMG_262"/>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经济结构顺利转型升级</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6" name="图片 2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9" descr="IMG_263"/>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发展数字经济。</w:t>
      </w:r>
    </w:p>
    <w:p w14:paraId="13B3C5C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A76844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A项：翻译为：经济结构顺利转型升级</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7" name="图片 3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0" descr="IMG_264"/>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国内经济就能实现高质量发展，是对③的肯后，肯后无必然结论，无法推出，排除；</w:t>
      </w:r>
    </w:p>
    <w:p w14:paraId="7234ECF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B项：翻译为：打造均衡普惠的区域经济合作架构</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29" name="图片 3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1" descr="IMG_265"/>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发展数字经济，题干不涉及二者之间的关系，无法推出，排除；</w:t>
      </w:r>
    </w:p>
    <w:p w14:paraId="79E079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C项：翻译为：国内经济实现了高质量发展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1" name="图片 3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2" descr="IMG_266"/>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我国外贸规模保持稳定，国内经济实现了高质量发展是对⑤的肯前，肯前必肯后，可推出促进高水平的对外开放且保持外贸规模稳定，进而可推出保持外贸规模稳定，当选；</w:t>
      </w:r>
    </w:p>
    <w:p w14:paraId="7AD1D2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D项：翻译为：未能吸纳优质的要素资源流入我国市场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3" name="图片 3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67"/>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没有促进高水平的对外开放，是对①的否前，否前无必然结论，无法推出，排除。</w:t>
      </w:r>
    </w:p>
    <w:p w14:paraId="76BF24E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15D83BB4">
      <w:pPr>
        <w:rPr>
          <w:rFonts w:hint="default"/>
          <w:lang w:val="en-US" w:eastAsia="zh-CN"/>
        </w:rPr>
      </w:pPr>
    </w:p>
    <w:p w14:paraId="1C87405B">
      <w:pPr>
        <w:rPr>
          <w:rFonts w:hint="eastAsia"/>
          <w:lang w:val="en-US" w:eastAsia="zh-CN"/>
        </w:rPr>
      </w:pPr>
      <w:r>
        <w:rPr>
          <w:rFonts w:hint="eastAsia"/>
          <w:lang w:val="en-US" w:eastAsia="zh-CN"/>
        </w:rPr>
        <w:t>77.C</w:t>
      </w:r>
    </w:p>
    <w:p w14:paraId="21CD6B9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日常结论题，根据题干信息逐一分析选项。</w:t>
      </w:r>
    </w:p>
    <w:p w14:paraId="60DBCE6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A项：题干指出留恋校园生活以及想在学术上继续深造的考生占比分别超过40%，这二者可以完全重叠，故无法得到有些留恋校园生活的考生不想在学术上继续深造，无法推出，排除；</w:t>
      </w:r>
    </w:p>
    <w:p w14:paraId="3633A3A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题干指出留恋校园生活的考生占比超过40%，想增强就业的考生占比超过60%，留恋校园生活的考生可以完全被包含在想增强就业的考生中，故无法得到有些留恋校园生活的考生没有考虑到增强就业竞争力，无法推出，排除；</w:t>
      </w:r>
    </w:p>
    <w:p w14:paraId="766E82C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题干指出为了完善自身知识结构或提高文化素养的考生占比接近五成即不是为了完善自身知识结构和提高文化素养的考生占比超过五成，且为了增强就业竞争力的考生占比超过六成，则不是为了提高文化素养的考生占比及为了增强就业竞争力的考生占比之和超过100%，可得二者存在重合，必然有些考生不是为了提高文化素养的同时为了增强就业竞争力，可以推出，当选；</w:t>
      </w:r>
    </w:p>
    <w:p w14:paraId="56FF9F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题干指出为了完善自身知识结构或提高文化素养的考生占比接近五成，想在学术上继续深造的考生占比超过40%，这二者相加不到100%，所以可以完全不重合，故无法得出有些考生不仅为了完善自身知识结构，而且想在学术上继续深造，无法推出，排除。</w:t>
      </w:r>
    </w:p>
    <w:p w14:paraId="34BF5B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1E6070FF">
      <w:pPr>
        <w:rPr>
          <w:rFonts w:hint="default"/>
          <w:lang w:val="en-US" w:eastAsia="zh-CN"/>
        </w:rPr>
      </w:pPr>
    </w:p>
    <w:p w14:paraId="47576A99">
      <w:pPr>
        <w:rPr>
          <w:rFonts w:hint="eastAsia"/>
          <w:lang w:val="en-US" w:eastAsia="zh-CN"/>
        </w:rPr>
      </w:pPr>
      <w:r>
        <w:rPr>
          <w:rFonts w:hint="eastAsia"/>
          <w:lang w:val="en-US" w:eastAsia="zh-CN"/>
        </w:rPr>
        <w:t>78.B</w:t>
      </w:r>
    </w:p>
    <w:p w14:paraId="2A54F6B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4231E4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论点：维生素</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47650" cy="209550"/>
            <wp:effectExtent l="0" t="0" r="6350" b="0"/>
            <wp:docPr id="41"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IMG_256"/>
                    <pic:cNvPicPr>
                      <a:picLocks noChangeAspect="1"/>
                    </pic:cNvPicPr>
                  </pic:nvPicPr>
                  <pic:blipFill>
                    <a:blip r:embed="rId20"/>
                    <a:stretch>
                      <a:fillRect/>
                    </a:stretch>
                  </pic:blipFill>
                  <pic:spPr>
                    <a:xfrm>
                      <a:off x="0" y="0"/>
                      <a:ext cx="2476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并不能有效驱蚊。</w:t>
      </w:r>
    </w:p>
    <w:p w14:paraId="5E5CA33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论据：无。</w:t>
      </w:r>
    </w:p>
    <w:p w14:paraId="7CB273C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9520D1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A项：该项说明蚊子未必不喜欢人觉得难闻的味道，但蚊子是否喜欢维生素</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47650" cy="209550"/>
            <wp:effectExtent l="0" t="0" r="6350" b="0"/>
            <wp:docPr id="40" name="图片 3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5" descr="IMG_257"/>
                    <pic:cNvPicPr>
                      <a:picLocks noChangeAspect="1"/>
                    </pic:cNvPicPr>
                  </pic:nvPicPr>
                  <pic:blipFill>
                    <a:blip r:embed="rId20"/>
                    <a:stretch>
                      <a:fillRect/>
                    </a:stretch>
                  </pic:blipFill>
                  <pic:spPr>
                    <a:xfrm>
                      <a:off x="0" y="0"/>
                      <a:ext cx="2476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的味道不确定，为不明确项，不能支持，排除；</w:t>
      </w:r>
    </w:p>
    <w:p w14:paraId="2FD46A3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B项：该项说明维生素</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47650" cy="209550"/>
            <wp:effectExtent l="0" t="0" r="6350" b="0"/>
            <wp:docPr id="39" name="图片 3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IMG_258"/>
                    <pic:cNvPicPr>
                      <a:picLocks noChangeAspect="1"/>
                    </pic:cNvPicPr>
                  </pic:nvPicPr>
                  <pic:blipFill>
                    <a:blip r:embed="rId20"/>
                    <a:stretch>
                      <a:fillRect/>
                    </a:stretch>
                  </pic:blipFill>
                  <pic:spPr>
                    <a:xfrm>
                      <a:off x="0" y="0"/>
                      <a:ext cx="2476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特别不稳定，喷在身上很快就挥发了，因此完全无法驱蚊，为加强项，保留；</w:t>
      </w:r>
    </w:p>
    <w:p w14:paraId="56EF927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C项：该项说明有不少媒体指出维生素</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47650" cy="209550"/>
            <wp:effectExtent l="0" t="0" r="6350" b="0"/>
            <wp:docPr id="36" name="图片 3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7" descr="IMG_259"/>
                    <pic:cNvPicPr>
                      <a:picLocks noChangeAspect="1"/>
                    </pic:cNvPicPr>
                  </pic:nvPicPr>
                  <pic:blipFill>
                    <a:blip r:embed="rId20"/>
                    <a:stretch>
                      <a:fillRect/>
                    </a:stretch>
                  </pic:blipFill>
                  <pic:spPr>
                    <a:xfrm>
                      <a:off x="0" y="0"/>
                      <a:ext cx="2476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无法驱蚊，但媒体的说法是否正确不确定，为不明确项，不能支持，排除；</w:t>
      </w:r>
    </w:p>
    <w:p w14:paraId="04F87D3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D项：该项说明维生素</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47650" cy="209550"/>
            <wp:effectExtent l="0" t="0" r="6350" b="0"/>
            <wp:docPr id="37" name="图片 3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IMG_260"/>
                    <pic:cNvPicPr>
                      <a:picLocks noChangeAspect="1"/>
                    </pic:cNvPicPr>
                  </pic:nvPicPr>
                  <pic:blipFill>
                    <a:blip r:embed="rId20"/>
                    <a:stretch>
                      <a:fillRect/>
                    </a:stretch>
                  </pic:blipFill>
                  <pic:spPr>
                    <a:xfrm>
                      <a:off x="0" y="0"/>
                      <a:ext cx="2476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的味道至多能干扰蚊子的感官系统，只是暂时性地“迷惑”蚊子，使其不能迅速找到人，说明维生素</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47650" cy="209550"/>
            <wp:effectExtent l="0" t="0" r="6350" b="0"/>
            <wp:docPr id="38" name="图片 3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IMG_261"/>
                    <pic:cNvPicPr>
                      <a:picLocks noChangeAspect="1"/>
                    </pic:cNvPicPr>
                  </pic:nvPicPr>
                  <pic:blipFill>
                    <a:blip r:embed="rId20"/>
                    <a:stretch>
                      <a:fillRect/>
                    </a:stretch>
                  </pic:blipFill>
                  <pic:spPr>
                    <a:xfrm>
                      <a:off x="0" y="0"/>
                      <a:ext cx="2476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无法达到最终驱蚊的目的，为加强项，保留。</w:t>
      </w:r>
    </w:p>
    <w:p w14:paraId="28626D2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对比B、D项，B项直接说明维生素</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47650" cy="209550"/>
            <wp:effectExtent l="0" t="0" r="6350" b="0"/>
            <wp:docPr id="35" name="图片 4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0" descr="IMG_262"/>
                    <pic:cNvPicPr>
                      <a:picLocks noChangeAspect="1"/>
                    </pic:cNvPicPr>
                  </pic:nvPicPr>
                  <pic:blipFill>
                    <a:blip r:embed="rId20"/>
                    <a:stretch>
                      <a:fillRect/>
                    </a:stretch>
                  </pic:blipFill>
                  <pic:spPr>
                    <a:xfrm>
                      <a:off x="0" y="0"/>
                      <a:ext cx="2476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特别不稳定，根本无法达到驱蚊效果，而D项说明维生素</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47650" cy="209550"/>
            <wp:effectExtent l="0" t="0" r="6350" b="0"/>
            <wp:docPr id="34" name="图片 4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1" descr="IMG_263"/>
                    <pic:cNvPicPr>
                      <a:picLocks noChangeAspect="1"/>
                    </pic:cNvPicPr>
                  </pic:nvPicPr>
                  <pic:blipFill>
                    <a:blip r:embed="rId20"/>
                    <a:stretch>
                      <a:fillRect/>
                    </a:stretch>
                  </pic:blipFill>
                  <pic:spPr>
                    <a:xfrm>
                      <a:off x="0" y="0"/>
                      <a:ext cx="2476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是能暂时“迷惑”蚊子的，只是无法长时间有效。因此，B项加强力度更强，对比择优选择B项。</w:t>
      </w:r>
    </w:p>
    <w:p w14:paraId="2F396B5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A152B2C">
      <w:pPr>
        <w:rPr>
          <w:rFonts w:hint="default"/>
          <w:lang w:val="en-US" w:eastAsia="zh-CN"/>
        </w:rPr>
      </w:pPr>
    </w:p>
    <w:p w14:paraId="369A0C06">
      <w:pPr>
        <w:rPr>
          <w:rFonts w:hint="eastAsia"/>
          <w:lang w:val="en-US" w:eastAsia="zh-CN"/>
        </w:rPr>
      </w:pPr>
      <w:r>
        <w:rPr>
          <w:rFonts w:hint="eastAsia"/>
          <w:lang w:val="en-US" w:eastAsia="zh-CN"/>
        </w:rPr>
        <w:t>79.A</w:t>
      </w:r>
    </w:p>
    <w:p w14:paraId="1E5526C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第一步：整理题干信息。</w:t>
      </w:r>
    </w:p>
    <w:p w14:paraId="1642CA3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①甲或乙</w:t>
      </w:r>
    </w:p>
    <w:p w14:paraId="1AD2E80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②乙且</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42"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56"/>
                    <pic:cNvPicPr>
                      <a:picLocks noChangeAspect="1"/>
                    </pic:cNvPicPr>
                  </pic:nvPicPr>
                  <pic:blipFill>
                    <a:blip r:embed="rId21"/>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甲</w:t>
      </w:r>
    </w:p>
    <w:p w14:paraId="0624F6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③甲且乙</w:t>
      </w:r>
    </w:p>
    <w:p w14:paraId="2C31B3E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④要么甲且乙，要么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43" name="图片 4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57"/>
                    <pic:cNvPicPr>
                      <a:picLocks noChangeAspect="1"/>
                    </pic:cNvPicPr>
                  </pic:nvPicPr>
                  <pic:blipFill>
                    <a:blip r:embed="rId21"/>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甲且</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44" name="图片 4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MG_258"/>
                    <pic:cNvPicPr>
                      <a:picLocks noChangeAspect="1"/>
                    </pic:cNvPicPr>
                  </pic:nvPicPr>
                  <pic:blipFill>
                    <a:blip r:embed="rId21"/>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乙</w:t>
      </w:r>
    </w:p>
    <w:p w14:paraId="4B19F3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第二步：分析题干。</w:t>
      </w:r>
    </w:p>
    <w:p w14:paraId="10EDAE3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由提问可知，本题为真假推理。先找矛盾关系和反对关系，但题干无矛盾关系和反对关系，所以考虑假设法。</w:t>
      </w:r>
    </w:p>
    <w:p w14:paraId="14A6B32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假设一：甲、乙均进决赛，则条件①③④均为真，与题干两真两假条件不符；</w:t>
      </w:r>
    </w:p>
    <w:p w14:paraId="279CA35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假设二：甲、乙均不进决赛，仅条件④为真，与题干两真两假条件不符；</w:t>
      </w:r>
    </w:p>
    <w:p w14:paraId="49BCBED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假设三：甲进、乙不进，仅条件①为真，与题干两真两假条件不符；</w:t>
      </w:r>
    </w:p>
    <w:p w14:paraId="15E9427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假设四：乙进、甲不进，则条件①②为真，③④为假，符合题干两真两假的要求。</w:t>
      </w:r>
    </w:p>
    <w:p w14:paraId="712006D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所以宋、王预测正确，甲不进决赛，乙进决赛，只有A项符合。</w:t>
      </w:r>
    </w:p>
    <w:p w14:paraId="1C804DF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303FBFCA">
      <w:pPr>
        <w:rPr>
          <w:rFonts w:hint="default"/>
          <w:lang w:val="en-US" w:eastAsia="zh-CN"/>
        </w:rPr>
      </w:pPr>
    </w:p>
    <w:p w14:paraId="755BD95E">
      <w:pPr>
        <w:rPr>
          <w:rFonts w:hint="eastAsia"/>
          <w:lang w:val="en-US" w:eastAsia="zh-CN"/>
        </w:rPr>
      </w:pPr>
      <w:r>
        <w:rPr>
          <w:rFonts w:hint="eastAsia"/>
          <w:lang w:val="en-US" w:eastAsia="zh-CN"/>
        </w:rPr>
        <w:t>80.A</w:t>
      </w:r>
    </w:p>
    <w:p w14:paraId="3B716DB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最大信息法，题干中出现次数最多的是丁。由（1）（2）（5）可知，甲、乙、戊三人的左边均不是丁，所以丙的左边是丁，结合（4）丁的左边不是戊，故丁的左边可能是甲或乙。假设丁的左边1号位是甲，根据（1）甲的左边不是乙，所以2号位不是乙，只能3号位是乙，此时和条件（2）冲突，则丁的左边1号位是乙。根据（2）乙的左边不是丙或丁，所以2号位可能是戊或甲，当2号位是戊时，3号位是甲，此时戊左边相邻的是甲，与条件（5）冲突，故2号位是甲，3号位是戊，如下图所示：</w:t>
      </w:r>
    </w:p>
    <w:p w14:paraId="4D08063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056005" cy="898525"/>
            <wp:effectExtent l="0" t="0" r="10795" b="3175"/>
            <wp:docPr id="45"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256"/>
                    <pic:cNvPicPr>
                      <a:picLocks noChangeAspect="1"/>
                    </pic:cNvPicPr>
                  </pic:nvPicPr>
                  <pic:blipFill>
                    <a:blip r:embed="rId22"/>
                    <a:stretch>
                      <a:fillRect/>
                    </a:stretch>
                  </pic:blipFill>
                  <pic:spPr>
                    <a:xfrm>
                      <a:off x="0" y="0"/>
                      <a:ext cx="1056005" cy="898525"/>
                    </a:xfrm>
                    <a:prstGeom prst="rect">
                      <a:avLst/>
                    </a:prstGeom>
                    <a:noFill/>
                    <a:ln w="9525">
                      <a:noFill/>
                    </a:ln>
                  </pic:spPr>
                </pic:pic>
              </a:graphicData>
            </a:graphic>
          </wp:inline>
        </w:drawing>
      </w:r>
    </w:p>
    <w:p w14:paraId="634E5D4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只有A项符合。</w:t>
      </w:r>
    </w:p>
    <w:p w14:paraId="203A5EA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4C6D278">
      <w:pPr>
        <w:rPr>
          <w:rFonts w:hint="default"/>
          <w:lang w:val="en-US" w:eastAsia="zh-CN"/>
        </w:rPr>
      </w:pPr>
    </w:p>
    <w:p w14:paraId="48545CDC">
      <w:pPr>
        <w:rPr>
          <w:rFonts w:hint="eastAsia"/>
          <w:lang w:val="en-US" w:eastAsia="zh-CN"/>
        </w:rPr>
      </w:pPr>
      <w:r>
        <w:rPr>
          <w:rFonts w:hint="eastAsia"/>
          <w:lang w:val="en-US" w:eastAsia="zh-CN"/>
        </w:rPr>
        <w:t>81.A</w:t>
      </w:r>
    </w:p>
    <w:p w14:paraId="60230AD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047E346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论点：动物不能拥有权利。</w:t>
      </w:r>
    </w:p>
    <w:p w14:paraId="59A6BA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论据：动物自身无法行使这些权利。猪不能亲自作为原告，猿也无法在法庭上表达意愿。</w:t>
      </w:r>
    </w:p>
    <w:p w14:paraId="62CFA1F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论据讨论的是动物不能行使权利，论点讨论的是动物不能拥有权利，论点论据话题不一致，加强优先考虑搭桥。</w:t>
      </w:r>
    </w:p>
    <w:p w14:paraId="5C6ED78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62278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A项：该项指出动物只能拥有自身能够行使的权利，即如果不能行使权利，就不能拥有权利，在论据与论点之间建立了联系，为搭桥项，可以加强，当选；</w:t>
      </w:r>
    </w:p>
    <w:p w14:paraId="51499CF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B项：该项可以翻译为“动物能够行使权利→动物应拥有权利”，即“动物不应拥有权利→动物不能行使权利”，在论点与论据间建立了联系，但是搭桥方向是从论点搭向论据，搭桥方向反了，无法加强，排除；</w:t>
      </w:r>
    </w:p>
    <w:p w14:paraId="1184C45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C项：该项指出不能履行相关义务，自然就不可能享有相应的权利，但并不清楚动物是否可以履行相关义务，为不明确项，无法加强，排除；</w:t>
      </w:r>
    </w:p>
    <w:p w14:paraId="445864A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D项：该项指出动物只有拥有被保护的权利，人类才能履行保护动物的义务，为条件关系，与动物能否拥有权利无关，无关项，排除。</w:t>
      </w:r>
    </w:p>
    <w:p w14:paraId="546E902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8F61025">
      <w:pPr>
        <w:rPr>
          <w:rFonts w:hint="default"/>
          <w:lang w:val="en-US" w:eastAsia="zh-CN"/>
        </w:rPr>
      </w:pPr>
    </w:p>
    <w:p w14:paraId="076A4F96">
      <w:pPr>
        <w:rPr>
          <w:rFonts w:hint="eastAsia"/>
          <w:lang w:val="en-US" w:eastAsia="zh-CN"/>
        </w:rPr>
      </w:pPr>
      <w:r>
        <w:rPr>
          <w:rFonts w:hint="eastAsia"/>
          <w:lang w:val="en-US" w:eastAsia="zh-CN"/>
        </w:rPr>
        <w:t>82.A</w:t>
      </w:r>
    </w:p>
    <w:p w14:paraId="75434D7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13D0AFB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论点：动物不能拥有权利</w:t>
      </w:r>
    </w:p>
    <w:p w14:paraId="2A0704B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论据：动物自身无法行使这些权利。猪不能亲自作为原告，猿也无法在法庭上表达意愿。</w:t>
      </w:r>
    </w:p>
    <w:p w14:paraId="2F46308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36DC0E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A项：该项指出人类的法律惩罚体系有些并不适用于猿猴等动物，但惩罚体系是否适用于动物与动物能否拥有权利无关，为无关项，无法削弱，当选；</w:t>
      </w:r>
    </w:p>
    <w:p w14:paraId="6B6051D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B项：该项指出黑猩猩等动物可以通过手语向人类表达自己的意愿，削弱论据，可以削弱，排除；</w:t>
      </w:r>
    </w:p>
    <w:p w14:paraId="2BBA5C8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C项：该项指出植物人具有可行使的权利，尽管其自身无法行使这些权利，通过植物人的例子说明即使无法行使权利也可以拥有权利，切断了论据与论点之间的联系，为拆桥项，可以削弱，排除；</w:t>
      </w:r>
    </w:p>
    <w:p w14:paraId="74A2047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D项：该项提出应当赋予动物相应的权利，削弱论点，可以削弱，排除。</w:t>
      </w:r>
    </w:p>
    <w:p w14:paraId="0D3319D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0F175B9E">
      <w:pPr>
        <w:rPr>
          <w:rFonts w:hint="default"/>
          <w:lang w:val="en-US" w:eastAsia="zh-CN"/>
        </w:rPr>
      </w:pPr>
    </w:p>
    <w:p w14:paraId="060DA5C4">
      <w:pPr>
        <w:rPr>
          <w:rFonts w:hint="eastAsia"/>
          <w:lang w:val="en-US" w:eastAsia="zh-CN"/>
        </w:rPr>
      </w:pPr>
      <w:r>
        <w:rPr>
          <w:rFonts w:hint="eastAsia"/>
          <w:lang w:val="en-US" w:eastAsia="zh-CN"/>
        </w:rPr>
        <w:t>83.A</w:t>
      </w:r>
    </w:p>
    <w:p w14:paraId="7D4E4DB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5C85F4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论点：“Z世代”已成为民宿经营收益的主要贡献者。</w:t>
      </w:r>
    </w:p>
    <w:p w14:paraId="3D5C2A5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以往的民宿消费群体，主要以80后、90初人群为主，占据总人数的50%以上，但在今年元旦假期中，95后及00后的“Z世代”年轻用户群体迅速崛起，占据总人数的67%以上。与此同时，民宿经营收益达到去年元旦假期的1.8倍。</w:t>
      </w:r>
    </w:p>
    <w:p w14:paraId="1A2151F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5517DE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A项，题干只给出“Z世代”人数占比67%，未给出“Z世代”贡献的收益占比，而收益占比才是决定哪些人群是收益主要贡献者的关键因素，忽略了收益占比对结论有效性的影响，评价恰当，当选；</w:t>
      </w:r>
    </w:p>
    <w:p w14:paraId="78BD36B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B项，题干只是通过“Z世代”人数占比67%得出“Z世代”已成为民宿经营收益的主要贡献者，题干未涉及个体属性问题，评价不恰当，排除；</w:t>
      </w:r>
    </w:p>
    <w:p w14:paraId="5B7AE57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C项，题干只是通过“Z世代”人数占比67%得出“Z世代”已成为民宿经营收益的主要贡献者，主体针对的都是“Z世代”人群，无需讨论其他群体，评价不恰当，排除；</w:t>
      </w:r>
    </w:p>
    <w:p w14:paraId="051D68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D项，题干只是通过“Z世代”人数占比67%得出“Z世代”已成为民宿经营收益的主要贡献者，题干未涉及因果联系，评价不恰当，排除。</w:t>
      </w:r>
    </w:p>
    <w:p w14:paraId="2C920EF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2107E2F5">
      <w:pPr>
        <w:rPr>
          <w:rFonts w:hint="default"/>
          <w:lang w:val="en-US" w:eastAsia="zh-CN"/>
        </w:rPr>
      </w:pPr>
    </w:p>
    <w:p w14:paraId="1D2D7003">
      <w:pPr>
        <w:rPr>
          <w:rFonts w:hint="eastAsia"/>
          <w:lang w:val="en-US" w:eastAsia="zh-CN"/>
        </w:rPr>
      </w:pPr>
      <w:r>
        <w:rPr>
          <w:rFonts w:hint="eastAsia"/>
          <w:lang w:val="en-US" w:eastAsia="zh-CN"/>
        </w:rPr>
        <w:t>84.C</w:t>
      </w:r>
    </w:p>
    <w:p w14:paraId="5DE428A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319C790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论点：足不出户在民宿里过个假期成为很多人的选择。</w:t>
      </w:r>
    </w:p>
    <w:p w14:paraId="0553130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论据：在民宿预定平台上，“可以做饭”“投影设备”等关键词成为搜索量最高的热词。</w:t>
      </w:r>
    </w:p>
    <w:p w14:paraId="6EB61C7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论点论据话题不一致，加强优先考虑搭桥，即建立“在民宿预定平台上，“可以做饭”“投影设备””与“足不出户在民宿里过个假期成为很多人的选择”之间的联系。</w:t>
      </w:r>
    </w:p>
    <w:p w14:paraId="5D11D5B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3547DB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A项，翻译为：通过平台预定A民宿</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46"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G_256"/>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足不出户的消费者，论点未提及A民宿，话题不一致，无法加强，排除；</w:t>
      </w:r>
    </w:p>
    <w:p w14:paraId="21C00F1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B项，翻译为：在假期里选择去民宿</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47" name="图片 4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MG_257"/>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足不出户的消费者，均为为论点部分，非搭桥项，无法加强，排除；</w:t>
      </w:r>
    </w:p>
    <w:p w14:paraId="512505B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C项，翻译为：需要在民宿里做饭和看投影</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48" name="图片 4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G_258"/>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足不出户的消费者，建立论据论点联系，且搭桥方向为论据搭向论点，可以加强，当选；</w:t>
      </w:r>
    </w:p>
    <w:p w14:paraId="628D449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D项，翻译为：在假期里选择民宿</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49" name="图片 4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IMG_259"/>
                    <pic:cNvPicPr>
                      <a:picLocks noChangeAspect="1"/>
                    </pic:cNvPicPr>
                  </pic:nvPicPr>
                  <pic:blipFill>
                    <a:blip r:embed="rId19"/>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喜欢做饭和看投影的消费者，建立论据论点联系，但是搭桥方向为论点搭向论据，方向反了，无法加强，排除。</w:t>
      </w:r>
    </w:p>
    <w:p w14:paraId="13A2EB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2B6CB4C6">
      <w:pPr>
        <w:rPr>
          <w:rFonts w:hint="default"/>
          <w:lang w:val="en-US" w:eastAsia="zh-CN"/>
        </w:rPr>
      </w:pPr>
    </w:p>
    <w:p w14:paraId="2B6E0573">
      <w:pPr>
        <w:rPr>
          <w:rFonts w:hint="eastAsia"/>
          <w:lang w:val="en-US" w:eastAsia="zh-CN"/>
        </w:rPr>
      </w:pPr>
      <w:r>
        <w:rPr>
          <w:rFonts w:hint="eastAsia"/>
          <w:lang w:val="en-US" w:eastAsia="zh-CN"/>
        </w:rPr>
        <w:t>85.D</w:t>
      </w:r>
    </w:p>
    <w:p w14:paraId="0F8B002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30BB5DA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论点：在不久后到来的春节黄金周期间，郊区度假式民宿要采用低价战略，增加其在价格上的吸引力。</w:t>
      </w:r>
    </w:p>
    <w:p w14:paraId="0D777E1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论据：外地来的游客以市内旅游路线为主，市内旅游点附近民宿订单火爆，郊区度假式民宿遇冷。</w:t>
      </w:r>
    </w:p>
    <w:p w14:paraId="38D197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A31E9D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A项，如果外地游客不是春节黄金周期期间游客的主力军，他们可能不会以市内旅游路线为主，郊区度假式民宿也就不用采用低价战略，增加其在价格上的吸引力，可以影响③处论证的成立，排除；</w:t>
      </w:r>
    </w:p>
    <w:p w14:paraId="4AAE225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B项，如果郊区度假式民宿的价格与其提供的服务质量相匹配，郊区度假式民宿采用低价战略，服务质量可能也下降，游客数量可能依然不会多，可以影响③处论证的成立，排除；</w:t>
      </w:r>
    </w:p>
    <w:p w14:paraId="755332C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C项，如果春节黄金周期间，价格不是影响游客选择民宿时最关心的问题，那么郊区度假式民宿要采用低价战略，依然不会有吸引力，可以影响③处论证的成立，排除；</w:t>
      </w:r>
    </w:p>
    <w:p w14:paraId="4C7F49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除了市内旅游点附近民宿和郊区度假式民宿，是否还有其他类型民宿与论点在不久后到来的春节黄金周期间，郊区度假式民宿要采用低价战略，增加其在价格上的吸引力话题不一致，不能影响③处论证的成立，当选。</w:t>
      </w:r>
    </w:p>
    <w:p w14:paraId="207E6AC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C324907">
      <w:pPr>
        <w:rPr>
          <w:rFonts w:hint="default"/>
          <w:lang w:val="en-US" w:eastAsia="zh-CN"/>
        </w:rPr>
      </w:pPr>
    </w:p>
    <w:p w14:paraId="26375CA1">
      <w:pPr>
        <w:rPr>
          <w:rFonts w:hint="eastAsia"/>
          <w:lang w:val="en-US" w:eastAsia="zh-CN"/>
        </w:rPr>
      </w:pPr>
      <w:r>
        <w:rPr>
          <w:rFonts w:hint="eastAsia"/>
          <w:lang w:val="en-US" w:eastAsia="zh-CN"/>
        </w:rPr>
        <w:t>86.B</w:t>
      </w:r>
    </w:p>
    <w:p w14:paraId="55DA0C7A">
      <w:r>
        <w:drawing>
          <wp:inline distT="0" distB="0" distL="114300" distR="114300">
            <wp:extent cx="5272405" cy="1181100"/>
            <wp:effectExtent l="0" t="0" r="1079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23"/>
                    <a:stretch>
                      <a:fillRect/>
                    </a:stretch>
                  </pic:blipFill>
                  <pic:spPr>
                    <a:xfrm>
                      <a:off x="0" y="0"/>
                      <a:ext cx="5272405" cy="1181100"/>
                    </a:xfrm>
                    <a:prstGeom prst="rect">
                      <a:avLst/>
                    </a:prstGeom>
                    <a:noFill/>
                    <a:ln>
                      <a:noFill/>
                    </a:ln>
                  </pic:spPr>
                </pic:pic>
              </a:graphicData>
            </a:graphic>
          </wp:inline>
        </w:drawing>
      </w:r>
    </w:p>
    <w:p w14:paraId="6E06179D"/>
    <w:p w14:paraId="31EB0FCE">
      <w:pPr>
        <w:rPr>
          <w:rFonts w:hint="eastAsia"/>
          <w:lang w:val="en-US" w:eastAsia="zh-CN"/>
        </w:rPr>
      </w:pPr>
      <w:r>
        <w:rPr>
          <w:rFonts w:hint="eastAsia"/>
          <w:lang w:val="en-US" w:eastAsia="zh-CN"/>
        </w:rPr>
        <w:t>87.C</w:t>
      </w:r>
    </w:p>
    <w:p w14:paraId="6D5FC4B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定位图一可知2021年1-12月S国对外国家间、国际组织无偿援助和赠送的物资累计出口额分别为0.28亿美元、1.09亿美元、2.34亿美元、3.23亿美元、4.31亿美元、5.53亿美元、6.26亿美元、7.03亿美元、7.91亿美元、9.17亿美元、10.71亿美元、12.18亿美元，可得：</w:t>
      </w:r>
    </w:p>
    <w:p w14:paraId="3763DAC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1月出口额即1月累计出口额，为0.28亿美元</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52"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descr="IMG_256"/>
                    <pic:cNvPicPr>
                      <a:picLocks noChangeAspect="1"/>
                    </pic:cNvPicPr>
                  </pic:nvPicPr>
                  <pic:blipFill>
                    <a:blip r:embed="rId24"/>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1亿美元，不符合题意；</w:t>
      </w:r>
    </w:p>
    <w:p w14:paraId="6D5B7AC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从2月起，当月出口额</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54" name="图片 5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2" descr="IMG_257"/>
                    <pic:cNvPicPr>
                      <a:picLocks noChangeAspect="1"/>
                    </pic:cNvPicPr>
                  </pic:nvPicPr>
                  <pic:blipFill>
                    <a:blip r:embed="rId1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当月累计出口额</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53" name="图片 5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IMG_258"/>
                    <pic:cNvPicPr>
                      <a:picLocks noChangeAspect="1"/>
                    </pic:cNvPicPr>
                  </pic:nvPicPr>
                  <pic:blipFill>
                    <a:blip r:embed="rId21"/>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上月累计出口额，要想当月出口额</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56" name="图片 5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descr="IMG_259"/>
                    <pic:cNvPicPr>
                      <a:picLocks noChangeAspect="1"/>
                    </pic:cNvPicPr>
                  </pic:nvPicPr>
                  <pic:blipFill>
                    <a:blip r:embed="rId25"/>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1亿美元，则当月累计出口额</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55" name="图片 5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260"/>
                    <pic:cNvPicPr>
                      <a:picLocks noChangeAspect="1"/>
                    </pic:cNvPicPr>
                  </pic:nvPicPr>
                  <pic:blipFill>
                    <a:blip r:embed="rId25"/>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上月累计出口额</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76225" cy="190500"/>
            <wp:effectExtent l="0" t="0" r="0" b="0"/>
            <wp:docPr id="51" name="图片 5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6" descr="IMG_261"/>
                    <pic:cNvPicPr>
                      <a:picLocks noChangeAspect="1"/>
                    </pic:cNvPicPr>
                  </pic:nvPicPr>
                  <pic:blipFill>
                    <a:blip r:embed="rId26"/>
                    <a:stretch>
                      <a:fillRect/>
                    </a:stretch>
                  </pic:blipFill>
                  <pic:spPr>
                    <a:xfrm>
                      <a:off x="0" y="0"/>
                      <a:ext cx="27622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（亿美元），观察数据可得：2-12月中，3月、5月、6月、10月、11月、12月共6个月份满足题干要求。</w:t>
      </w:r>
    </w:p>
    <w:p w14:paraId="50536E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因此共有6个月份满足题意。</w:t>
      </w:r>
    </w:p>
    <w:p w14:paraId="3EF858A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6FE888B8">
      <w:pPr>
        <w:rPr>
          <w:rFonts w:hint="default"/>
          <w:lang w:val="en-US" w:eastAsia="zh-CN"/>
        </w:rPr>
      </w:pPr>
    </w:p>
    <w:p w14:paraId="7663154F">
      <w:pPr>
        <w:rPr>
          <w:rFonts w:hint="eastAsia"/>
          <w:lang w:val="en-US" w:eastAsia="zh-CN"/>
        </w:rPr>
      </w:pPr>
      <w:r>
        <w:rPr>
          <w:rFonts w:hint="eastAsia"/>
          <w:lang w:val="en-US" w:eastAsia="zh-CN"/>
        </w:rPr>
        <w:t>88.C</w:t>
      </w:r>
    </w:p>
    <w:p w14:paraId="1A1492B2">
      <w:r>
        <w:drawing>
          <wp:inline distT="0" distB="0" distL="114300" distR="114300">
            <wp:extent cx="5268595" cy="1648460"/>
            <wp:effectExtent l="0" t="0" r="1905" b="254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27"/>
                    <a:stretch>
                      <a:fillRect/>
                    </a:stretch>
                  </pic:blipFill>
                  <pic:spPr>
                    <a:xfrm>
                      <a:off x="0" y="0"/>
                      <a:ext cx="5268595" cy="1648460"/>
                    </a:xfrm>
                    <a:prstGeom prst="rect">
                      <a:avLst/>
                    </a:prstGeom>
                    <a:noFill/>
                    <a:ln>
                      <a:noFill/>
                    </a:ln>
                  </pic:spPr>
                </pic:pic>
              </a:graphicData>
            </a:graphic>
          </wp:inline>
        </w:drawing>
      </w:r>
    </w:p>
    <w:p w14:paraId="1F69BEDE"/>
    <w:p w14:paraId="38DFE023">
      <w:pPr>
        <w:rPr>
          <w:rFonts w:hint="eastAsia"/>
          <w:lang w:val="en-US" w:eastAsia="zh-CN"/>
        </w:rPr>
      </w:pPr>
      <w:r>
        <w:rPr>
          <w:rFonts w:hint="eastAsia"/>
          <w:lang w:val="en-US" w:eastAsia="zh-CN"/>
        </w:rPr>
        <w:t>89.A</w:t>
      </w:r>
    </w:p>
    <w:p w14:paraId="0C8BD3BD">
      <w:r>
        <w:drawing>
          <wp:inline distT="0" distB="0" distL="114300" distR="114300">
            <wp:extent cx="5264785" cy="2156460"/>
            <wp:effectExtent l="0" t="0" r="5715" b="254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28"/>
                    <a:stretch>
                      <a:fillRect/>
                    </a:stretch>
                  </pic:blipFill>
                  <pic:spPr>
                    <a:xfrm>
                      <a:off x="0" y="0"/>
                      <a:ext cx="5264785" cy="2156460"/>
                    </a:xfrm>
                    <a:prstGeom prst="rect">
                      <a:avLst/>
                    </a:prstGeom>
                    <a:noFill/>
                    <a:ln>
                      <a:noFill/>
                    </a:ln>
                  </pic:spPr>
                </pic:pic>
              </a:graphicData>
            </a:graphic>
          </wp:inline>
        </w:drawing>
      </w:r>
    </w:p>
    <w:p w14:paraId="4B14E3CF"/>
    <w:p w14:paraId="558BB009">
      <w:pPr>
        <w:rPr>
          <w:rFonts w:hint="eastAsia"/>
          <w:lang w:val="en-US" w:eastAsia="zh-CN"/>
        </w:rPr>
      </w:pPr>
      <w:r>
        <w:rPr>
          <w:rFonts w:hint="eastAsia"/>
          <w:lang w:val="en-US" w:eastAsia="zh-CN"/>
        </w:rPr>
        <w:t>90.D</w:t>
      </w:r>
    </w:p>
    <w:p w14:paraId="3709223E">
      <w:r>
        <w:drawing>
          <wp:inline distT="0" distB="0" distL="114300" distR="114300">
            <wp:extent cx="5264785" cy="2501900"/>
            <wp:effectExtent l="0" t="0" r="5715"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29"/>
                    <a:stretch>
                      <a:fillRect/>
                    </a:stretch>
                  </pic:blipFill>
                  <pic:spPr>
                    <a:xfrm>
                      <a:off x="0" y="0"/>
                      <a:ext cx="5264785" cy="2501900"/>
                    </a:xfrm>
                    <a:prstGeom prst="rect">
                      <a:avLst/>
                    </a:prstGeom>
                    <a:noFill/>
                    <a:ln>
                      <a:noFill/>
                    </a:ln>
                  </pic:spPr>
                </pic:pic>
              </a:graphicData>
            </a:graphic>
          </wp:inline>
        </w:drawing>
      </w:r>
    </w:p>
    <w:p w14:paraId="608C9F79"/>
    <w:p w14:paraId="7D0DFB02">
      <w:pPr>
        <w:rPr>
          <w:rFonts w:hint="eastAsia"/>
          <w:lang w:val="en-US" w:eastAsia="zh-CN"/>
        </w:rPr>
      </w:pPr>
      <w:r>
        <w:rPr>
          <w:rFonts w:hint="eastAsia"/>
          <w:lang w:val="en-US" w:eastAsia="zh-CN"/>
        </w:rPr>
        <w:t>91.D</w:t>
      </w:r>
    </w:p>
    <w:p w14:paraId="60D251A2">
      <w:r>
        <w:drawing>
          <wp:inline distT="0" distB="0" distL="114300" distR="114300">
            <wp:extent cx="5274310" cy="1497965"/>
            <wp:effectExtent l="0" t="0" r="8890" b="63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30"/>
                    <a:stretch>
                      <a:fillRect/>
                    </a:stretch>
                  </pic:blipFill>
                  <pic:spPr>
                    <a:xfrm>
                      <a:off x="0" y="0"/>
                      <a:ext cx="5274310" cy="1497965"/>
                    </a:xfrm>
                    <a:prstGeom prst="rect">
                      <a:avLst/>
                    </a:prstGeom>
                    <a:noFill/>
                    <a:ln>
                      <a:noFill/>
                    </a:ln>
                  </pic:spPr>
                </pic:pic>
              </a:graphicData>
            </a:graphic>
          </wp:inline>
        </w:drawing>
      </w:r>
    </w:p>
    <w:p w14:paraId="15E966CA"/>
    <w:p w14:paraId="2F64B2F9">
      <w:pPr>
        <w:rPr>
          <w:rFonts w:hint="eastAsia"/>
          <w:lang w:val="en-US" w:eastAsia="zh-CN"/>
        </w:rPr>
      </w:pPr>
      <w:r>
        <w:rPr>
          <w:rFonts w:hint="eastAsia"/>
          <w:lang w:val="en-US" w:eastAsia="zh-CN"/>
        </w:rPr>
        <w:t>92.C</w:t>
      </w:r>
    </w:p>
    <w:p w14:paraId="11E796BF">
      <w:r>
        <w:drawing>
          <wp:inline distT="0" distB="0" distL="114300" distR="114300">
            <wp:extent cx="5271135" cy="2496185"/>
            <wp:effectExtent l="0" t="0" r="12065" b="571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31"/>
                    <a:stretch>
                      <a:fillRect/>
                    </a:stretch>
                  </pic:blipFill>
                  <pic:spPr>
                    <a:xfrm>
                      <a:off x="0" y="0"/>
                      <a:ext cx="5271135" cy="2496185"/>
                    </a:xfrm>
                    <a:prstGeom prst="rect">
                      <a:avLst/>
                    </a:prstGeom>
                    <a:noFill/>
                    <a:ln>
                      <a:noFill/>
                    </a:ln>
                  </pic:spPr>
                </pic:pic>
              </a:graphicData>
            </a:graphic>
          </wp:inline>
        </w:drawing>
      </w:r>
    </w:p>
    <w:p w14:paraId="0ED1BE96"/>
    <w:p w14:paraId="46B3D355">
      <w:pPr>
        <w:rPr>
          <w:rFonts w:hint="eastAsia"/>
          <w:lang w:val="en-US" w:eastAsia="zh-CN"/>
        </w:rPr>
      </w:pPr>
      <w:r>
        <w:rPr>
          <w:rFonts w:hint="eastAsia"/>
          <w:lang w:val="en-US" w:eastAsia="zh-CN"/>
        </w:rPr>
        <w:t>93.B</w:t>
      </w:r>
    </w:p>
    <w:p w14:paraId="0A973BB7">
      <w:r>
        <w:drawing>
          <wp:inline distT="0" distB="0" distL="114300" distR="114300">
            <wp:extent cx="5265420" cy="1778635"/>
            <wp:effectExtent l="0" t="0" r="5080" b="1206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32"/>
                    <a:stretch>
                      <a:fillRect/>
                    </a:stretch>
                  </pic:blipFill>
                  <pic:spPr>
                    <a:xfrm>
                      <a:off x="0" y="0"/>
                      <a:ext cx="5265420" cy="1778635"/>
                    </a:xfrm>
                    <a:prstGeom prst="rect">
                      <a:avLst/>
                    </a:prstGeom>
                    <a:noFill/>
                    <a:ln>
                      <a:noFill/>
                    </a:ln>
                  </pic:spPr>
                </pic:pic>
              </a:graphicData>
            </a:graphic>
          </wp:inline>
        </w:drawing>
      </w:r>
    </w:p>
    <w:p w14:paraId="11EE1B99"/>
    <w:p w14:paraId="4B0C58CC">
      <w:pPr>
        <w:rPr>
          <w:rFonts w:hint="eastAsia"/>
          <w:lang w:val="en-US" w:eastAsia="zh-CN"/>
        </w:rPr>
      </w:pPr>
      <w:r>
        <w:rPr>
          <w:rFonts w:hint="eastAsia"/>
          <w:lang w:val="en-US" w:eastAsia="zh-CN"/>
        </w:rPr>
        <w:t>94.B</w:t>
      </w:r>
    </w:p>
    <w:p w14:paraId="544E720F">
      <w:r>
        <w:drawing>
          <wp:inline distT="0" distB="0" distL="114300" distR="114300">
            <wp:extent cx="5264150" cy="2014220"/>
            <wp:effectExtent l="0" t="0" r="6350" b="508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33"/>
                    <a:stretch>
                      <a:fillRect/>
                    </a:stretch>
                  </pic:blipFill>
                  <pic:spPr>
                    <a:xfrm>
                      <a:off x="0" y="0"/>
                      <a:ext cx="5264150" cy="2014220"/>
                    </a:xfrm>
                    <a:prstGeom prst="rect">
                      <a:avLst/>
                    </a:prstGeom>
                    <a:noFill/>
                    <a:ln>
                      <a:noFill/>
                    </a:ln>
                  </pic:spPr>
                </pic:pic>
              </a:graphicData>
            </a:graphic>
          </wp:inline>
        </w:drawing>
      </w:r>
    </w:p>
    <w:p w14:paraId="46DC0FA2"/>
    <w:p w14:paraId="4F663CA5">
      <w:pPr>
        <w:rPr>
          <w:rFonts w:hint="eastAsia"/>
          <w:lang w:val="en-US" w:eastAsia="zh-CN"/>
        </w:rPr>
      </w:pPr>
      <w:r>
        <w:rPr>
          <w:rFonts w:hint="eastAsia"/>
          <w:lang w:val="en-US" w:eastAsia="zh-CN"/>
        </w:rPr>
        <w:t>95.A</w:t>
      </w:r>
    </w:p>
    <w:p w14:paraId="08567174">
      <w:r>
        <w:drawing>
          <wp:inline distT="0" distB="0" distL="114300" distR="114300">
            <wp:extent cx="5267960" cy="2524760"/>
            <wp:effectExtent l="0" t="0" r="2540" b="254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34"/>
                    <a:stretch>
                      <a:fillRect/>
                    </a:stretch>
                  </pic:blipFill>
                  <pic:spPr>
                    <a:xfrm>
                      <a:off x="0" y="0"/>
                      <a:ext cx="5267960" cy="2524760"/>
                    </a:xfrm>
                    <a:prstGeom prst="rect">
                      <a:avLst/>
                    </a:prstGeom>
                    <a:noFill/>
                    <a:ln>
                      <a:noFill/>
                    </a:ln>
                  </pic:spPr>
                </pic:pic>
              </a:graphicData>
            </a:graphic>
          </wp:inline>
        </w:drawing>
      </w:r>
    </w:p>
    <w:p w14:paraId="0FD31786"/>
    <w:p w14:paraId="166BCB1D">
      <w:pPr>
        <w:rPr>
          <w:rFonts w:hint="eastAsia"/>
          <w:lang w:val="en-US" w:eastAsia="zh-CN"/>
        </w:rPr>
      </w:pPr>
      <w:r>
        <w:rPr>
          <w:rFonts w:hint="eastAsia"/>
          <w:lang w:val="en-US" w:eastAsia="zh-CN"/>
        </w:rPr>
        <w:t>96.C</w:t>
      </w:r>
    </w:p>
    <w:p w14:paraId="7DE32BEF">
      <w:r>
        <w:drawing>
          <wp:inline distT="0" distB="0" distL="114300" distR="114300">
            <wp:extent cx="5266690" cy="1455420"/>
            <wp:effectExtent l="0" t="0" r="3810" b="508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35"/>
                    <a:stretch>
                      <a:fillRect/>
                    </a:stretch>
                  </pic:blipFill>
                  <pic:spPr>
                    <a:xfrm>
                      <a:off x="0" y="0"/>
                      <a:ext cx="5266690" cy="1455420"/>
                    </a:xfrm>
                    <a:prstGeom prst="rect">
                      <a:avLst/>
                    </a:prstGeom>
                    <a:noFill/>
                    <a:ln>
                      <a:noFill/>
                    </a:ln>
                  </pic:spPr>
                </pic:pic>
              </a:graphicData>
            </a:graphic>
          </wp:inline>
        </w:drawing>
      </w:r>
    </w:p>
    <w:p w14:paraId="331E6100"/>
    <w:p w14:paraId="5FCB0D2F">
      <w:pPr>
        <w:rPr>
          <w:rFonts w:hint="eastAsia"/>
          <w:lang w:val="en-US" w:eastAsia="zh-CN"/>
        </w:rPr>
      </w:pPr>
      <w:r>
        <w:rPr>
          <w:rFonts w:hint="eastAsia"/>
          <w:lang w:val="en-US" w:eastAsia="zh-CN"/>
        </w:rPr>
        <w:t>97.A</w:t>
      </w:r>
    </w:p>
    <w:p w14:paraId="0369DC35">
      <w:r>
        <w:drawing>
          <wp:inline distT="0" distB="0" distL="114300" distR="114300">
            <wp:extent cx="5274310" cy="1252220"/>
            <wp:effectExtent l="0" t="0" r="8890" b="508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36"/>
                    <a:stretch>
                      <a:fillRect/>
                    </a:stretch>
                  </pic:blipFill>
                  <pic:spPr>
                    <a:xfrm>
                      <a:off x="0" y="0"/>
                      <a:ext cx="5274310" cy="1252220"/>
                    </a:xfrm>
                    <a:prstGeom prst="rect">
                      <a:avLst/>
                    </a:prstGeom>
                    <a:noFill/>
                    <a:ln>
                      <a:noFill/>
                    </a:ln>
                  </pic:spPr>
                </pic:pic>
              </a:graphicData>
            </a:graphic>
          </wp:inline>
        </w:drawing>
      </w:r>
    </w:p>
    <w:p w14:paraId="3DCC8896"/>
    <w:p w14:paraId="47CF99E1">
      <w:pPr>
        <w:rPr>
          <w:rFonts w:hint="eastAsia"/>
          <w:lang w:val="en-US" w:eastAsia="zh-CN"/>
        </w:rPr>
      </w:pPr>
      <w:r>
        <w:rPr>
          <w:rFonts w:hint="eastAsia"/>
          <w:lang w:val="en-US" w:eastAsia="zh-CN"/>
        </w:rPr>
        <w:t>98.B</w:t>
      </w:r>
    </w:p>
    <w:p w14:paraId="4304E04B">
      <w:r>
        <w:drawing>
          <wp:inline distT="0" distB="0" distL="114300" distR="114300">
            <wp:extent cx="5268595" cy="1493520"/>
            <wp:effectExtent l="0" t="0" r="1905" b="508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37"/>
                    <a:stretch>
                      <a:fillRect/>
                    </a:stretch>
                  </pic:blipFill>
                  <pic:spPr>
                    <a:xfrm>
                      <a:off x="0" y="0"/>
                      <a:ext cx="5268595" cy="1493520"/>
                    </a:xfrm>
                    <a:prstGeom prst="rect">
                      <a:avLst/>
                    </a:prstGeom>
                    <a:noFill/>
                    <a:ln>
                      <a:noFill/>
                    </a:ln>
                  </pic:spPr>
                </pic:pic>
              </a:graphicData>
            </a:graphic>
          </wp:inline>
        </w:drawing>
      </w:r>
    </w:p>
    <w:p w14:paraId="109D78F1"/>
    <w:p w14:paraId="0B6B4FE9">
      <w:pPr>
        <w:rPr>
          <w:rFonts w:hint="eastAsia"/>
          <w:lang w:val="en-US" w:eastAsia="zh-CN"/>
        </w:rPr>
      </w:pPr>
      <w:r>
        <w:rPr>
          <w:rFonts w:hint="eastAsia"/>
          <w:lang w:val="en-US" w:eastAsia="zh-CN"/>
        </w:rPr>
        <w:t>99.D</w:t>
      </w:r>
    </w:p>
    <w:p w14:paraId="68ACF65E">
      <w:r>
        <w:drawing>
          <wp:inline distT="0" distB="0" distL="114300" distR="114300">
            <wp:extent cx="5267960" cy="1610995"/>
            <wp:effectExtent l="0" t="0" r="2540" b="190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38"/>
                    <a:stretch>
                      <a:fillRect/>
                    </a:stretch>
                  </pic:blipFill>
                  <pic:spPr>
                    <a:xfrm>
                      <a:off x="0" y="0"/>
                      <a:ext cx="5267960" cy="1610995"/>
                    </a:xfrm>
                    <a:prstGeom prst="rect">
                      <a:avLst/>
                    </a:prstGeom>
                    <a:noFill/>
                    <a:ln>
                      <a:noFill/>
                    </a:ln>
                  </pic:spPr>
                </pic:pic>
              </a:graphicData>
            </a:graphic>
          </wp:inline>
        </w:drawing>
      </w:r>
    </w:p>
    <w:p w14:paraId="33049C63"/>
    <w:p w14:paraId="212BC85C">
      <w:pPr>
        <w:rPr>
          <w:rFonts w:hint="eastAsia"/>
          <w:lang w:val="en-US" w:eastAsia="zh-CN"/>
        </w:rPr>
      </w:pPr>
      <w:r>
        <w:rPr>
          <w:rFonts w:hint="eastAsia"/>
          <w:lang w:val="en-US" w:eastAsia="zh-CN"/>
        </w:rPr>
        <w:t>100.C</w:t>
      </w:r>
    </w:p>
    <w:p w14:paraId="25C838F3">
      <w:pPr>
        <w:rPr>
          <w:rFonts w:hint="default"/>
          <w:lang w:val="en-US" w:eastAsia="zh-CN"/>
        </w:rPr>
      </w:pPr>
      <w:r>
        <w:drawing>
          <wp:inline distT="0" distB="0" distL="114300" distR="114300">
            <wp:extent cx="5264150" cy="2887980"/>
            <wp:effectExtent l="0" t="0" r="635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39"/>
                    <a:stretch>
                      <a:fillRect/>
                    </a:stretch>
                  </pic:blipFill>
                  <pic:spPr>
                    <a:xfrm>
                      <a:off x="0" y="0"/>
                      <a:ext cx="5264150" cy="288798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A1A1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0" name="文本框 1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E744C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4kTwyAgAAZ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jziRPDICAABlBAAADgAAAAAAAAABACAAAAAfAQAAZHJzL2Uyb0RvYy54bWxQSwUG&#10;AAAAAAYABgBZAQAAwwUAAAAA&#10;">
              <v:fill on="f" focussize="0,0"/>
              <v:stroke on="f" weight="0.5pt"/>
              <v:imagedata o:title=""/>
              <o:lock v:ext="edit" aspectratio="f"/>
              <v:textbox inset="0mm,0mm,0mm,0mm" style="mso-fit-shape-to-text:t;">
                <w:txbxContent>
                  <w:p w14:paraId="43E744C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1E0B19"/>
    <w:rsid w:val="3C4C1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29356</Words>
  <Characters>30146</Characters>
  <Lines>0</Lines>
  <Paragraphs>0</Paragraphs>
  <TotalTime>18</TotalTime>
  <ScaleCrop>false</ScaleCrop>
  <LinksUpToDate>false</LinksUpToDate>
  <CharactersWithSpaces>30151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2025-12-25T03:21:00Z</dcterms:created>
  <dc:creator>lshzh</dc:creator>
  <cp:lastModifiedBy>小三月</cp:lastModifiedBy>
  <dcterms:modified xsi:type="dcterms:W3CDTF">2025-12-25T09:13:25Z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eyJoZGlkIjoiNTk4M2VkZGQ2OGExYjEyZjFjZGJmODQ4YjAwOWNkMWIiLCJ1c2VySWQiOiIxNzc1MDk3Njk2In0=</vt:lpwstr>
  </property>
  <property fmtid="{D5CDD505-2E9C-101B-9397-08002B2CF9AE}" pid="4" name="ICV">
    <vt:lpwstr>B3A6A276A14F4641A56BC3736F2B4019_12</vt:lpwstr>
  </property>
</Properties>
</file>