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国考判断推理原创模拟卷（二）</w:t>
      </w:r>
    </w:p>
    <w:p>
      <w:pPr>
        <w:pStyle w:val="Subtitle"/>
        <w:jc w:val="center"/>
      </w:pPr>
      <w:r>
        <w:t>2026年度行政执法类参考结构 · 35题 · 含答案解析</w:t>
      </w:r>
    </w:p>
    <w:p>
      <w:pPr>
        <w:pStyle w:val="Small"/>
      </w:pPr>
      <w:r>
        <w:t>本卷共35道单项选择题，每题只有一个正确答案。题号采用本卷独立编号1—35；建议训练用时35分钟。</w:t>
      </w:r>
    </w:p>
    <w:p>
      <w:pPr>
        <w:pStyle w:val="Small"/>
      </w:pPr>
      <w:r>
        <w:t>图形推理10题　定义判断10题　类比推理5题　逻辑判断10题</w:t>
      </w:r>
    </w:p>
    <w:p>
      <w:pPr>
        <w:pStyle w:val="Small"/>
      </w:pPr>
      <w:r>
        <w:t>姓名：________________　日期：________________　得分：________</w:t>
      </w:r>
    </w:p>
    <w:p>
      <w:pPr>
        <w:pStyle w:val="Small"/>
      </w:pPr>
      <w:r>
        <w:t>本卷为原创模拟练习。题型配额参考工程内标注为“网友回忆版”的2026年行政执法类题本；题中机构、情境和数据均为命题设定。</w:t>
      </w:r>
    </w:p>
    <w:p>
      <w:pPr>
        <w:pStyle w:val="Heading1"/>
      </w:pPr>
      <w:r>
        <w:t>一、图形推理（第1—10题）</w:t>
      </w:r>
    </w:p>
    <w:p>
      <w:pPr>
        <w:pStyle w:val="Question"/>
        <w:keepNext/>
        <w:keepLines/>
        <w:numPr>
          <w:ilvl w:val="0"/>
          <w:numId w:val="10"/>
        </w:numPr>
      </w:pPr>
      <w:r>
        <w:t>从所给的五幅图形中观察规律，选择最合适的一项填入问号处。图中实线和虚线分别追踪。</w:t>
      </w:r>
    </w:p>
    <w:p>
      <w:pPr>
        <w:pStyle w:val="Figure"/>
        <w:keepNext w:val="0"/>
        <w:keepLines/>
        <w:jc w:val="center"/>
      </w:pPr>
      <w:r>
        <w:drawing>
          <wp:inline xmlns:a="http://schemas.openxmlformats.org/drawingml/2006/main" xmlns:pic="http://schemas.openxmlformats.org/drawingml/2006/picture">
            <wp:extent cx="6035040" cy="3000756"/>
            <wp:docPr id="1" name="Picture 1" descr="q01：题目图及选项"/>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6035040" cy="3000756"/>
                    </a:xfrm>
                    <a:prstGeom prst="rect"/>
                  </pic:spPr>
                </pic:pic>
              </a:graphicData>
            </a:graphic>
          </wp:inline>
        </w:drawing>
      </w:r>
    </w:p>
    <w:p>
      <w:pPr>
        <w:pStyle w:val="Question"/>
        <w:keepNext/>
        <w:keepLines/>
        <w:numPr>
          <w:ilvl w:val="0"/>
          <w:numId w:val="10"/>
        </w:numPr>
      </w:pPr>
      <w:r>
        <w:t>下图分为上下两组。每组前三格遵循同样的图形变换，问号处应填入哪一项？</w:t>
      </w:r>
    </w:p>
    <w:p>
      <w:pPr>
        <w:pStyle w:val="Figure"/>
        <w:keepNext w:val="0"/>
        <w:keepLines/>
        <w:jc w:val="center"/>
      </w:pPr>
      <w:r>
        <w:drawing>
          <wp:inline xmlns:a="http://schemas.openxmlformats.org/drawingml/2006/main" xmlns:pic="http://schemas.openxmlformats.org/drawingml/2006/picture">
            <wp:extent cx="6035040" cy="3688080"/>
            <wp:docPr id="2" name="Picture 2" descr="q02：题目图及选项"/>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6035040" cy="3688080"/>
                    </a:xfrm>
                    <a:prstGeom prst="rect"/>
                  </pic:spPr>
                </pic:pic>
              </a:graphicData>
            </a:graphic>
          </wp:inline>
        </w:drawing>
      </w:r>
    </w:p>
    <w:p>
      <w:pPr>
        <w:pStyle w:val="Question"/>
        <w:keepNext/>
        <w:keepLines/>
        <w:numPr>
          <w:ilvl w:val="0"/>
          <w:numId w:val="10"/>
        </w:numPr>
      </w:pPr>
      <w:r>
        <w:t>两组线网各自具有稳定特征。图中小圆点为实际连接点；请选择同时符合第二组两个特征的一项。</w:t>
      </w:r>
    </w:p>
    <w:p>
      <w:pPr>
        <w:pStyle w:val="Figure"/>
        <w:keepNext w:val="0"/>
        <w:keepLines/>
        <w:jc w:val="center"/>
      </w:pPr>
      <w:r>
        <w:drawing>
          <wp:inline xmlns:a="http://schemas.openxmlformats.org/drawingml/2006/main" xmlns:pic="http://schemas.openxmlformats.org/drawingml/2006/picture">
            <wp:extent cx="6035040" cy="3688080"/>
            <wp:docPr id="3" name="Picture 3" descr="q03：题目图及选项"/>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6035040" cy="3688080"/>
                    </a:xfrm>
                    <a:prstGeom prst="rect"/>
                  </pic:spPr>
                </pic:pic>
              </a:graphicData>
            </a:graphic>
          </wp:inline>
        </w:drawing>
      </w:r>
    </w:p>
    <w:p>
      <w:pPr>
        <w:pStyle w:val="Question"/>
        <w:keepNext/>
        <w:keepLines/>
        <w:numPr>
          <w:ilvl w:val="0"/>
          <w:numId w:val="10"/>
        </w:numPr>
      </w:pPr>
      <w:r>
        <w:t>观察九宫格中每一行的三幅图，选择符合规律的一项填入问号处。</w:t>
      </w:r>
    </w:p>
    <w:p>
      <w:pPr>
        <w:pStyle w:val="Figure"/>
        <w:keepNext w:val="0"/>
        <w:keepLines/>
        <w:jc w:val="center"/>
      </w:pPr>
      <w:r>
        <w:drawing>
          <wp:inline xmlns:a="http://schemas.openxmlformats.org/drawingml/2006/main" xmlns:pic="http://schemas.openxmlformats.org/drawingml/2006/picture">
            <wp:extent cx="5733737" cy="3886200"/>
            <wp:docPr id="4" name="Picture 4" descr="q04：题目图及选项"/>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5733737" cy="3886200"/>
                    </a:xfrm>
                    <a:prstGeom prst="rect"/>
                  </pic:spPr>
                </pic:pic>
              </a:graphicData>
            </a:graphic>
          </wp:inline>
        </w:drawing>
      </w:r>
    </w:p>
    <w:p>
      <w:pPr>
        <w:pStyle w:val="Question"/>
        <w:keepNext/>
        <w:keepLines/>
        <w:numPr>
          <w:ilvl w:val="0"/>
          <w:numId w:val="10"/>
        </w:numPr>
      </w:pPr>
      <w:r>
        <w:t>图示实体可看作一个前后等厚的凹字形柱体。P为正面左下顶点，Q为右下前后棱的中点，R为左上前后棱的中点。经过P、Q、R三点作截平面，其截面的凹凸轮廓最可能是哪一项？选项只示意边数和内凹结构。</w:t>
      </w:r>
    </w:p>
    <w:p>
      <w:pPr>
        <w:pStyle w:val="Figure"/>
        <w:keepNext w:val="0"/>
        <w:keepLines/>
        <w:jc w:val="center"/>
      </w:pPr>
      <w:r>
        <w:drawing>
          <wp:inline xmlns:a="http://schemas.openxmlformats.org/drawingml/2006/main" xmlns:pic="http://schemas.openxmlformats.org/drawingml/2006/picture">
            <wp:extent cx="6035040" cy="3218688"/>
            <wp:docPr id="5" name="Picture 5" descr="q05：题目图及选项"/>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6035040" cy="3218688"/>
                    </a:xfrm>
                    <a:prstGeom prst="rect"/>
                  </pic:spPr>
                </pic:pic>
              </a:graphicData>
            </a:graphic>
          </wp:inline>
        </w:drawing>
      </w:r>
    </w:p>
    <w:p>
      <w:pPr>
        <w:pStyle w:val="Question"/>
        <w:keepNext/>
        <w:keepLines/>
        <w:numPr>
          <w:ilvl w:val="0"/>
          <w:numId w:val="10"/>
        </w:numPr>
      </w:pPr>
      <w:r>
        <w:t>给定立方体的上面为圆点、前面为三角、右面为指向上棱的箭头。下列哪张外表面展开图可以折成它？折叠时不得翻转纸面，箭头方向须保持。</w:t>
      </w:r>
    </w:p>
    <w:p>
      <w:pPr>
        <w:pStyle w:val="Figure"/>
        <w:keepNext w:val="0"/>
        <w:keepLines/>
        <w:jc w:val="center"/>
      </w:pPr>
      <w:r>
        <w:drawing>
          <wp:inline xmlns:a="http://schemas.openxmlformats.org/drawingml/2006/main" xmlns:pic="http://schemas.openxmlformats.org/drawingml/2006/picture">
            <wp:extent cx="6035040" cy="3185160"/>
            <wp:docPr id="6" name="Picture 6" descr="q06：题目图及选项"/>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6035040" cy="3185160"/>
                    </a:xfrm>
                    <a:prstGeom prst="rect"/>
                  </pic:spPr>
                </pic:pic>
              </a:graphicData>
            </a:graphic>
          </wp:inline>
        </w:drawing>
      </w:r>
    </w:p>
    <w:p>
      <w:pPr>
        <w:pStyle w:val="Question"/>
        <w:keepNext/>
        <w:keepLines/>
        <w:numPr>
          <w:ilvl w:val="0"/>
          <w:numId w:val="10"/>
        </w:numPr>
      </w:pPr>
      <w:r>
        <w:t>等大的小正方体自下而上连续堆放，不得悬空。正视图从左到右、右视图从前到后如图；俯视图上方为前方。若共使用12个小正方体，下列哪项可能是俯视占位图？灰格表示该处至少有一个小正方体。</w:t>
      </w:r>
    </w:p>
    <w:p>
      <w:pPr>
        <w:pStyle w:val="Figure"/>
        <w:keepNext w:val="0"/>
        <w:keepLines/>
        <w:jc w:val="center"/>
      </w:pPr>
      <w:r>
        <w:drawing>
          <wp:inline xmlns:a="http://schemas.openxmlformats.org/drawingml/2006/main" xmlns:pic="http://schemas.openxmlformats.org/drawingml/2006/picture">
            <wp:extent cx="6035040" cy="3185160"/>
            <wp:docPr id="7" name="Picture 7" descr="q07：题目图及选项"/>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6035040" cy="3185160"/>
                    </a:xfrm>
                    <a:prstGeom prst="rect"/>
                  </pic:spPr>
                </pic:pic>
              </a:graphicData>
            </a:graphic>
          </wp:inline>
        </w:drawing>
      </w:r>
    </w:p>
    <w:p>
      <w:pPr>
        <w:pStyle w:val="Question"/>
        <w:keepNext/>
        <w:keepLines/>
        <w:numPr>
          <w:ilvl w:val="0"/>
          <w:numId w:val="10"/>
        </w:numPr>
      </w:pPr>
      <w:r>
        <w:t>把六幅带有黑色标记端点的线图分为两类，使同类图可以只通过平面旋转互相重合；不得翻转纸面。分类正确的是：</w:t>
      </w:r>
    </w:p>
    <w:p>
      <w:pPr>
        <w:pStyle w:val="Figure"/>
        <w:keepNext/>
        <w:keepLines/>
        <w:jc w:val="center"/>
      </w:pPr>
      <w:r>
        <w:drawing>
          <wp:inline xmlns:a="http://schemas.openxmlformats.org/drawingml/2006/main" xmlns:pic="http://schemas.openxmlformats.org/drawingml/2006/picture">
            <wp:extent cx="6035040" cy="2548128"/>
            <wp:docPr id="8" name="Picture 8" descr="q08：题目图及选项"/>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6035040" cy="2548128"/>
                    </a:xfrm>
                    <a:prstGeom prst="rect"/>
                  </pic:spPr>
                </pic:pic>
              </a:graphicData>
            </a:graphic>
          </wp:inline>
        </w:drawing>
      </w:r>
    </w:p>
    <w:p>
      <w:pPr>
        <w:pStyle w:val="Option"/>
        <w:keepNext/>
        <w:keepLines/>
        <w:numPr>
          <w:ilvl w:val="0"/>
          <w:numId w:val="12"/>
        </w:numPr>
      </w:pPr>
      <w:r>
        <w:t>①③⑤，②④⑥</w:t>
      </w:r>
    </w:p>
    <w:p>
      <w:pPr>
        <w:pStyle w:val="Option"/>
        <w:keepNext/>
        <w:keepLines/>
        <w:numPr>
          <w:ilvl w:val="0"/>
          <w:numId w:val="12"/>
        </w:numPr>
      </w:pPr>
      <w:r>
        <w:t>①②③，④⑤⑥</w:t>
      </w:r>
    </w:p>
    <w:p>
      <w:pPr>
        <w:pStyle w:val="Option"/>
        <w:keepNext/>
        <w:keepLines/>
        <w:numPr>
          <w:ilvl w:val="0"/>
          <w:numId w:val="12"/>
        </w:numPr>
      </w:pPr>
      <w:r>
        <w:t>①③④，②⑤⑥</w:t>
      </w:r>
    </w:p>
    <w:p>
      <w:pPr>
        <w:pStyle w:val="Option"/>
        <w:keepNext w:val="0"/>
        <w:keepLines/>
        <w:numPr>
          <w:ilvl w:val="0"/>
          <w:numId w:val="12"/>
        </w:numPr>
      </w:pPr>
      <w:r>
        <w:t>①②⑤，③④⑥</w:t>
      </w:r>
    </w:p>
    <w:p>
      <w:pPr>
        <w:pStyle w:val="Question"/>
        <w:keepNext/>
        <w:keepLines/>
        <w:numPr>
          <w:ilvl w:val="0"/>
          <w:numId w:val="10"/>
        </w:numPr>
      </w:pPr>
      <w:r>
        <w:t>六幅图均由六个同样大小且边相接的小黑方格组成。按黑色图形的外周长分为两类，分类正确的是：</w:t>
      </w:r>
    </w:p>
    <w:p>
      <w:pPr>
        <w:pStyle w:val="Figure"/>
        <w:keepNext/>
        <w:keepLines/>
        <w:jc w:val="center"/>
      </w:pPr>
      <w:r>
        <w:drawing>
          <wp:inline xmlns:a="http://schemas.openxmlformats.org/drawingml/2006/main" xmlns:pic="http://schemas.openxmlformats.org/drawingml/2006/picture">
            <wp:extent cx="6035040" cy="2548128"/>
            <wp:docPr id="9" name="Picture 9" descr="q09：题目图及选项"/>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6035040" cy="2548128"/>
                    </a:xfrm>
                    <a:prstGeom prst="rect"/>
                  </pic:spPr>
                </pic:pic>
              </a:graphicData>
            </a:graphic>
          </wp:inline>
        </w:drawing>
      </w:r>
    </w:p>
    <w:p>
      <w:pPr>
        <w:pStyle w:val="Option"/>
        <w:keepNext/>
        <w:keepLines/>
        <w:numPr>
          <w:ilvl w:val="0"/>
          <w:numId w:val="13"/>
        </w:numPr>
      </w:pPr>
      <w:r>
        <w:t>①②③，④⑤⑥</w:t>
      </w:r>
    </w:p>
    <w:p>
      <w:pPr>
        <w:pStyle w:val="Option"/>
        <w:keepNext/>
        <w:keepLines/>
        <w:numPr>
          <w:ilvl w:val="0"/>
          <w:numId w:val="13"/>
        </w:numPr>
      </w:pPr>
      <w:r>
        <w:t>①④⑤，②③⑥</w:t>
      </w:r>
    </w:p>
    <w:p>
      <w:pPr>
        <w:pStyle w:val="Option"/>
        <w:keepNext/>
        <w:keepLines/>
        <w:numPr>
          <w:ilvl w:val="0"/>
          <w:numId w:val="13"/>
        </w:numPr>
      </w:pPr>
      <w:r>
        <w:t>①③⑤，②④⑥</w:t>
      </w:r>
    </w:p>
    <w:p>
      <w:pPr>
        <w:pStyle w:val="Option"/>
        <w:keepNext w:val="0"/>
        <w:keepLines/>
        <w:numPr>
          <w:ilvl w:val="0"/>
          <w:numId w:val="13"/>
        </w:numPr>
      </w:pPr>
      <w:r>
        <w:t>①③⑥，②④⑤</w:t>
      </w:r>
    </w:p>
    <w:p>
      <w:pPr>
        <w:pStyle w:val="Question"/>
        <w:keepNext/>
        <w:keepLines/>
        <w:numPr>
          <w:ilvl w:val="0"/>
          <w:numId w:val="10"/>
        </w:numPr>
      </w:pPr>
      <w:r>
        <w:t>下列六幅图各由六个正方形沿边相连构成。把能够沿边折成立方体且六个面互不重叠的图与不能折成的图各分为一类，分类正确的是：</w:t>
      </w:r>
    </w:p>
    <w:p>
      <w:pPr>
        <w:pStyle w:val="Figure"/>
        <w:keepNext/>
        <w:keepLines/>
        <w:jc w:val="center"/>
      </w:pPr>
      <w:r>
        <w:drawing>
          <wp:inline xmlns:a="http://schemas.openxmlformats.org/drawingml/2006/main" xmlns:pic="http://schemas.openxmlformats.org/drawingml/2006/picture">
            <wp:extent cx="6035040" cy="2548128"/>
            <wp:docPr id="10" name="Picture 10" descr="q10：题目图及选项"/>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6035040" cy="2548128"/>
                    </a:xfrm>
                    <a:prstGeom prst="rect"/>
                  </pic:spPr>
                </pic:pic>
              </a:graphicData>
            </a:graphic>
          </wp:inline>
        </w:drawing>
      </w:r>
    </w:p>
    <w:p>
      <w:pPr>
        <w:pStyle w:val="Option"/>
        <w:keepNext/>
        <w:keepLines/>
        <w:numPr>
          <w:ilvl w:val="0"/>
          <w:numId w:val="14"/>
        </w:numPr>
      </w:pPr>
      <w:r>
        <w:t>①②④，③⑤⑥</w:t>
      </w:r>
    </w:p>
    <w:p>
      <w:pPr>
        <w:pStyle w:val="Option"/>
        <w:keepNext/>
        <w:keepLines/>
        <w:numPr>
          <w:ilvl w:val="0"/>
          <w:numId w:val="14"/>
        </w:numPr>
      </w:pPr>
      <w:r>
        <w:t>①③④，②⑤⑥</w:t>
      </w:r>
    </w:p>
    <w:p>
      <w:pPr>
        <w:pStyle w:val="Option"/>
        <w:keepNext/>
        <w:keepLines/>
        <w:numPr>
          <w:ilvl w:val="0"/>
          <w:numId w:val="14"/>
        </w:numPr>
      </w:pPr>
      <w:r>
        <w:t>①③⑤，②④⑥</w:t>
      </w:r>
    </w:p>
    <w:p>
      <w:pPr>
        <w:pStyle w:val="Option"/>
        <w:keepNext w:val="0"/>
        <w:keepLines/>
        <w:numPr>
          <w:ilvl w:val="0"/>
          <w:numId w:val="14"/>
        </w:numPr>
      </w:pPr>
      <w:r>
        <w:t>①④⑥，②③⑤</w:t>
      </w:r>
    </w:p>
    <w:p>
      <w:r>
        <w:br w:type="page"/>
      </w:r>
    </w:p>
    <w:p>
      <w:pPr>
        <w:pStyle w:val="Heading1"/>
      </w:pPr>
      <w:r>
        <w:t>二、定义判断（第11—20题）</w:t>
      </w:r>
    </w:p>
    <w:p>
      <w:pPr>
        <w:pStyle w:val="Question"/>
        <w:keepNext/>
        <w:keepLines/>
        <w:numPr>
          <w:ilvl w:val="0"/>
          <w:numId w:val="10"/>
        </w:numPr>
      </w:pPr>
      <w:r>
        <w:t>滚动基线遮蔽是指监测系统不断用近期数据更新“正常范围”；当某种风险指标持续而缓慢地朝危险方向变化时，新的异常值又被纳入下一期基线，以致系统对实际已显著恶化的状态不再报警。</w:t>
      </w:r>
    </w:p>
    <w:p>
      <w:pPr>
        <w:pStyle w:val="Ask"/>
        <w:keepNext/>
        <w:keepLines/>
      </w:pPr>
      <w:r>
        <w:t>根据上述定义，下列最符合滚动基线遮蔽的是：</w:t>
      </w:r>
    </w:p>
    <w:p>
      <w:pPr>
        <w:pStyle w:val="Option"/>
        <w:keepNext/>
        <w:keepLines/>
        <w:numPr>
          <w:ilvl w:val="0"/>
          <w:numId w:val="15"/>
        </w:numPr>
      </w:pPr>
      <w:r>
        <w:t>河流水位因暴雨骤升，监测仪按多年固定警戒线立即报警</w:t>
      </w:r>
    </w:p>
    <w:p>
      <w:pPr>
        <w:pStyle w:val="Option"/>
        <w:keepNext/>
        <w:keepLines/>
        <w:numPr>
          <w:ilvl w:val="0"/>
          <w:numId w:val="15"/>
        </w:numPr>
      </w:pPr>
      <w:r>
        <w:t>设备振动逐月增大，报警上限按最近三个月振动均值自动上调，半年后振动已远高于初始安全水平却仍显示正常</w:t>
      </w:r>
    </w:p>
    <w:p>
      <w:pPr>
        <w:pStyle w:val="Option"/>
        <w:keepNext/>
        <w:keepLines/>
        <w:numPr>
          <w:ilvl w:val="0"/>
          <w:numId w:val="15"/>
        </w:numPr>
      </w:pPr>
      <w:r>
        <w:t>实验室发现传感器长期低报，校正仪器后恢复原有报警阈值</w:t>
      </w:r>
    </w:p>
    <w:p>
      <w:pPr>
        <w:pStyle w:val="Option"/>
        <w:keepNext w:val="0"/>
        <w:keepLines/>
        <w:numPr>
          <w:ilvl w:val="0"/>
          <w:numId w:val="15"/>
        </w:numPr>
      </w:pPr>
      <w:r>
        <w:t>平台根据季节预报提前调低高温报警线，出现热浪时报警次数增加</w:t>
      </w:r>
    </w:p>
    <w:p>
      <w:pPr>
        <w:pStyle w:val="Question"/>
        <w:keepNext/>
        <w:keepLines/>
        <w:numPr>
          <w:ilvl w:val="0"/>
          <w:numId w:val="10"/>
        </w:numPr>
      </w:pPr>
      <w:r>
        <w:t>在多指标筛选中，刚性门槛是先给某一指标设定不可补偿的最低要求；未达要求者无论其他指标多高都被排除。补偿评分则允许不同指标按既定权重相互抵补，并依据总分排序。</w:t>
      </w:r>
    </w:p>
    <w:p>
      <w:pPr>
        <w:pStyle w:val="Ask"/>
        <w:keepNext/>
        <w:keepLines/>
      </w:pPr>
      <w:r>
        <w:t>根据上述定义，下列采用刚性门槛的是：</w:t>
      </w:r>
    </w:p>
    <w:p>
      <w:pPr>
        <w:pStyle w:val="Option"/>
        <w:keepNext/>
        <w:keepLines/>
        <w:numPr>
          <w:ilvl w:val="0"/>
          <w:numId w:val="16"/>
        </w:numPr>
      </w:pPr>
      <w:r>
        <w:t>供应商的交付速度、价格与售后服务分别计分，按三项加权总分选择最高者</w:t>
      </w:r>
    </w:p>
    <w:p>
      <w:pPr>
        <w:pStyle w:val="Option"/>
        <w:keepNext/>
        <w:keepLines/>
        <w:numPr>
          <w:ilvl w:val="0"/>
          <w:numId w:val="16"/>
        </w:numPr>
      </w:pPr>
      <w:r>
        <w:t>项目组先将各方案的成本与效果换算为同一分值，再依综合分从高到低确定入选名单</w:t>
      </w:r>
    </w:p>
    <w:p>
      <w:pPr>
        <w:pStyle w:val="Option"/>
        <w:keepNext/>
        <w:keepLines/>
        <w:numPr>
          <w:ilvl w:val="0"/>
          <w:numId w:val="16"/>
        </w:numPr>
      </w:pPr>
      <w:r>
        <w:t>招标方要求安全测试必须达到规定等级；合格者再比较价格，即使某报价最低，安全不达标也不得入围</w:t>
      </w:r>
    </w:p>
    <w:p>
      <w:pPr>
        <w:pStyle w:val="Option"/>
        <w:keepNext w:val="0"/>
        <w:keepLines/>
        <w:numPr>
          <w:ilvl w:val="0"/>
          <w:numId w:val="16"/>
        </w:numPr>
      </w:pPr>
      <w:r>
        <w:t>评审员考虑创意、成本与可维护性，允许特别出色的创意弥补较高成本</w:t>
      </w:r>
    </w:p>
    <w:p>
      <w:pPr>
        <w:pStyle w:val="Question"/>
        <w:keepNext/>
        <w:keepLines/>
        <w:numPr>
          <w:ilvl w:val="0"/>
          <w:numId w:val="10"/>
        </w:numPr>
      </w:pPr>
      <w:r>
        <w:t>延迟反馈是指行动产生的后果在较长时间后才显现，导致行动者难以及时把后果与原行动对应；隐匿反馈是指后果已经发生，但由于观察手段或信息渠道不足，行动者暂时无法察觉。两者的区别在于后果发生的时间，而非行动者获知的时间。</w:t>
      </w:r>
    </w:p>
    <w:p>
      <w:pPr>
        <w:pStyle w:val="Ask"/>
        <w:keepNext/>
        <w:keepLines/>
      </w:pPr>
      <w:r>
        <w:t>根据上述定义，下列属于延迟反馈的是：</w:t>
      </w:r>
    </w:p>
    <w:p>
      <w:pPr>
        <w:pStyle w:val="Option"/>
        <w:keepNext/>
        <w:keepLines/>
        <w:numPr>
          <w:ilvl w:val="0"/>
          <w:numId w:val="17"/>
        </w:numPr>
      </w:pPr>
      <w:r>
        <w:t>巡检员当日就发现零件磨损，但记录系统故障，一周后维修人员才看到记录</w:t>
      </w:r>
    </w:p>
    <w:p>
      <w:pPr>
        <w:pStyle w:val="Option"/>
        <w:keepNext/>
        <w:keepLines/>
        <w:numPr>
          <w:ilvl w:val="0"/>
          <w:numId w:val="17"/>
        </w:numPr>
      </w:pPr>
      <w:r>
        <w:t>研究团队调整灌溉频率后，土壤盐分在数个生长季中缓慢积累，直到两年后作物减产才显出影响</w:t>
      </w:r>
    </w:p>
    <w:p>
      <w:pPr>
        <w:pStyle w:val="Option"/>
        <w:keepNext/>
        <w:keepLines/>
        <w:numPr>
          <w:ilvl w:val="0"/>
          <w:numId w:val="17"/>
        </w:numPr>
      </w:pPr>
      <w:r>
        <w:t>仓库当天发生漏水，监控镜头没有覆盖该区域，管理员月底盘点时才发现损失</w:t>
      </w:r>
    </w:p>
    <w:p>
      <w:pPr>
        <w:pStyle w:val="Option"/>
        <w:keepNext w:val="0"/>
        <w:keepLines/>
        <w:numPr>
          <w:ilvl w:val="0"/>
          <w:numId w:val="17"/>
        </w:numPr>
      </w:pPr>
      <w:r>
        <w:t>培训当天已经改善了员工的操作，主管因休假一个月后才看到当日测试结果</w:t>
      </w:r>
    </w:p>
    <w:p>
      <w:pPr>
        <w:pStyle w:val="Question"/>
        <w:keepNext/>
        <w:keepLines/>
        <w:numPr>
          <w:ilvl w:val="0"/>
          <w:numId w:val="10"/>
        </w:numPr>
      </w:pPr>
      <w:r>
        <w:t>反例优先检验是指研究者在提出某一解释后，先主动寻找在该解释成立时最不应该出现的观察结果，并据此设计观察；若该结果确实出现，就修正或放弃原解释，而不是只收集支持它的事例。</w:t>
      </w:r>
    </w:p>
    <w:p>
      <w:pPr>
        <w:pStyle w:val="Ask"/>
        <w:keepNext/>
        <w:keepLines/>
      </w:pPr>
      <w:r>
        <w:t>根据上述定义，下列属于反例优先检验的是：</w:t>
      </w:r>
    </w:p>
    <w:p>
      <w:pPr>
        <w:pStyle w:val="Option"/>
        <w:keepNext/>
        <w:keepLines/>
        <w:numPr>
          <w:ilvl w:val="0"/>
          <w:numId w:val="18"/>
        </w:numPr>
      </w:pPr>
      <w:r>
        <w:t>研究者认为公园夜间照明能增加夜跑人数，只统计加灯后跑步人数上升的公园</w:t>
      </w:r>
    </w:p>
    <w:p>
      <w:pPr>
        <w:pStyle w:val="Option"/>
        <w:keepNext/>
        <w:keepLines/>
        <w:numPr>
          <w:ilvl w:val="0"/>
          <w:numId w:val="18"/>
        </w:numPr>
      </w:pPr>
      <w:r>
        <w:t>研究者认为公共自行车故障全由使用年限造成，先挑选年限很短却被报告故障频发的车辆实地检测，并据结果修正模型</w:t>
      </w:r>
    </w:p>
    <w:p>
      <w:pPr>
        <w:pStyle w:val="Option"/>
        <w:keepNext/>
        <w:keepLines/>
        <w:numPr>
          <w:ilvl w:val="0"/>
          <w:numId w:val="18"/>
        </w:numPr>
      </w:pPr>
      <w:r>
        <w:t>研究者先收集大量车辆数据，再从中选出能使自己原有解释显得更准确的指标</w:t>
      </w:r>
    </w:p>
    <w:p>
      <w:pPr>
        <w:pStyle w:val="Option"/>
        <w:keepNext w:val="0"/>
        <w:keepLines/>
        <w:numPr>
          <w:ilvl w:val="0"/>
          <w:numId w:val="18"/>
        </w:numPr>
      </w:pPr>
      <w:r>
        <w:t>研究者把两个互相矛盾的解释同时写进报告，但未说明哪种观察能区分两者</w:t>
      </w:r>
    </w:p>
    <w:p>
      <w:pPr>
        <w:pStyle w:val="Question"/>
        <w:keepNext/>
        <w:keepLines/>
        <w:numPr>
          <w:ilvl w:val="0"/>
          <w:numId w:val="10"/>
        </w:numPr>
      </w:pPr>
      <w:r>
        <w:t>路径锁定是指某方案起初因偶然或阶段性优势被采用，随后围绕它形成的设备、培训与协作安排不断提高更换成本；即使后来出现总体效果更好的替代方案，组织仍因既有配套难以转向。</w:t>
      </w:r>
    </w:p>
    <w:p>
      <w:pPr>
        <w:pStyle w:val="Ask"/>
        <w:keepNext/>
        <w:keepLines/>
      </w:pPr>
      <w:r>
        <w:t>根据上述定义，下列最能体现路径锁定的是：</w:t>
      </w:r>
    </w:p>
    <w:p>
      <w:pPr>
        <w:pStyle w:val="Option"/>
        <w:keepNext/>
        <w:keepLines/>
        <w:numPr>
          <w:ilvl w:val="0"/>
          <w:numId w:val="19"/>
        </w:numPr>
      </w:pPr>
      <w:r>
        <w:t>某单位十年前因设备采购折扣采用甲系统，后来建立了专用接口和培训体系；乙系统现能更好满足需求，但替换接口和重训人员的成本使单位继续使用甲</w:t>
      </w:r>
    </w:p>
    <w:p>
      <w:pPr>
        <w:pStyle w:val="Option"/>
        <w:keepNext/>
        <w:keepLines/>
        <w:numPr>
          <w:ilvl w:val="0"/>
          <w:numId w:val="19"/>
        </w:numPr>
      </w:pPr>
      <w:r>
        <w:t>某单位比较两套系统的成本与性能后，发现原系统在当前条件下仍明显更优，因此继续使用</w:t>
      </w:r>
    </w:p>
    <w:p>
      <w:pPr>
        <w:pStyle w:val="Option"/>
        <w:keepNext/>
        <w:keepLines/>
        <w:numPr>
          <w:ilvl w:val="0"/>
          <w:numId w:val="19"/>
        </w:numPr>
      </w:pPr>
      <w:r>
        <w:t>某团队临时采用甲方案，试用一周发现乙方案效率更高，便立即切换到乙</w:t>
      </w:r>
    </w:p>
    <w:p>
      <w:pPr>
        <w:pStyle w:val="Option"/>
        <w:keepNext w:val="0"/>
        <w:keepLines/>
        <w:numPr>
          <w:ilvl w:val="0"/>
          <w:numId w:val="19"/>
        </w:numPr>
      </w:pPr>
      <w:r>
        <w:t>某员工习惯用旧软件，虽然单位已完成新系统培训和数据迁移，他仍私下使用旧软件</w:t>
      </w:r>
    </w:p>
    <w:p>
      <w:pPr>
        <w:pStyle w:val="Question"/>
        <w:keepNext/>
        <w:keepLines/>
        <w:numPr>
          <w:ilvl w:val="0"/>
          <w:numId w:val="10"/>
        </w:numPr>
      </w:pPr>
      <w:r>
        <w:t>双向溯源是指一项成果既能向上追到其依据的原始记录、假设和加工步骤，也能从任一原始记录向下找到所有受其影响的成果；当原始记录被更正时，可完整定位需要复核的输出。</w:t>
      </w:r>
    </w:p>
    <w:p>
      <w:pPr>
        <w:pStyle w:val="Ask"/>
        <w:keepNext/>
        <w:keepLines/>
      </w:pPr>
      <w:r>
        <w:t>根据上述定义，下列实现双向溯源的是：</w:t>
      </w:r>
    </w:p>
    <w:p>
      <w:pPr>
        <w:pStyle w:val="Option"/>
        <w:keepNext/>
        <w:keepLines/>
        <w:numPr>
          <w:ilvl w:val="0"/>
          <w:numId w:val="20"/>
        </w:numPr>
      </w:pPr>
      <w:r>
        <w:t>资料室保存所有原始记录和历版报告，但不记录哪份报告使用了哪条记录</w:t>
      </w:r>
    </w:p>
    <w:p>
      <w:pPr>
        <w:pStyle w:val="Option"/>
        <w:keepNext/>
        <w:keepLines/>
        <w:numPr>
          <w:ilvl w:val="0"/>
          <w:numId w:val="20"/>
        </w:numPr>
      </w:pPr>
      <w:r>
        <w:t>每份报告均列出主要参考资料，不过一条记录被改动后，工作人员无法检索出所有引用它的图表</w:t>
      </w:r>
    </w:p>
    <w:p>
      <w:pPr>
        <w:pStyle w:val="Option"/>
        <w:keepNext/>
        <w:keepLines/>
        <w:numPr>
          <w:ilvl w:val="0"/>
          <w:numId w:val="20"/>
        </w:numPr>
      </w:pPr>
      <w:r>
        <w:t>分析平台把每张图表与原始数据、清洗步骤和假设关联，同时为每条原始数据建立受影响图表与报告的反向清单</w:t>
      </w:r>
    </w:p>
    <w:p>
      <w:pPr>
        <w:pStyle w:val="Option"/>
        <w:keepNext w:val="0"/>
        <w:keepLines/>
        <w:numPr>
          <w:ilvl w:val="0"/>
          <w:numId w:val="20"/>
        </w:numPr>
      </w:pPr>
      <w:r>
        <w:t>项目组只给最终报告编排连续编号，方便按日期查找不同版本</w:t>
      </w:r>
    </w:p>
    <w:p>
      <w:pPr>
        <w:pStyle w:val="Question"/>
        <w:keepNext/>
        <w:keepLines/>
        <w:numPr>
          <w:ilvl w:val="0"/>
          <w:numId w:val="10"/>
        </w:numPr>
      </w:pPr>
      <w:r>
        <w:t>盲态定评是指评价者先在不知道作品作者身份的条件下，依据预设标准独立给出分数和理由；分数与理由锁定后才可揭示身份。只有发现新的作品内容证据时才可依既定程序复评，不能因作者身份修改原评。</w:t>
      </w:r>
    </w:p>
    <w:p>
      <w:pPr>
        <w:pStyle w:val="Ask"/>
        <w:keepNext/>
        <w:keepLines/>
      </w:pPr>
      <w:r>
        <w:t>根据上述定义，下列不属于盲态定评的是：</w:t>
      </w:r>
    </w:p>
    <w:p>
      <w:pPr>
        <w:pStyle w:val="Option"/>
        <w:keepNext/>
        <w:keepLines/>
        <w:numPr>
          <w:ilvl w:val="0"/>
          <w:numId w:val="21"/>
        </w:numPr>
      </w:pPr>
      <w:r>
        <w:t>评委收到匿名方案，在评分表上写明理由并提交；名单公布后，所有人的原始评分仍被保存</w:t>
      </w:r>
    </w:p>
    <w:p>
      <w:pPr>
        <w:pStyle w:val="Option"/>
        <w:keepNext/>
        <w:keepLines/>
        <w:numPr>
          <w:ilvl w:val="0"/>
          <w:numId w:val="21"/>
        </w:numPr>
      </w:pPr>
      <w:r>
        <w:t>评委先看匿名作品并口头讨论，随后主办方公布作者；评委认为某知名作者应得高分，于是才填写最终分数与理由</w:t>
      </w:r>
    </w:p>
    <w:p>
      <w:pPr>
        <w:pStyle w:val="Option"/>
        <w:keepNext/>
        <w:keepLines/>
        <w:numPr>
          <w:ilvl w:val="0"/>
          <w:numId w:val="21"/>
        </w:numPr>
      </w:pPr>
      <w:r>
        <w:t>两名评委分别对编号作品评分、签字封存；身份公布后，核查出一页作品漏扫，按预定复评流程重新评分</w:t>
      </w:r>
    </w:p>
    <w:p>
      <w:pPr>
        <w:pStyle w:val="Option"/>
        <w:keepNext w:val="0"/>
        <w:keepLines/>
        <w:numPr>
          <w:ilvl w:val="0"/>
          <w:numId w:val="21"/>
        </w:numPr>
      </w:pPr>
      <w:r>
        <w:t>评委在匿名阶段按同一量表评完全部作品，知道作者后发现自己认识其中一人，但没有改动已锁定评分</w:t>
      </w:r>
    </w:p>
    <w:p>
      <w:pPr>
        <w:pStyle w:val="Question"/>
        <w:keepNext/>
        <w:keepLines/>
        <w:numPr>
          <w:ilvl w:val="0"/>
          <w:numId w:val="10"/>
        </w:numPr>
      </w:pPr>
      <w:r>
        <w:t>瓶颈迁移是指一个流程中的原限制环节被改善后，另一个原本不显著的环节转而限制整个流程的产出；如果只看已改善环节的速度，会高估最终产出的提升。</w:t>
      </w:r>
    </w:p>
    <w:p>
      <w:pPr>
        <w:pStyle w:val="Ask"/>
        <w:keepNext/>
        <w:keepLines/>
      </w:pPr>
      <w:r>
        <w:t>根据上述定义，下列体现瓶颈迁移的是：</w:t>
      </w:r>
    </w:p>
    <w:p>
      <w:pPr>
        <w:pStyle w:val="Option"/>
        <w:keepNext/>
        <w:keepLines/>
        <w:numPr>
          <w:ilvl w:val="0"/>
          <w:numId w:val="22"/>
        </w:numPr>
      </w:pPr>
      <w:r>
        <w:t>快递站增加分拣设备后，分拣量翻倍，但配送车辆仍只够运走原来的件数，站内待运件积压</w:t>
      </w:r>
    </w:p>
    <w:p>
      <w:pPr>
        <w:pStyle w:val="Option"/>
        <w:keepNext/>
        <w:keepLines/>
        <w:numPr>
          <w:ilvl w:val="0"/>
          <w:numId w:val="22"/>
        </w:numPr>
      </w:pPr>
      <w:r>
        <w:t>维修部门新增人手后，接单和修理速度同步提高，完成量也持续上升</w:t>
      </w:r>
    </w:p>
    <w:p>
      <w:pPr>
        <w:pStyle w:val="Option"/>
        <w:keepNext/>
        <w:keepLines/>
        <w:numPr>
          <w:ilvl w:val="0"/>
          <w:numId w:val="22"/>
        </w:numPr>
      </w:pPr>
      <w:r>
        <w:t>生产线因机器故障而停产，修好故障后恢复到原来产量</w:t>
      </w:r>
    </w:p>
    <w:p>
      <w:pPr>
        <w:pStyle w:val="Option"/>
        <w:keepNext w:val="0"/>
        <w:keepLines/>
        <w:numPr>
          <w:ilvl w:val="0"/>
          <w:numId w:val="22"/>
        </w:numPr>
      </w:pPr>
      <w:r>
        <w:t>食堂增加窗口后，取餐速度加快，排队时间与用餐人数均达到预期</w:t>
      </w:r>
    </w:p>
    <w:p>
      <w:pPr>
        <w:pStyle w:val="Question"/>
        <w:keepNext/>
        <w:keepLines/>
        <w:numPr>
          <w:ilvl w:val="0"/>
          <w:numId w:val="10"/>
        </w:numPr>
      </w:pPr>
      <w:r>
        <w:t>分组均值遮蔽是指总体平均值变化很小，但不同子群体内部的指标向相反方向明显变化；仅凭总体平均值判断“没有变化”，会漏掉群体之间日益扩大的差异。</w:t>
      </w:r>
    </w:p>
    <w:p>
      <w:pPr>
        <w:pStyle w:val="Ask"/>
        <w:keepNext/>
        <w:keepLines/>
      </w:pPr>
      <w:r>
        <w:t>根据上述定义，下列最符合分组均值遮蔽的是：</w:t>
      </w:r>
    </w:p>
    <w:p>
      <w:pPr>
        <w:pStyle w:val="Option"/>
        <w:keepNext/>
        <w:keepLines/>
        <w:numPr>
          <w:ilvl w:val="0"/>
          <w:numId w:val="23"/>
        </w:numPr>
      </w:pPr>
      <w:r>
        <w:t>两个班的平均分都逐年提高，全校平均分也逐年提高</w:t>
      </w:r>
    </w:p>
    <w:p>
      <w:pPr>
        <w:pStyle w:val="Option"/>
        <w:keepNext/>
        <w:keepLines/>
        <w:numPr>
          <w:ilvl w:val="0"/>
          <w:numId w:val="23"/>
        </w:numPr>
      </w:pPr>
      <w:r>
        <w:t>甲班平均分由70升至80，乙班由90降至80，两个班人数相同；全校平均分一直为80，但两班差距由20分缩至0分</w:t>
      </w:r>
    </w:p>
    <w:p>
      <w:pPr>
        <w:pStyle w:val="Option"/>
        <w:keepNext/>
        <w:keepLines/>
        <w:numPr>
          <w:ilvl w:val="0"/>
          <w:numId w:val="23"/>
        </w:numPr>
      </w:pPr>
      <w:r>
        <w:t>甲班平均分由70降至60，乙班由90升至100，两个班人数相同；全校平均分一直为80，但两班差距由20分扩大到40分</w:t>
      </w:r>
    </w:p>
    <w:p>
      <w:pPr>
        <w:pStyle w:val="Option"/>
        <w:keepNext w:val="0"/>
        <w:keepLines/>
        <w:numPr>
          <w:ilvl w:val="0"/>
          <w:numId w:val="23"/>
        </w:numPr>
      </w:pPr>
      <w:r>
        <w:t>甲、乙两班平均分都不变，全校平均分因新增第三个班而上升</w:t>
      </w:r>
    </w:p>
    <w:p>
      <w:pPr>
        <w:pStyle w:val="Question"/>
        <w:keepNext/>
        <w:keepLines/>
        <w:numPr>
          <w:ilvl w:val="0"/>
          <w:numId w:val="10"/>
        </w:numPr>
      </w:pPr>
      <w:r>
        <w:t>待命缓冲是指组织预先保留一部分可立即启用的资源，平时不把它纳入常规任务的产能计划；当关键环节突发中断时，才用该资源承接任务，以减轻中断造成的损失。</w:t>
      </w:r>
    </w:p>
    <w:p>
      <w:pPr>
        <w:pStyle w:val="Ask"/>
        <w:keepNext/>
        <w:keepLines/>
      </w:pPr>
      <w:r>
        <w:t>根据上述定义，下列属于待命缓冲的是：</w:t>
      </w:r>
    </w:p>
    <w:p>
      <w:pPr>
        <w:pStyle w:val="Option"/>
        <w:keepNext/>
        <w:keepLines/>
        <w:numPr>
          <w:ilvl w:val="0"/>
          <w:numId w:val="24"/>
        </w:numPr>
      </w:pPr>
      <w:r>
        <w:t>某站点把全部备用车辆每天都排入正常配送班次，以提高日常发车量</w:t>
      </w:r>
    </w:p>
    <w:p>
      <w:pPr>
        <w:pStyle w:val="Option"/>
        <w:keepNext/>
        <w:keepLines/>
        <w:numPr>
          <w:ilvl w:val="0"/>
          <w:numId w:val="24"/>
        </w:numPr>
      </w:pPr>
      <w:r>
        <w:t>某团队把明年的预算设得高于今年，但没有确定资金用途或可调用方式</w:t>
      </w:r>
    </w:p>
    <w:p>
      <w:pPr>
        <w:pStyle w:val="Option"/>
        <w:keepNext/>
        <w:keepLines/>
        <w:numPr>
          <w:ilvl w:val="0"/>
          <w:numId w:val="24"/>
        </w:numPr>
      </w:pPr>
      <w:r>
        <w:t>某单位临时借用邻近单位的设备处理故障，但事前未作任何预留安排</w:t>
      </w:r>
    </w:p>
    <w:p>
      <w:pPr>
        <w:pStyle w:val="Option"/>
        <w:keepNext w:val="0"/>
        <w:keepLines/>
        <w:numPr>
          <w:ilvl w:val="0"/>
          <w:numId w:val="24"/>
        </w:numPr>
      </w:pPr>
      <w:r>
        <w:t>某数据中心保留一台已配置、定期测试但平时不承担业务的服务器，主服务器停机时立即切换过去</w:t>
      </w:r>
    </w:p>
    <w:p>
      <w:r>
        <w:br w:type="page"/>
      </w:r>
    </w:p>
    <w:p>
      <w:pPr>
        <w:pStyle w:val="Heading1"/>
      </w:pPr>
      <w:r>
        <w:t>三、类比推理（第21—25题）</w:t>
      </w:r>
    </w:p>
    <w:p>
      <w:pPr>
        <w:pStyle w:val="Question"/>
        <w:keepNext/>
        <w:keepLines/>
        <w:numPr>
          <w:ilvl w:val="0"/>
          <w:numId w:val="10"/>
        </w:numPr>
      </w:pPr>
      <w:r>
        <w:t>告诫：提醒</w:t>
      </w:r>
    </w:p>
    <w:p>
      <w:pPr>
        <w:pStyle w:val="Ask"/>
        <w:keepNext/>
        <w:keepLines/>
      </w:pPr>
      <w:r>
        <w:t>下列词语关系与题干最为一致的是：</w:t>
      </w:r>
    </w:p>
    <w:p>
      <w:pPr>
        <w:pStyle w:val="Option"/>
        <w:keepNext/>
        <w:keepLines/>
        <w:numPr>
          <w:ilvl w:val="0"/>
          <w:numId w:val="25"/>
        </w:numPr>
      </w:pPr>
      <w:r>
        <w:t>惩戒：处罚</w:t>
      </w:r>
    </w:p>
    <w:p>
      <w:pPr>
        <w:pStyle w:val="Option"/>
        <w:keepNext/>
        <w:keepLines/>
        <w:numPr>
          <w:ilvl w:val="0"/>
          <w:numId w:val="25"/>
        </w:numPr>
      </w:pPr>
      <w:r>
        <w:t>哀求：请求</w:t>
      </w:r>
    </w:p>
    <w:p>
      <w:pPr>
        <w:pStyle w:val="Option"/>
        <w:keepNext/>
        <w:keepLines/>
        <w:numPr>
          <w:ilvl w:val="0"/>
          <w:numId w:val="25"/>
        </w:numPr>
      </w:pPr>
      <w:r>
        <w:t>描绘：绘画</w:t>
      </w:r>
    </w:p>
    <w:p>
      <w:pPr>
        <w:pStyle w:val="Option"/>
        <w:keepNext w:val="0"/>
        <w:keepLines/>
        <w:numPr>
          <w:ilvl w:val="0"/>
          <w:numId w:val="25"/>
        </w:numPr>
      </w:pPr>
      <w:r>
        <w:t>追忆：记忆</w:t>
      </w:r>
    </w:p>
    <w:p>
      <w:pPr>
        <w:pStyle w:val="Question"/>
        <w:keepNext/>
        <w:keepLines/>
        <w:numPr>
          <w:ilvl w:val="0"/>
          <w:numId w:val="10"/>
        </w:numPr>
      </w:pPr>
      <w:r>
        <w:t>原木：锯切：木板</w:t>
      </w:r>
    </w:p>
    <w:p>
      <w:pPr>
        <w:pStyle w:val="Ask"/>
        <w:keepNext/>
        <w:keepLines/>
      </w:pPr>
      <w:r>
        <w:t>下列词语关系与题干最为一致的是：</w:t>
      </w:r>
    </w:p>
    <w:p>
      <w:pPr>
        <w:pStyle w:val="Option"/>
        <w:keepNext/>
        <w:keepLines/>
        <w:numPr>
          <w:ilvl w:val="0"/>
          <w:numId w:val="26"/>
        </w:numPr>
      </w:pPr>
      <w:r>
        <w:t>棉花：纺纱：棉纱</w:t>
      </w:r>
    </w:p>
    <w:p>
      <w:pPr>
        <w:pStyle w:val="Option"/>
        <w:keepNext/>
        <w:keepLines/>
        <w:numPr>
          <w:ilvl w:val="0"/>
          <w:numId w:val="26"/>
        </w:numPr>
      </w:pPr>
      <w:r>
        <w:t>小麦：烘焙：面包</w:t>
      </w:r>
    </w:p>
    <w:p>
      <w:pPr>
        <w:pStyle w:val="Option"/>
        <w:keepNext/>
        <w:keepLines/>
        <w:numPr>
          <w:ilvl w:val="0"/>
          <w:numId w:val="26"/>
        </w:numPr>
      </w:pPr>
      <w:r>
        <w:t>钢板：焊接：焊条</w:t>
      </w:r>
    </w:p>
    <w:p>
      <w:pPr>
        <w:pStyle w:val="Option"/>
        <w:keepNext w:val="0"/>
        <w:keepLines/>
        <w:numPr>
          <w:ilvl w:val="0"/>
          <w:numId w:val="26"/>
        </w:numPr>
      </w:pPr>
      <w:r>
        <w:t>砂石：筛分：混凝土</w:t>
      </w:r>
    </w:p>
    <w:p>
      <w:pPr>
        <w:pStyle w:val="Question"/>
        <w:keepNext/>
        <w:keepLines/>
        <w:numPr>
          <w:ilvl w:val="0"/>
          <w:numId w:val="10"/>
        </w:numPr>
      </w:pPr>
      <w:r>
        <w:t>总耗时：任务数量：平均耗时</w:t>
      </w:r>
    </w:p>
    <w:p>
      <w:pPr>
        <w:pStyle w:val="Ask"/>
        <w:keepNext/>
        <w:keepLines/>
      </w:pPr>
      <w:r>
        <w:t>下列词语关系与题干最为一致的是：</w:t>
      </w:r>
    </w:p>
    <w:p>
      <w:pPr>
        <w:pStyle w:val="Option"/>
        <w:keepNext/>
        <w:keepLines/>
        <w:numPr>
          <w:ilvl w:val="0"/>
          <w:numId w:val="27"/>
        </w:numPr>
      </w:pPr>
      <w:r>
        <w:t>行驶时间：总里程：平均时速</w:t>
      </w:r>
    </w:p>
    <w:p>
      <w:pPr>
        <w:pStyle w:val="Option"/>
        <w:keepNext/>
        <w:keepLines/>
        <w:numPr>
          <w:ilvl w:val="0"/>
          <w:numId w:val="27"/>
        </w:numPr>
      </w:pPr>
      <w:r>
        <w:t>总收入：总成本：利润</w:t>
      </w:r>
    </w:p>
    <w:p>
      <w:pPr>
        <w:pStyle w:val="Option"/>
        <w:keepNext/>
        <w:keepLines/>
        <w:numPr>
          <w:ilvl w:val="0"/>
          <w:numId w:val="27"/>
        </w:numPr>
      </w:pPr>
      <w:r>
        <w:t>总里程：行驶时间：平均时速</w:t>
      </w:r>
    </w:p>
    <w:p>
      <w:pPr>
        <w:pStyle w:val="Option"/>
        <w:keepNext w:val="0"/>
        <w:keepLines/>
        <w:numPr>
          <w:ilvl w:val="0"/>
          <w:numId w:val="27"/>
        </w:numPr>
      </w:pPr>
      <w:r>
        <w:t>单价：总价：商品数量</w:t>
      </w:r>
    </w:p>
    <w:p>
      <w:pPr>
        <w:pStyle w:val="Question"/>
        <w:keepNext/>
        <w:keepLines/>
        <w:numPr>
          <w:ilvl w:val="0"/>
          <w:numId w:val="10"/>
        </w:numPr>
      </w:pPr>
      <w:r>
        <w:t>索引 对于（ ）相当于 航标 对于（ ）</w:t>
      </w:r>
    </w:p>
    <w:p>
      <w:pPr>
        <w:pStyle w:val="Ask"/>
        <w:keepNext/>
        <w:keepLines/>
      </w:pPr>
      <w:r>
        <w:t>依次填入括号内最恰当的是：</w:t>
      </w:r>
    </w:p>
    <w:p>
      <w:pPr>
        <w:pStyle w:val="Option"/>
        <w:keepNext/>
        <w:keepLines/>
        <w:numPr>
          <w:ilvl w:val="0"/>
          <w:numId w:val="28"/>
        </w:numPr>
      </w:pPr>
      <w:r>
        <w:t>文献；海面</w:t>
      </w:r>
    </w:p>
    <w:p>
      <w:pPr>
        <w:pStyle w:val="Option"/>
        <w:keepNext/>
        <w:keepLines/>
        <w:numPr>
          <w:ilvl w:val="0"/>
          <w:numId w:val="28"/>
        </w:numPr>
      </w:pPr>
      <w:r>
        <w:t>检索；航行</w:t>
      </w:r>
    </w:p>
    <w:p>
      <w:pPr>
        <w:pStyle w:val="Option"/>
        <w:keepNext/>
        <w:keepLines/>
        <w:numPr>
          <w:ilvl w:val="0"/>
          <w:numId w:val="28"/>
        </w:numPr>
      </w:pPr>
      <w:r>
        <w:t>排序；停泊</w:t>
      </w:r>
    </w:p>
    <w:p>
      <w:pPr>
        <w:pStyle w:val="Option"/>
        <w:keepNext w:val="0"/>
        <w:keepLines/>
        <w:numPr>
          <w:ilvl w:val="0"/>
          <w:numId w:val="28"/>
        </w:numPr>
      </w:pPr>
      <w:r>
        <w:t>存档；造船</w:t>
      </w:r>
    </w:p>
    <w:p>
      <w:pPr>
        <w:pStyle w:val="Question"/>
        <w:keepNext/>
        <w:keepLines/>
        <w:numPr>
          <w:ilvl w:val="0"/>
          <w:numId w:val="10"/>
        </w:numPr>
      </w:pPr>
      <w:r>
        <w:t>偶数：三的倍数：整数</w:t>
      </w:r>
    </w:p>
    <w:p>
      <w:pPr>
        <w:pStyle w:val="Ask"/>
        <w:keepNext/>
        <w:keepLines/>
      </w:pPr>
      <w:r>
        <w:t>下列三组概念的集合关系与题干最为一致的是：</w:t>
      </w:r>
    </w:p>
    <w:p>
      <w:pPr>
        <w:pStyle w:val="Option"/>
        <w:keepNext/>
        <w:keepLines/>
        <w:numPr>
          <w:ilvl w:val="0"/>
          <w:numId w:val="29"/>
        </w:numPr>
      </w:pPr>
      <w:r>
        <w:t>正方形：长方形：四边形</w:t>
      </w:r>
    </w:p>
    <w:p>
      <w:pPr>
        <w:pStyle w:val="Option"/>
        <w:keepNext/>
        <w:keepLines/>
        <w:numPr>
          <w:ilvl w:val="0"/>
          <w:numId w:val="29"/>
        </w:numPr>
      </w:pPr>
      <w:r>
        <w:t>直角三角形：钝角三角形：三角形</w:t>
      </w:r>
    </w:p>
    <w:p>
      <w:pPr>
        <w:pStyle w:val="Option"/>
        <w:keepNext/>
        <w:keepLines/>
        <w:numPr>
          <w:ilvl w:val="0"/>
          <w:numId w:val="29"/>
        </w:numPr>
      </w:pPr>
      <w:r>
        <w:t>长方形：菱形：四边形</w:t>
      </w:r>
    </w:p>
    <w:p>
      <w:pPr>
        <w:pStyle w:val="Option"/>
        <w:keepNext w:val="0"/>
        <w:keepLines/>
        <w:numPr>
          <w:ilvl w:val="0"/>
          <w:numId w:val="29"/>
        </w:numPr>
      </w:pPr>
      <w:r>
        <w:t>等边三角形：等腰三角形：多边形</w:t>
      </w:r>
    </w:p>
    <w:p>
      <w:r>
        <w:br w:type="page"/>
      </w:r>
    </w:p>
    <w:p>
      <w:pPr>
        <w:pStyle w:val="Heading1"/>
      </w:pPr>
      <w:r>
        <w:t>四、逻辑判断（第26—35题）</w:t>
      </w:r>
    </w:p>
    <w:p>
      <w:pPr>
        <w:pStyle w:val="Question"/>
        <w:keepNext/>
        <w:keepLines/>
        <w:numPr>
          <w:ilvl w:val="0"/>
          <w:numId w:val="10"/>
        </w:numPr>
      </w:pPr>
      <w:r>
        <w:t>某编辑部试用一项只会标红易混字、不会自动替换文字的审校功能。试用后，刊印稿每万字易混字错误数由8处降至5处。负责人认为，下降的错误中至少有一部分是编辑按照标红提示修改文字带来的。</w:t>
      </w:r>
    </w:p>
    <w:p>
      <w:pPr>
        <w:pStyle w:val="Ask"/>
        <w:keepNext/>
        <w:keepLines/>
      </w:pPr>
      <w:r>
        <w:t>上述判断成立必须以下列哪项为前提？</w:t>
      </w:r>
    </w:p>
    <w:p>
      <w:pPr>
        <w:pStyle w:val="Option"/>
        <w:keepNext/>
        <w:keepLines/>
        <w:numPr>
          <w:ilvl w:val="0"/>
          <w:numId w:val="30"/>
        </w:numPr>
      </w:pPr>
      <w:r>
        <w:t>该功能能够标出稿件中所有的易混字错误，且从不误报</w:t>
      </w:r>
    </w:p>
    <w:p>
      <w:pPr>
        <w:pStyle w:val="Option"/>
        <w:keepNext/>
        <w:keepLines/>
        <w:numPr>
          <w:ilvl w:val="0"/>
          <w:numId w:val="30"/>
        </w:numPr>
      </w:pPr>
      <w:r>
        <w:t>至少有一处被标红的真实易混字错误，在刊印前被编辑依据该提示改正</w:t>
      </w:r>
    </w:p>
    <w:p>
      <w:pPr>
        <w:pStyle w:val="Option"/>
        <w:keepNext/>
        <w:keepLines/>
        <w:numPr>
          <w:ilvl w:val="0"/>
          <w:numId w:val="30"/>
        </w:numPr>
      </w:pPr>
      <w:r>
        <w:t>编辑收到标红提示后，没有增加通篇人工校对的时间</w:t>
      </w:r>
    </w:p>
    <w:p>
      <w:pPr>
        <w:pStyle w:val="Option"/>
        <w:keepNext w:val="0"/>
        <w:keepLines/>
        <w:numPr>
          <w:ilvl w:val="0"/>
          <w:numId w:val="30"/>
        </w:numPr>
      </w:pPr>
      <w:r>
        <w:t>试用前后原稿中的易混字错误密度完全相同</w:t>
      </w:r>
    </w:p>
    <w:p>
      <w:pPr>
        <w:pStyle w:val="Question"/>
        <w:keepNext/>
        <w:keepLines/>
        <w:numPr>
          <w:ilvl w:val="0"/>
          <w:numId w:val="10"/>
        </w:numPr>
      </w:pPr>
      <w:r>
        <w:t>某展馆把展品检索目录由按年代排列改为“主题—年代—展品”三级目录。改版后，访客自行找到指定展品的比例由60%升至74%。馆方认为，新目录帮助访客更准确地定位展品。</w:t>
      </w:r>
    </w:p>
    <w:p>
      <w:pPr>
        <w:pStyle w:val="Ask"/>
        <w:keepNext/>
        <w:keepLines/>
      </w:pPr>
      <w:r>
        <w:t>以下哪项如果为真，不能支持馆方的判断？</w:t>
      </w:r>
    </w:p>
    <w:p>
      <w:pPr>
        <w:pStyle w:val="Option"/>
        <w:keepNext/>
        <w:keepLines/>
        <w:numPr>
          <w:ilvl w:val="0"/>
          <w:numId w:val="31"/>
        </w:numPr>
      </w:pPr>
      <w:r>
        <w:t>起始检索能力相近的访客随机使用两版目录，新版使用者找对展品的比例更高</w:t>
      </w:r>
    </w:p>
    <w:p>
      <w:pPr>
        <w:pStyle w:val="Option"/>
        <w:keepNext/>
        <w:keepLines/>
        <w:numPr>
          <w:ilvl w:val="0"/>
          <w:numId w:val="31"/>
        </w:numPr>
      </w:pPr>
      <w:r>
        <w:t>改版后，访客把名称相似的两件展品弄混的比例明显下降</w:t>
      </w:r>
    </w:p>
    <w:p>
      <w:pPr>
        <w:pStyle w:val="Option"/>
        <w:keepNext/>
        <w:keepLines/>
        <w:numPr>
          <w:ilvl w:val="0"/>
          <w:numId w:val="31"/>
        </w:numPr>
      </w:pPr>
      <w:r>
        <w:t>访客在新版目录中可先按主题缩小候选展品范围，因而减少了误选</w:t>
      </w:r>
    </w:p>
    <w:p>
      <w:pPr>
        <w:pStyle w:val="Option"/>
        <w:keepNext w:val="0"/>
        <w:keepLines/>
        <w:numPr>
          <w:ilvl w:val="0"/>
          <w:numId w:val="31"/>
        </w:numPr>
      </w:pPr>
      <w:r>
        <w:t>新版目录使访客找到指定展品所在展厅的用时缩短，但没有记录进入展厅后是否选对那件展品</w:t>
      </w:r>
    </w:p>
    <w:p>
      <w:pPr>
        <w:pStyle w:val="Question"/>
        <w:keepNext/>
        <w:keepLines/>
        <w:numPr>
          <w:ilvl w:val="0"/>
          <w:numId w:val="10"/>
        </w:numPr>
      </w:pPr>
      <w:r>
        <w:t>某机构规定：只有完成数据脱敏且通过双人复核，数据包才能进入共享区；如果某数据包已经完成脱敏但仍标记为“待核验”，它就不能通过双人复核。现有一份数据包X已经进入共享区。</w:t>
      </w:r>
    </w:p>
    <w:p>
      <w:pPr>
        <w:pStyle w:val="Ask"/>
        <w:keepNext/>
        <w:keepLines/>
      </w:pPr>
      <w:r>
        <w:t>根据上述规定，可以推出以下哪项？</w:t>
      </w:r>
    </w:p>
    <w:p>
      <w:pPr>
        <w:pStyle w:val="Option"/>
        <w:keepNext/>
        <w:keepLines/>
        <w:numPr>
          <w:ilvl w:val="0"/>
          <w:numId w:val="32"/>
        </w:numPr>
      </w:pPr>
      <w:r>
        <w:t>X已完成脱敏，且没有标记为“待核验”</w:t>
      </w:r>
    </w:p>
    <w:p>
      <w:pPr>
        <w:pStyle w:val="Option"/>
        <w:keepNext/>
        <w:keepLines/>
        <w:numPr>
          <w:ilvl w:val="0"/>
          <w:numId w:val="32"/>
        </w:numPr>
      </w:pPr>
      <w:r>
        <w:t>X已经被至少一个外部部门下载使用</w:t>
      </w:r>
    </w:p>
    <w:p>
      <w:pPr>
        <w:pStyle w:val="Option"/>
        <w:keepNext/>
        <w:keepLines/>
        <w:numPr>
          <w:ilvl w:val="0"/>
          <w:numId w:val="32"/>
        </w:numPr>
      </w:pPr>
      <w:r>
        <w:t>凡没有标记为“待核验”的数据包均可进入共享区</w:t>
      </w:r>
    </w:p>
    <w:p>
      <w:pPr>
        <w:pStyle w:val="Option"/>
        <w:keepNext w:val="0"/>
        <w:keepLines/>
        <w:numPr>
          <w:ilvl w:val="0"/>
          <w:numId w:val="32"/>
        </w:numPr>
      </w:pPr>
      <w:r>
        <w:t>只要完成脱敏并通过双人复核，数据包就一定进入共享区</w:t>
      </w:r>
    </w:p>
    <w:p>
      <w:pPr>
        <w:pStyle w:val="Question"/>
        <w:keepNext/>
        <w:keepLines/>
        <w:numPr>
          <w:ilvl w:val="0"/>
          <w:numId w:val="10"/>
        </w:numPr>
      </w:pPr>
      <w:r>
        <w:t>一家工厂把操作培训中的一次性演示改为分步演示，并在每一步后要求学员先预测下一步操作。改版后，学员首次上机的操作错误率下降。负责人认为，预测下一步操作这一环节是错误率下降的主要原因。</w:t>
      </w:r>
    </w:p>
    <w:p>
      <w:pPr>
        <w:pStyle w:val="Ask"/>
        <w:keepNext/>
        <w:keepLines/>
      </w:pPr>
      <w:r>
        <w:t>以下哪项如果为真，最能支持负责人的观点？</w:t>
      </w:r>
    </w:p>
    <w:p>
      <w:pPr>
        <w:pStyle w:val="Option"/>
        <w:keepNext/>
        <w:keepLines/>
        <w:numPr>
          <w:ilvl w:val="0"/>
          <w:numId w:val="33"/>
        </w:numPr>
      </w:pPr>
      <w:r>
        <w:t>改版后，参加预测环节的学员更愿意主动提问，但未单独记录这些学员的首次上机错误</w:t>
      </w:r>
    </w:p>
    <w:p>
      <w:pPr>
        <w:pStyle w:val="Option"/>
        <w:keepNext/>
        <w:keepLines/>
        <w:numPr>
          <w:ilvl w:val="0"/>
          <w:numId w:val="33"/>
        </w:numPr>
      </w:pPr>
      <w:r>
        <w:t>设备和讲师均未改变，改版后整体错误率下降，但分步演示和预测环节仍是同时引入的</w:t>
      </w:r>
    </w:p>
    <w:p>
      <w:pPr>
        <w:pStyle w:val="Option"/>
        <w:keepNext/>
        <w:keepLines/>
        <w:numPr>
          <w:ilvl w:val="0"/>
          <w:numId w:val="33"/>
        </w:numPr>
      </w:pPr>
      <w:r>
        <w:t>起始水平相近的学员随机分组，均接受同一讲师的分步演示并使用同种设备；只有一组在每步后预测操作，该组首次上机错误率更低</w:t>
      </w:r>
    </w:p>
    <w:p>
      <w:pPr>
        <w:pStyle w:val="Option"/>
        <w:keepNext w:val="0"/>
        <w:keepLines/>
        <w:numPr>
          <w:ilvl w:val="0"/>
          <w:numId w:val="33"/>
        </w:numPr>
      </w:pPr>
      <w:r>
        <w:t>预测环节参与次数较多的学员错误率较低，但他们在改版前的操作基础也明显更好</w:t>
      </w:r>
    </w:p>
    <w:p>
      <w:pPr>
        <w:pStyle w:val="Question"/>
        <w:keepNext/>
        <w:keepLines/>
        <w:numPr>
          <w:ilvl w:val="0"/>
          <w:numId w:val="10"/>
        </w:numPr>
      </w:pPr>
      <w:r>
        <w:t>某服务平台把一份冗长的操作说明拆成三个依次显示的步骤。改版后，使用者完成任务的正确率提高。研究者认为，分步呈现使使用者更准确地理解了任务要求。</w:t>
      </w:r>
    </w:p>
    <w:p>
      <w:pPr>
        <w:pStyle w:val="Ask"/>
        <w:keepNext/>
        <w:keepLines/>
      </w:pPr>
      <w:r>
        <w:t>以下除哪项外，均能削弱研究者的结论？</w:t>
      </w:r>
    </w:p>
    <w:p>
      <w:pPr>
        <w:pStyle w:val="Option"/>
        <w:keepNext/>
        <w:keepLines/>
        <w:numPr>
          <w:ilvl w:val="0"/>
          <w:numId w:val="34"/>
        </w:numPr>
      </w:pPr>
      <w:r>
        <w:t>新版同时把需要判断的任务条件从五项减少为三项</w:t>
      </w:r>
    </w:p>
    <w:p>
      <w:pPr>
        <w:pStyle w:val="Option"/>
        <w:keepNext/>
        <w:keepLines/>
        <w:numPr>
          <w:ilvl w:val="0"/>
          <w:numId w:val="34"/>
        </w:numPr>
      </w:pPr>
      <w:r>
        <w:t>旧版统计了所有开始任务的使用者，新版只统计完成全部步骤的使用者</w:t>
      </w:r>
    </w:p>
    <w:p>
      <w:pPr>
        <w:pStyle w:val="Option"/>
        <w:keepNext/>
        <w:keepLines/>
        <w:numPr>
          <w:ilvl w:val="0"/>
          <w:numId w:val="34"/>
        </w:numPr>
      </w:pPr>
      <w:r>
        <w:t>新版除分步说明外，还新增了一道与任务几乎相同的示例题</w:t>
      </w:r>
    </w:p>
    <w:p>
      <w:pPr>
        <w:pStyle w:val="Option"/>
        <w:keepNext w:val="0"/>
        <w:keepLines/>
        <w:numPr>
          <w:ilvl w:val="0"/>
          <w:numId w:val="34"/>
        </w:numPr>
      </w:pPr>
      <w:r>
        <w:t>两版使用者的改版前任务理解水平相近，且两版均按完成全部步骤者及同一评分标准计算正确率</w:t>
      </w:r>
    </w:p>
    <w:p>
      <w:r>
        <w:br w:type="page"/>
      </w:r>
    </w:p>
    <w:p>
      <w:pPr>
        <w:pStyle w:val="Common"/>
        <w:keepNext/>
      </w:pPr>
      <w:r>
        <w:rPr>
          <w:b/>
        </w:rPr>
        <w:t>根据以下材料，回答第31—35题。</w:t>
      </w:r>
    </w:p>
    <w:p>
      <w:pPr>
        <w:pStyle w:val="Common"/>
        <w:keepNext/>
      </w:pPr>
      <w:r>
        <w:t>某材料检测中心收到P、Q、R、S、T、U六份样本，需分别交由甲、乙、丙三条检测流程处理。每份样本只使用一条流程，每条流程恰好处理两份样本。安排还须满足以下条件：</w:t>
      </w:r>
    </w:p>
    <w:p>
      <w:pPr>
        <w:pStyle w:val="Common"/>
        <w:keepNext/>
      </w:pPr>
      <w:r>
        <w:t>（1）P与S使用同一流程。</w:t>
      </w:r>
    </w:p>
    <w:p>
      <w:pPr>
        <w:pStyle w:val="Common"/>
        <w:keepNext/>
      </w:pPr>
      <w:r>
        <w:t>（2）Q与T使用不同流程。</w:t>
      </w:r>
    </w:p>
    <w:p>
      <w:pPr>
        <w:pStyle w:val="Common"/>
        <w:keepNext/>
      </w:pPr>
      <w:r>
        <w:t>（3）若R使用甲流程，则U使用丙流程。</w:t>
      </w:r>
    </w:p>
    <w:p>
      <w:pPr>
        <w:pStyle w:val="Question"/>
        <w:keepNext/>
        <w:keepLines/>
        <w:numPr>
          <w:ilvl w:val="0"/>
          <w:numId w:val="10"/>
        </w:numPr>
      </w:pPr>
      <w:r>
        <w:t>下列哪一种完整安排可能成立？</w:t>
      </w:r>
    </w:p>
    <w:p>
      <w:pPr>
        <w:pStyle w:val="Option"/>
        <w:keepNext/>
        <w:keepLines/>
        <w:numPr>
          <w:ilvl w:val="0"/>
          <w:numId w:val="35"/>
        </w:numPr>
      </w:pPr>
      <w:r>
        <w:t>甲：R、T；乙：P、S；丙：Q、U</w:t>
      </w:r>
    </w:p>
    <w:p>
      <w:pPr>
        <w:pStyle w:val="Option"/>
        <w:keepNext/>
        <w:keepLines/>
        <w:numPr>
          <w:ilvl w:val="0"/>
          <w:numId w:val="35"/>
        </w:numPr>
      </w:pPr>
      <w:r>
        <w:t>甲：Q、R；乙：T、U；丙：P、S</w:t>
      </w:r>
    </w:p>
    <w:p>
      <w:pPr>
        <w:pStyle w:val="Option"/>
        <w:keepNext/>
        <w:keepLines/>
        <w:numPr>
          <w:ilvl w:val="0"/>
          <w:numId w:val="35"/>
        </w:numPr>
      </w:pPr>
      <w:r>
        <w:t>甲：P、S；乙：Q、T；丙：R、U</w:t>
      </w:r>
    </w:p>
    <w:p>
      <w:pPr>
        <w:pStyle w:val="Option"/>
        <w:keepNext w:val="0"/>
        <w:keepLines/>
        <w:numPr>
          <w:ilvl w:val="0"/>
          <w:numId w:val="35"/>
        </w:numPr>
      </w:pPr>
      <w:r>
        <w:t>甲：P、R；乙：S、T；丙：Q、U</w:t>
      </w:r>
    </w:p>
    <w:p>
      <w:pPr>
        <w:pStyle w:val="Question"/>
        <w:keepNext/>
        <w:keepLines/>
        <w:numPr>
          <w:ilvl w:val="0"/>
          <w:numId w:val="10"/>
        </w:numPr>
      </w:pPr>
      <w:r>
        <w:t>若U使用甲流程，且Q不使用甲流程，则以下哪项一定成立？</w:t>
      </w:r>
    </w:p>
    <w:p>
      <w:pPr>
        <w:pStyle w:val="Option"/>
        <w:keepNext/>
        <w:keepLines/>
        <w:numPr>
          <w:ilvl w:val="0"/>
          <w:numId w:val="36"/>
        </w:numPr>
      </w:pPr>
      <w:r>
        <w:t>P与S使用乙流程</w:t>
      </w:r>
    </w:p>
    <w:p>
      <w:pPr>
        <w:pStyle w:val="Option"/>
        <w:keepNext/>
        <w:keepLines/>
        <w:numPr>
          <w:ilvl w:val="0"/>
          <w:numId w:val="36"/>
        </w:numPr>
      </w:pPr>
      <w:r>
        <w:t>R使用乙流程</w:t>
      </w:r>
    </w:p>
    <w:p>
      <w:pPr>
        <w:pStyle w:val="Option"/>
        <w:keepNext/>
        <w:keepLines/>
        <w:numPr>
          <w:ilvl w:val="0"/>
          <w:numId w:val="36"/>
        </w:numPr>
      </w:pPr>
      <w:r>
        <w:t>T使用甲流程</w:t>
      </w:r>
    </w:p>
    <w:p>
      <w:pPr>
        <w:pStyle w:val="Option"/>
        <w:keepNext w:val="0"/>
        <w:keepLines/>
        <w:numPr>
          <w:ilvl w:val="0"/>
          <w:numId w:val="36"/>
        </w:numPr>
      </w:pPr>
      <w:r>
        <w:t>Q使用丙流程</w:t>
      </w:r>
    </w:p>
    <w:p>
      <w:pPr>
        <w:pStyle w:val="Question"/>
        <w:keepNext/>
        <w:keepLines/>
        <w:numPr>
          <w:ilvl w:val="0"/>
          <w:numId w:val="10"/>
        </w:numPr>
      </w:pPr>
      <w:r>
        <w:t>若R使用甲流程，则以下哪项一定成立？</w:t>
      </w:r>
    </w:p>
    <w:p>
      <w:pPr>
        <w:pStyle w:val="Option"/>
        <w:keepNext/>
        <w:keepLines/>
        <w:numPr>
          <w:ilvl w:val="0"/>
          <w:numId w:val="37"/>
        </w:numPr>
      </w:pPr>
      <w:r>
        <w:t>Q使用甲流程</w:t>
      </w:r>
    </w:p>
    <w:p>
      <w:pPr>
        <w:pStyle w:val="Option"/>
        <w:keepNext/>
        <w:keepLines/>
        <w:numPr>
          <w:ilvl w:val="0"/>
          <w:numId w:val="37"/>
        </w:numPr>
      </w:pPr>
      <w:r>
        <w:t>P使用乙流程</w:t>
      </w:r>
    </w:p>
    <w:p>
      <w:pPr>
        <w:pStyle w:val="Option"/>
        <w:keepNext/>
        <w:keepLines/>
        <w:numPr>
          <w:ilvl w:val="0"/>
          <w:numId w:val="37"/>
        </w:numPr>
      </w:pPr>
      <w:r>
        <w:t>T使用丙流程</w:t>
      </w:r>
    </w:p>
    <w:p>
      <w:pPr>
        <w:pStyle w:val="Option"/>
        <w:keepNext w:val="0"/>
        <w:keepLines/>
        <w:numPr>
          <w:ilvl w:val="0"/>
          <w:numId w:val="37"/>
        </w:numPr>
      </w:pPr>
      <w:r>
        <w:t>U使用乙流程</w:t>
      </w:r>
    </w:p>
    <w:p>
      <w:pPr>
        <w:pStyle w:val="Question"/>
        <w:keepNext/>
        <w:keepLines/>
        <w:numPr>
          <w:ilvl w:val="0"/>
          <w:numId w:val="10"/>
        </w:numPr>
      </w:pPr>
      <w:r>
        <w:t>若Q使用甲流程，以下哪项不可能成立？</w:t>
      </w:r>
    </w:p>
    <w:p>
      <w:pPr>
        <w:pStyle w:val="Option"/>
        <w:keepNext/>
        <w:keepLines/>
        <w:numPr>
          <w:ilvl w:val="0"/>
          <w:numId w:val="38"/>
        </w:numPr>
      </w:pPr>
      <w:r>
        <w:t>R使用甲流程</w:t>
      </w:r>
    </w:p>
    <w:p>
      <w:pPr>
        <w:pStyle w:val="Option"/>
        <w:keepNext/>
        <w:keepLines/>
        <w:numPr>
          <w:ilvl w:val="0"/>
          <w:numId w:val="38"/>
        </w:numPr>
      </w:pPr>
      <w:r>
        <w:t>P使用丙流程</w:t>
      </w:r>
    </w:p>
    <w:p>
      <w:pPr>
        <w:pStyle w:val="Option"/>
        <w:keepNext/>
        <w:keepLines/>
        <w:numPr>
          <w:ilvl w:val="0"/>
          <w:numId w:val="38"/>
        </w:numPr>
      </w:pPr>
      <w:r>
        <w:t>U使用乙流程</w:t>
      </w:r>
    </w:p>
    <w:p>
      <w:pPr>
        <w:pStyle w:val="Option"/>
        <w:keepNext w:val="0"/>
        <w:keepLines/>
        <w:numPr>
          <w:ilvl w:val="0"/>
          <w:numId w:val="38"/>
        </w:numPr>
      </w:pPr>
      <w:r>
        <w:t>T使用丙流程</w:t>
      </w:r>
    </w:p>
    <w:p>
      <w:pPr>
        <w:pStyle w:val="Question"/>
        <w:keepNext/>
        <w:keepLines/>
        <w:numPr>
          <w:ilvl w:val="0"/>
          <w:numId w:val="10"/>
        </w:numPr>
      </w:pPr>
      <w:r>
        <w:t>在公共条件之外，再给出以下哪组信息，可以唯一确定六份样本使用的流程？</w:t>
      </w:r>
    </w:p>
    <w:p>
      <w:pPr>
        <w:pStyle w:val="Option"/>
        <w:keepNext/>
        <w:keepLines/>
        <w:numPr>
          <w:ilvl w:val="0"/>
          <w:numId w:val="39"/>
        </w:numPr>
      </w:pPr>
      <w:r>
        <w:t>P使用甲，Q使用乙</w:t>
      </w:r>
    </w:p>
    <w:p>
      <w:pPr>
        <w:pStyle w:val="Option"/>
        <w:keepNext/>
        <w:keepLines/>
        <w:numPr>
          <w:ilvl w:val="0"/>
          <w:numId w:val="39"/>
        </w:numPr>
      </w:pPr>
      <w:r>
        <w:t>P使用乙，Q使用甲</w:t>
      </w:r>
    </w:p>
    <w:p>
      <w:pPr>
        <w:pStyle w:val="Option"/>
        <w:keepNext/>
        <w:keepLines/>
        <w:numPr>
          <w:ilvl w:val="0"/>
          <w:numId w:val="39"/>
        </w:numPr>
      </w:pPr>
      <w:r>
        <w:t>P使用丙，Q使用乙</w:t>
      </w:r>
    </w:p>
    <w:p>
      <w:pPr>
        <w:pStyle w:val="Option"/>
        <w:keepNext w:val="0"/>
        <w:keepLines/>
        <w:numPr>
          <w:ilvl w:val="0"/>
          <w:numId w:val="39"/>
        </w:numPr>
      </w:pPr>
      <w:r>
        <w:t>P使用甲，Q使用丙</w:t>
      </w:r>
    </w:p>
    <w:p>
      <w:r>
        <w:br w:type="page"/>
      </w:r>
    </w:p>
    <w:p>
      <w:pPr>
        <w:pStyle w:val="Title"/>
        <w:jc w:val="center"/>
      </w:pPr>
      <w:r>
        <w:t>参考答案与解析</w:t>
      </w:r>
    </w:p>
    <w:p>
      <w:pPr>
        <w:pStyle w:val="Heading2"/>
      </w:pPr>
      <w:r>
        <w:t>答案速查</w:t>
      </w:r>
    </w:p>
    <w:tbl>
      <w:tblPr>
        <w:tblStyle w:val="TableGrid"/>
        <w:tblW w:type="dxa" w:w="9640"/>
        <w:tblLayout w:type="fixed"/>
        <w:tblLook w:firstColumn="1" w:firstRow="1" w:lastColumn="0" w:lastRow="0" w:noHBand="0" w:noVBand="1" w:val="04A0"/>
        <w:tblInd w:w="100" w:type="dxa"/>
        <w:tblCellMar>
          <w:top w:w="80" w:type="dxa"/>
          <w:bottom w:w="80" w:type="dxa"/>
          <w:start w:w="100" w:type="dxa"/>
          <w:end w:w="100" w:type="dxa"/>
        </w:tblCellMar>
      </w:tblPr>
      <w:tblGrid>
        <w:gridCol w:w="964"/>
        <w:gridCol w:w="964"/>
        <w:gridCol w:w="964"/>
        <w:gridCol w:w="964"/>
        <w:gridCol w:w="964"/>
        <w:gridCol w:w="964"/>
        <w:gridCol w:w="964"/>
        <w:gridCol w:w="964"/>
        <w:gridCol w:w="964"/>
        <w:gridCol w:w="964"/>
      </w:tblGrid>
      <w:tr>
        <w:trPr>
          <w:tblHeader/>
          <w:cantSplit/>
        </w:trPr>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c>
          <w:tcPr>
            <w:tcW w:type="dxa" w:w="964"/>
            <w:shd w:fill="EEEEEE"/>
            <w:vAlign w:val="center"/>
          </w:tcPr>
          <w:p>
            <w:pPr>
              <w:pStyle w:val="AnswerTable"/>
              <w:jc w:val="center"/>
            </w:pPr>
            <w:r>
              <w:rPr>
                <w:b/>
              </w:rPr>
              <w:t>题号</w:t>
            </w:r>
          </w:p>
        </w:tc>
        <w:tc>
          <w:tcPr>
            <w:tcW w:type="dxa" w:w="964"/>
            <w:shd w:fill="EEEEEE"/>
            <w:vAlign w:val="center"/>
          </w:tcPr>
          <w:p>
            <w:pPr>
              <w:pStyle w:val="AnswerTable"/>
              <w:jc w:val="center"/>
            </w:pPr>
            <w:r>
              <w:rPr>
                <w:b/>
              </w:rPr>
              <w:t>答案</w:t>
            </w:r>
          </w:p>
        </w:tc>
      </w:tr>
      <w:tr>
        <w:trPr>
          <w:cantSplit/>
        </w:trPr>
        <w:tc>
          <w:tcPr>
            <w:tcW w:type="dxa" w:w="964"/>
            <w:vAlign w:val="center"/>
          </w:tcPr>
          <w:p>
            <w:pPr>
              <w:pStyle w:val="AnswerTable"/>
              <w:jc w:val="center"/>
            </w:pPr>
            <w:r>
              <w:rPr>
                <w:b w:val="0"/>
              </w:rPr>
              <w:t>1</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8</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15</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22</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29</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2</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9</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16</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23</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30</w:t>
            </w:r>
          </w:p>
        </w:tc>
        <w:tc>
          <w:tcPr>
            <w:tcW w:type="dxa" w:w="964"/>
            <w:vAlign w:val="center"/>
          </w:tcPr>
          <w:p>
            <w:pPr>
              <w:pStyle w:val="AnswerTable"/>
              <w:jc w:val="center"/>
            </w:pPr>
            <w:r>
              <w:rPr>
                <w:b/>
              </w:rPr>
              <w:t>D</w:t>
            </w:r>
          </w:p>
        </w:tc>
      </w:tr>
      <w:tr>
        <w:trPr>
          <w:cantSplit/>
        </w:trPr>
        <w:tc>
          <w:tcPr>
            <w:tcW w:type="dxa" w:w="964"/>
            <w:vAlign w:val="center"/>
          </w:tcPr>
          <w:p>
            <w:pPr>
              <w:pStyle w:val="AnswerTable"/>
              <w:jc w:val="center"/>
            </w:pPr>
            <w:r>
              <w:rPr>
                <w:b w:val="0"/>
              </w:rPr>
              <w:t>3</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10</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17</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31</w:t>
            </w:r>
          </w:p>
        </w:tc>
        <w:tc>
          <w:tcPr>
            <w:tcW w:type="dxa" w:w="964"/>
            <w:vAlign w:val="center"/>
          </w:tcPr>
          <w:p>
            <w:pPr>
              <w:pStyle w:val="AnswerTable"/>
              <w:jc w:val="center"/>
            </w:pPr>
            <w:r>
              <w:rPr>
                <w:b/>
              </w:rPr>
              <w:t>A</w:t>
            </w:r>
          </w:p>
        </w:tc>
      </w:tr>
      <w:tr>
        <w:trPr>
          <w:cantSplit/>
        </w:trPr>
        <w:tc>
          <w:tcPr>
            <w:tcW w:type="dxa" w:w="964"/>
            <w:vAlign w:val="center"/>
          </w:tcPr>
          <w:p>
            <w:pPr>
              <w:pStyle w:val="AnswerTable"/>
              <w:jc w:val="center"/>
            </w:pPr>
            <w:r>
              <w:rPr>
                <w:b w:val="0"/>
              </w:rPr>
              <w:t>4</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11</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18</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25</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32</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5</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12</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19</w:t>
            </w:r>
          </w:p>
        </w:tc>
        <w:tc>
          <w:tcPr>
            <w:tcW w:type="dxa" w:w="964"/>
            <w:vAlign w:val="center"/>
          </w:tcPr>
          <w:p>
            <w:pPr>
              <w:pStyle w:val="AnswerTable"/>
              <w:jc w:val="center"/>
            </w:pPr>
            <w:r>
              <w:rPr>
                <w:b/>
              </w:rPr>
              <w:t>C</w:t>
            </w:r>
          </w:p>
        </w:tc>
        <w:tc>
          <w:tcPr>
            <w:tcW w:type="dxa" w:w="964"/>
            <w:vAlign w:val="center"/>
          </w:tcPr>
          <w:p>
            <w:pPr>
              <w:pStyle w:val="AnswerTable"/>
              <w:jc w:val="center"/>
            </w:pPr>
            <w:r>
              <w:rPr>
                <w:b w:val="0"/>
              </w:rPr>
              <w:t>26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33</w:t>
            </w:r>
          </w:p>
        </w:tc>
        <w:tc>
          <w:tcPr>
            <w:tcW w:type="dxa" w:w="964"/>
            <w:vAlign w:val="center"/>
          </w:tcPr>
          <w:p>
            <w:pPr>
              <w:pStyle w:val="AnswerTable"/>
              <w:jc w:val="center"/>
            </w:pPr>
            <w:r>
              <w:rPr>
                <w:b/>
              </w:rPr>
              <w:t>B</w:t>
            </w:r>
          </w:p>
        </w:tc>
      </w:tr>
      <w:tr>
        <w:trPr>
          <w:cantSplit/>
        </w:trPr>
        <w:tc>
          <w:tcPr>
            <w:tcW w:type="dxa" w:w="964"/>
            <w:vAlign w:val="center"/>
          </w:tcPr>
          <w:p>
            <w:pPr>
              <w:pStyle w:val="AnswerTable"/>
              <w:jc w:val="center"/>
            </w:pPr>
            <w:r>
              <w:rPr>
                <w:b w:val="0"/>
              </w:rPr>
              <w:t>6</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13</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20</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27</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34</w:t>
            </w:r>
          </w:p>
        </w:tc>
        <w:tc>
          <w:tcPr>
            <w:tcW w:type="dxa" w:w="964"/>
            <w:vAlign w:val="center"/>
          </w:tcPr>
          <w:p>
            <w:pPr>
              <w:pStyle w:val="AnswerTable"/>
              <w:jc w:val="center"/>
            </w:pPr>
            <w:r>
              <w:rPr>
                <w:b/>
              </w:rPr>
              <w:t>C</w:t>
            </w:r>
          </w:p>
        </w:tc>
      </w:tr>
      <w:tr>
        <w:trPr>
          <w:cantSplit/>
        </w:trPr>
        <w:tc>
          <w:tcPr>
            <w:tcW w:type="dxa" w:w="964"/>
            <w:vAlign w:val="center"/>
          </w:tcPr>
          <w:p>
            <w:pPr>
              <w:pStyle w:val="AnswerTable"/>
              <w:jc w:val="center"/>
            </w:pPr>
            <w:r>
              <w:rPr>
                <w:b w:val="0"/>
              </w:rPr>
              <w:t>7</w:t>
            </w:r>
          </w:p>
        </w:tc>
        <w:tc>
          <w:tcPr>
            <w:tcW w:type="dxa" w:w="964"/>
            <w:vAlign w:val="center"/>
          </w:tcPr>
          <w:p>
            <w:pPr>
              <w:pStyle w:val="AnswerTable"/>
              <w:jc w:val="center"/>
            </w:pPr>
            <w:r>
              <w:rPr>
                <w:b/>
              </w:rPr>
              <w:t>D</w:t>
            </w:r>
          </w:p>
        </w:tc>
        <w:tc>
          <w:tcPr>
            <w:tcW w:type="dxa" w:w="964"/>
            <w:vAlign w:val="center"/>
          </w:tcPr>
          <w:p>
            <w:pPr>
              <w:pStyle w:val="AnswerTable"/>
              <w:jc w:val="center"/>
            </w:pPr>
            <w:r>
              <w:rPr>
                <w:b w:val="0"/>
              </w:rPr>
              <w:t>14</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21</w:t>
            </w:r>
          </w:p>
        </w:tc>
        <w:tc>
          <w:tcPr>
            <w:tcW w:type="dxa" w:w="964"/>
            <w:vAlign w:val="center"/>
          </w:tcPr>
          <w:p>
            <w:pPr>
              <w:pStyle w:val="AnswerTable"/>
              <w:jc w:val="center"/>
            </w:pPr>
            <w:r>
              <w:rPr>
                <w:b/>
              </w:rPr>
              <w:t>B</w:t>
            </w:r>
          </w:p>
        </w:tc>
        <w:tc>
          <w:tcPr>
            <w:tcW w:type="dxa" w:w="964"/>
            <w:vAlign w:val="center"/>
          </w:tcPr>
          <w:p>
            <w:pPr>
              <w:pStyle w:val="AnswerTable"/>
              <w:jc w:val="center"/>
            </w:pPr>
            <w:r>
              <w:rPr>
                <w:b w:val="0"/>
              </w:rPr>
              <w:t>28</w:t>
            </w:r>
          </w:p>
        </w:tc>
        <w:tc>
          <w:tcPr>
            <w:tcW w:type="dxa" w:w="964"/>
            <w:vAlign w:val="center"/>
          </w:tcPr>
          <w:p>
            <w:pPr>
              <w:pStyle w:val="AnswerTable"/>
              <w:jc w:val="center"/>
            </w:pPr>
            <w:r>
              <w:rPr>
                <w:b/>
              </w:rPr>
              <w:t>A</w:t>
            </w:r>
          </w:p>
        </w:tc>
        <w:tc>
          <w:tcPr>
            <w:tcW w:type="dxa" w:w="964"/>
            <w:vAlign w:val="center"/>
          </w:tcPr>
          <w:p>
            <w:pPr>
              <w:pStyle w:val="AnswerTable"/>
              <w:jc w:val="center"/>
            </w:pPr>
            <w:r>
              <w:rPr>
                <w:b w:val="0"/>
              </w:rPr>
              <w:t>35</w:t>
            </w:r>
          </w:p>
        </w:tc>
        <w:tc>
          <w:tcPr>
            <w:tcW w:type="dxa" w:w="964"/>
            <w:vAlign w:val="center"/>
          </w:tcPr>
          <w:p>
            <w:pPr>
              <w:pStyle w:val="AnswerTable"/>
              <w:jc w:val="center"/>
            </w:pPr>
            <w:r>
              <w:rPr>
                <w:b/>
              </w:rPr>
              <w:t>C</w:t>
            </w:r>
          </w:p>
        </w:tc>
      </w:tr>
    </w:tbl>
    <w:p>
      <w:pPr>
        <w:pStyle w:val="AnswerTitle"/>
        <w:keepNext/>
        <w:keepLines/>
        <w:numPr>
          <w:ilvl w:val="0"/>
          <w:numId w:val="11"/>
        </w:numPr>
      </w:pPr>
      <w:r>
        <w:t>答案：C</w:t>
      </w:r>
    </w:p>
    <w:p>
      <w:pPr>
        <w:pStyle w:val="Point"/>
        <w:keepNext/>
        <w:keepLines/>
      </w:pPr>
      <w:r>
        <w:t>考点：位置规律：两条线段沿八个顶点分别运动</w:t>
      </w:r>
    </w:p>
    <w:p>
      <w:pPr>
        <w:pStyle w:val="Analysis"/>
        <w:keepNext/>
        <w:keepLines/>
      </w:pPr>
      <w:r>
        <w:t>解析：每幅图的粗实线与灰色虚线各有标记端点，应分别观察，不能只比较两条线的交叉外观。粗实线的方形端点沿八边形顶点每次顺时针前进1格，另一端同步前进1格。</w:t>
      </w:r>
    </w:p>
    <w:p>
      <w:pPr>
        <w:pStyle w:val="Analysis"/>
        <w:keepNext/>
        <w:keepLines/>
      </w:pPr>
      <w:r>
        <w:t>虚线的空心圆端点每次顺时针前进2格，另一端同步前进2格。第五幅的实线标记端点在下方，下一幅应到左下方顶点；第五幅虚线的标记端点在右上方，下一幅应到右下方顶点。</w:t>
      </w:r>
    </w:p>
    <w:p>
      <w:pPr>
        <w:pStyle w:val="Analysis"/>
        <w:keepNext w:val="0"/>
        <w:keepLines/>
      </w:pPr>
      <w:r>
        <w:t>A项虚线仍停在前一位置，B项实线未按规则前进，D项虚线走向相反；只有C项同时满足两条独立位移。故正确答案为C。</w:t>
      </w:r>
    </w:p>
    <w:p>
      <w:pPr>
        <w:pStyle w:val="AnswerTitle"/>
        <w:keepNext/>
        <w:keepLines/>
        <w:numPr>
          <w:ilvl w:val="0"/>
          <w:numId w:val="11"/>
        </w:numPr>
      </w:pPr>
      <w:r>
        <w:t>答案：B</w:t>
      </w:r>
    </w:p>
    <w:p>
      <w:pPr>
        <w:pStyle w:val="Point"/>
        <w:keepNext/>
        <w:keepLines/>
      </w:pPr>
      <w:r>
        <w:t>考点：两步变换：左右镜像后顺时针旋转</w:t>
      </w:r>
    </w:p>
    <w:p>
      <w:pPr>
        <w:pStyle w:val="Analysis"/>
        <w:keepNext/>
        <w:keepLines/>
      </w:pPr>
      <w:r>
        <w:t>解析：先看上组：第一格到第二格，黑格组成的非对称图形和空心圆一起左右翻转；第二格到第三格，两者整体顺时针旋转90°。空心圆的位置可用来排除只看黑格外形造成的镜像误判。</w:t>
      </w:r>
    </w:p>
    <w:p>
      <w:pPr>
        <w:pStyle w:val="Analysis"/>
        <w:keepNext/>
        <w:keepLines/>
      </w:pPr>
      <w:r>
        <w:t>把同样的两步顺序用于下组：已给的第一格与第二格正是左右翻转关系，因此问号处必须把下组第二格整体顺时针旋转90°，得到B项。</w:t>
      </w:r>
    </w:p>
    <w:p>
      <w:pPr>
        <w:pStyle w:val="Analysis"/>
        <w:keepNext w:val="0"/>
        <w:keepLines/>
      </w:pPr>
      <w:r>
        <w:t>A项直接旋转第一格，漏掉镜像；C项把第二格再次镜像，退回下组第一格；D项把第二格逆时针旋转。故正确答案为B。</w:t>
      </w:r>
    </w:p>
    <w:p>
      <w:pPr>
        <w:pStyle w:val="AnswerTitle"/>
        <w:keepNext/>
        <w:keepLines/>
        <w:numPr>
          <w:ilvl w:val="0"/>
          <w:numId w:val="11"/>
        </w:numPr>
      </w:pPr>
      <w:r>
        <w:t>答案：D</w:t>
      </w:r>
    </w:p>
    <w:p>
      <w:pPr>
        <w:pStyle w:val="Point"/>
        <w:keepNext/>
        <w:keepLines/>
      </w:pPr>
      <w:r>
        <w:t>考点：分组规律：封闭面数与自由端点数双重约束</w:t>
      </w:r>
    </w:p>
    <w:p>
      <w:pPr>
        <w:pStyle w:val="Analysis"/>
        <w:keepNext/>
        <w:keepLines/>
      </w:pPr>
      <w:r>
        <w:t>解析：第一组的三幅连通线网虽然外形不同，均有2个最小封闭面和4个自由端点。第二组已给的两幅均有3个最小封闭面和2个自由端点。交点均画有小圆点，所有线条在交点相连。</w:t>
      </w:r>
    </w:p>
    <w:p>
      <w:pPr>
        <w:pStyle w:val="Analysis"/>
        <w:keepNext w:val="0"/>
        <w:keepLines/>
      </w:pPr>
      <w:r>
        <w:t>因此问号处需同时满足3面、2端点。A项为3面、4端点；B项为2面、2端点；C项为3面、0端点；D项为3面、2端点。只满足其中一个计数条件的选项均不可选。故正确答案为D。</w:t>
      </w:r>
    </w:p>
    <w:p>
      <w:pPr>
        <w:pStyle w:val="AnswerTitle"/>
        <w:keepNext/>
        <w:keepLines/>
        <w:numPr>
          <w:ilvl w:val="0"/>
          <w:numId w:val="11"/>
        </w:numPr>
      </w:pPr>
      <w:r>
        <w:t>答案：A</w:t>
      </w:r>
    </w:p>
    <w:p>
      <w:pPr>
        <w:pStyle w:val="Point"/>
        <w:keepNext/>
        <w:keepLines/>
      </w:pPr>
      <w:r>
        <w:t>考点：九宫格：逐格求异后顺时针旋转</w:t>
      </w:r>
    </w:p>
    <w:p>
      <w:pPr>
        <w:pStyle w:val="Analysis"/>
        <w:keepNext/>
        <w:keepLines/>
      </w:pPr>
      <w:r>
        <w:t>解析：按行观察，先比较前两格同一位置：只有其中一格为黑色时保留黑色；两格同黑或同白时该位置为白色，即逐格求异。之后把得到的整个3×3结果顺时针旋转90°，形成该行第三格。前两行均可复算此规则。</w:t>
      </w:r>
    </w:p>
    <w:p>
      <w:pPr>
        <w:pStyle w:val="Analysis"/>
        <w:keepNext w:val="0"/>
        <w:keepLines/>
      </w:pPr>
      <w:r>
        <w:t>第三行求异再旋转后得到A项。C项只做求异、漏掉旋转；B项把黑格求并再旋转；D项只保留共同黑格再旋转。四项中只有A项完成两步运算。故正确答案为A。</w:t>
      </w:r>
    </w:p>
    <w:p>
      <w:pPr>
        <w:pStyle w:val="AnswerTitle"/>
        <w:keepNext/>
        <w:keepLines/>
        <w:numPr>
          <w:ilvl w:val="0"/>
          <w:numId w:val="11"/>
        </w:numPr>
      </w:pPr>
      <w:r>
        <w:t>答案：C</w:t>
      </w:r>
    </w:p>
    <w:p>
      <w:pPr>
        <w:pStyle w:val="Point"/>
        <w:keepNext/>
        <w:keepLines/>
      </w:pPr>
      <w:r>
        <w:t>考点：空间截面：凹字形柱体的斜截面</w:t>
      </w:r>
    </w:p>
    <w:p>
      <w:pPr>
        <w:pStyle w:val="Analysis"/>
        <w:keepNext/>
        <w:keepLines/>
      </w:pPr>
      <w:r>
        <w:t>解析：把正面的水平方向记为x、高度记为z、前后厚度记为y。凹字形正面轮廓依次有8个拐点；令两臂高度为3、整体宽度为3、厚度为1，则P=(0,0,0)、Q=(3,1/2,0)、R=(0,1/2,3)确定平面y=(x+z)/6。</w:t>
      </w:r>
    </w:p>
    <w:p>
      <w:pPr>
        <w:pStyle w:val="Analysis"/>
        <w:keepNext/>
        <w:keepLines/>
      </w:pPr>
      <w:r>
        <w:t>在整个凹字形正面区域内，0≤x,z≤3，截平面上的y始终处于0至1之间。故该平面穿过实体所有正面位置，截面向正面投影仍保留两臂和中间凹口，轮廓为内凹的8边形，即C项。</w:t>
      </w:r>
    </w:p>
    <w:p>
      <w:pPr>
        <w:pStyle w:val="Analysis"/>
        <w:keepNext w:val="0"/>
        <w:keepLines/>
      </w:pPr>
      <w:r>
        <w:t>A项为无凹口的凸形；B项只有单侧折角；D项在上下各有一个凹口。三者均不符合实体的单一上方凹口。故正确答案为C。</w:t>
      </w:r>
    </w:p>
    <w:p>
      <w:pPr>
        <w:pStyle w:val="AnswerTitle"/>
        <w:keepNext/>
        <w:keepLines/>
        <w:numPr>
          <w:ilvl w:val="0"/>
          <w:numId w:val="11"/>
        </w:numPr>
      </w:pPr>
      <w:r>
        <w:t>答案：B</w:t>
      </w:r>
    </w:p>
    <w:p>
      <w:pPr>
        <w:pStyle w:val="Point"/>
        <w:keepNext/>
        <w:keepLines/>
      </w:pPr>
      <w:r>
        <w:t>考点：空间折叠：三面绕序与面内箭头方向</w:t>
      </w:r>
    </w:p>
    <w:p>
      <w:pPr>
        <w:pStyle w:val="Analysis"/>
        <w:keepNext/>
        <w:keepLines/>
      </w:pPr>
      <w:r>
        <w:t>解析：先核对三面能否在同一顶点以“上圆点—前三角—右箭头”的次序相邻。A项圆点和三角落在相对面，不能同时露出；C项箭头所在面折后位于要求的左侧而非右侧。</w:t>
      </w:r>
    </w:p>
    <w:p>
      <w:pPr>
        <w:pStyle w:val="Analysis"/>
        <w:keepNext w:val="0"/>
        <w:keepLines/>
      </w:pPr>
      <w:r>
        <w:t>B项三面法向依次可对应上、前、右，且箭头在其所在面内指向上棱，可以折成题干立方体。D项虽与B项三面位置相同，箭头在展开图中反向，折起后指向下棱。故正确答案为B。</w:t>
      </w:r>
    </w:p>
    <w:p>
      <w:pPr>
        <w:pStyle w:val="AnswerTitle"/>
        <w:keepNext/>
        <w:keepLines/>
        <w:numPr>
          <w:ilvl w:val="0"/>
          <w:numId w:val="11"/>
        </w:numPr>
      </w:pPr>
      <w:r>
        <w:t>答案：D</w:t>
      </w:r>
    </w:p>
    <w:p>
      <w:pPr>
        <w:pStyle w:val="Point"/>
        <w:keepNext/>
        <w:keepLines/>
      </w:pPr>
      <w:r>
        <w:t>考点：空间投影：行列最高层与总体块数联立</w:t>
      </w:r>
    </w:p>
    <w:p>
      <w:pPr>
        <w:pStyle w:val="Analysis"/>
        <w:keepNext/>
        <w:keepLines/>
      </w:pPr>
      <w:r>
        <w:t>解析：正视图给出左、中、右三列最高层数为2、3、1；右视图给出前、中、后三排最高层数为2、3、2。灰格的每个占位至少放1块，同时受所在行列最高层数约束。</w:t>
      </w:r>
    </w:p>
    <w:p>
      <w:pPr>
        <w:pStyle w:val="Analysis"/>
        <w:keepNext/>
        <w:keepLines/>
      </w:pPr>
      <w:r>
        <w:t>D项可取前排高度(2,2,1)，中排仅中格3，后排左、中格各2，总数2+2+1+3+2+2=12，两个视图都吻合。</w:t>
      </w:r>
    </w:p>
    <w:p>
      <w:pPr>
        <w:pStyle w:val="Analysis"/>
        <w:keepNext w:val="0"/>
        <w:keepLines/>
      </w:pPr>
      <w:r>
        <w:t>A、B项即使把所有占位格堆到各自允许的最高层，总数也至多11；C项后排只占右列，该列最高只能为1，无法达到右视图后排2层。故正确答案为D。</w:t>
      </w:r>
    </w:p>
    <w:p>
      <w:pPr>
        <w:pStyle w:val="AnswerTitle"/>
        <w:keepNext/>
        <w:keepLines/>
        <w:numPr>
          <w:ilvl w:val="0"/>
          <w:numId w:val="11"/>
        </w:numPr>
      </w:pPr>
      <w:r>
        <w:t>答案：A</w:t>
      </w:r>
    </w:p>
    <w:p>
      <w:pPr>
        <w:pStyle w:val="Point"/>
        <w:keepNext/>
        <w:keepLines/>
      </w:pPr>
      <w:r>
        <w:t>考点：六图分类：旋转同形与镜像同形</w:t>
      </w:r>
    </w:p>
    <w:p>
      <w:pPr>
        <w:pStyle w:val="Analysis"/>
        <w:keepNext/>
        <w:keepLines/>
      </w:pPr>
      <w:r>
        <w:t>解析：先锁定黑色实心端点，再依次追踪长支、短支及折角的左右顺序。①、③、⑤之间可以通过旋转相互重合；②、④、⑥之间也可以通过旋转相互重合。</w:t>
      </w:r>
    </w:p>
    <w:p>
      <w:pPr>
        <w:pStyle w:val="Analysis"/>
        <w:keepNext w:val="0"/>
        <w:keepLines/>
      </w:pPr>
      <w:r>
        <w:t>若要把前一组中的图与后一组重合，必须作镜像翻转，单纯旋转无法改变支线的绕行次序。因此应分①③⑤与②④⑥。故正确答案为A。</w:t>
      </w:r>
    </w:p>
    <w:p>
      <w:pPr>
        <w:pStyle w:val="AnswerTitle"/>
        <w:keepNext/>
        <w:keepLines/>
        <w:numPr>
          <w:ilvl w:val="0"/>
          <w:numId w:val="11"/>
        </w:numPr>
      </w:pPr>
      <w:r>
        <w:t>答案：C</w:t>
      </w:r>
    </w:p>
    <w:p>
      <w:pPr>
        <w:pStyle w:val="Point"/>
        <w:keepNext/>
        <w:keepLines/>
      </w:pPr>
      <w:r>
        <w:t>考点：六图分类：等面积连通图形的周长差异</w:t>
      </w:r>
    </w:p>
    <w:p>
      <w:pPr>
        <w:pStyle w:val="Analysis"/>
        <w:keepNext/>
        <w:keepLines/>
      </w:pPr>
      <w:r>
        <w:t>解析：六图面积都为6格，不能按面积分类。每相邻共用一条边，整体外周长就比两个独立边之和少2个单位。逐图数外露边可得①③⑤周长均为12个小格边长，②④⑥周长均为14个小格边长。</w:t>
      </w:r>
    </w:p>
    <w:p>
      <w:pPr>
        <w:pStyle w:val="Analysis"/>
        <w:keepNext w:val="0"/>
        <w:keepLines/>
      </w:pPr>
      <w:r>
        <w:t>正确分法为①③⑤与②④⑥。较紧凑和较伸展的外观只是提示，仍需按共边和外露边逐幅核对。故正确答案为C。</w:t>
      </w:r>
    </w:p>
    <w:p>
      <w:pPr>
        <w:pStyle w:val="AnswerTitle"/>
        <w:keepNext/>
        <w:keepLines/>
        <w:numPr>
          <w:ilvl w:val="0"/>
          <w:numId w:val="11"/>
        </w:numPr>
      </w:pPr>
      <w:r>
        <w:t>答案：B</w:t>
      </w:r>
    </w:p>
    <w:p>
      <w:pPr>
        <w:pStyle w:val="Point"/>
        <w:keepNext/>
        <w:keepLines/>
      </w:pPr>
      <w:r>
        <w:t>考点：六图分类：六面展开图的折叠可实现性</w:t>
      </w:r>
    </w:p>
    <w:p>
      <w:pPr>
        <w:pStyle w:val="Analysis"/>
        <w:keepNext/>
        <w:keepLines/>
      </w:pPr>
      <w:r>
        <w:t>解析：将任一小方格作为基准面，沿共边依次折起，记录每格折后的面朝向。①、③、④的六格分别落在立方体的六个不同面朝向，均可折成；②的2×3矩形、⑤的U形和⑥的带2×2块图在折叠时出现两个方格争同一面或局部绕折冲突。</w:t>
      </w:r>
    </w:p>
    <w:p>
      <w:pPr>
        <w:pStyle w:val="Analysis"/>
        <w:keepNext w:val="0"/>
        <w:keepLines/>
      </w:pPr>
      <w:r>
        <w:t>所以可折的一组为①③④，不可折的一组为②⑤⑥。判断时不能只看平面上是否连通，还要核对折后每个面是否唯一。故正确答案为B。</w:t>
      </w:r>
    </w:p>
    <w:p>
      <w:pPr>
        <w:pStyle w:val="AnswerTitle"/>
        <w:keepNext/>
        <w:keepLines/>
        <w:numPr>
          <w:ilvl w:val="0"/>
          <w:numId w:val="11"/>
        </w:numPr>
      </w:pPr>
      <w:r>
        <w:t>答案：B</w:t>
      </w:r>
    </w:p>
    <w:p>
      <w:pPr>
        <w:pStyle w:val="Point"/>
        <w:keepNext/>
        <w:keepLines/>
      </w:pPr>
      <w:r>
        <w:t>考点：单定义：滚动基线与渐进恶化的共同作用</w:t>
      </w:r>
    </w:p>
    <w:p>
      <w:pPr>
        <w:pStyle w:val="Analysis"/>
        <w:keepNext/>
        <w:keepLines/>
      </w:pPr>
      <w:r>
        <w:t>解析：识别三个要件：近期观测值不断改写正常基线、风险缓慢累积、因此严重状态未触发报警。</w:t>
      </w:r>
    </w:p>
    <w:p>
      <w:pPr>
        <w:pStyle w:val="Analysis"/>
        <w:keepNext/>
        <w:keepLines/>
      </w:pPr>
      <w:r>
        <w:t>A 项采用固定警戒线且风险骤升；C 项是纠正测量偏差并恢复原阈值；D 项调整后更容易报警。B 项的振动上升被滚动均值吸收，最终掩盖了显著恶化，三项要件齐备。</w:t>
      </w:r>
    </w:p>
    <w:p>
      <w:pPr>
        <w:pStyle w:val="Analysis"/>
        <w:keepNext w:val="0"/>
        <w:keepLines/>
      </w:pPr>
      <w:r>
        <w:t>故正确答案为B。</w:t>
      </w:r>
    </w:p>
    <w:p>
      <w:pPr>
        <w:pStyle w:val="AnswerTitle"/>
        <w:keepNext/>
        <w:keepLines/>
        <w:numPr>
          <w:ilvl w:val="0"/>
          <w:numId w:val="11"/>
        </w:numPr>
      </w:pPr>
      <w:r>
        <w:t>答案：C</w:t>
      </w:r>
    </w:p>
    <w:p>
      <w:pPr>
        <w:pStyle w:val="Point"/>
        <w:keepNext/>
        <w:keepLines/>
      </w:pPr>
      <w:r>
        <w:t>考点：双定义：不可补偿门槛与加权抵补</w:t>
      </w:r>
    </w:p>
    <w:p>
      <w:pPr>
        <w:pStyle w:val="Analysis"/>
        <w:keepNext/>
        <w:keepLines/>
      </w:pPr>
      <w:r>
        <w:t>解析：关键区别在于某指标未达标时，其他优势能否补救。刚性门槛必须先排除不达标者。</w:t>
      </w:r>
    </w:p>
    <w:p>
      <w:pPr>
        <w:pStyle w:val="Analysis"/>
        <w:keepNext/>
        <w:keepLines/>
      </w:pPr>
      <w:r>
        <w:t>A、B、D 项均把各指标放进综合评价，允许不同方面抵补。C 项明确安全等级先行且不能被低价弥补，再在合格者中比较价格，属于刚性门槛。</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考点：双定义：后果晚发生与后果早发生但晚获知</w:t>
      </w:r>
    </w:p>
    <w:p>
      <w:pPr>
        <w:pStyle w:val="Analysis"/>
        <w:keepNext/>
        <w:keepLines/>
      </w:pPr>
      <w:r>
        <w:t>解析：延迟反馈看的是后果本身经过较长时间才形成，不能只看通知或发现得晚。</w:t>
      </w:r>
    </w:p>
    <w:p>
      <w:pPr>
        <w:pStyle w:val="Analysis"/>
        <w:keepNext/>
        <w:keepLines/>
      </w:pPr>
      <w:r>
        <w:t>A 项零件磨损当日已被发现，迟到的是信息传递；C 项漏水损失当日发生，迟到的是观察；D 项改善和测试结果当日已经出现。B 项的盐分累积与减产需要数个生长季才形成，是行动后果的延迟出现。</w:t>
      </w:r>
    </w:p>
    <w:p>
      <w:pPr>
        <w:pStyle w:val="Analysis"/>
        <w:keepNext w:val="0"/>
        <w:keepLines/>
      </w:pPr>
      <w:r>
        <w:t>故正确答案为B。</w:t>
      </w:r>
    </w:p>
    <w:p>
      <w:pPr>
        <w:pStyle w:val="AnswerTitle"/>
        <w:keepNext/>
        <w:keepLines/>
        <w:numPr>
          <w:ilvl w:val="0"/>
          <w:numId w:val="11"/>
        </w:numPr>
      </w:pPr>
      <w:r>
        <w:t>答案：B</w:t>
      </w:r>
    </w:p>
    <w:p>
      <w:pPr>
        <w:pStyle w:val="Point"/>
        <w:keepNext/>
        <w:keepLines/>
      </w:pPr>
      <w:r>
        <w:t>考点：单定义：主动选择可能推翻假设的观察</w:t>
      </w:r>
    </w:p>
    <w:p>
      <w:pPr>
        <w:pStyle w:val="Analysis"/>
        <w:keepNext/>
        <w:keepLines/>
      </w:pPr>
      <w:r>
        <w:t>解析：定义要求先明确解释，再找该解释最难容纳的观察，并允许观察结果反过来修正解释。</w:t>
      </w:r>
    </w:p>
    <w:p>
      <w:pPr>
        <w:pStyle w:val="Analysis"/>
        <w:keepNext/>
        <w:keepLines/>
      </w:pPr>
      <w:r>
        <w:t>A、C 项只挑有利证据；D 项没有提出可区分的观察。若故障只由年限造成，年限短却频繁故障最值得查证。B 项主动选择这类车辆检测并据此修正模型，符合定义。</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考点：单定义：初始选择、互补投入与高转换成本</w:t>
      </w:r>
    </w:p>
    <w:p>
      <w:pPr>
        <w:pStyle w:val="Analysis"/>
        <w:keepNext/>
        <w:keepLines/>
      </w:pPr>
      <w:r>
        <w:t>解析：既要有最初选择的阶段性原因，又要有后续配套投入造成的转换成本，且存在后来更好的方案。</w:t>
      </w:r>
    </w:p>
    <w:p>
      <w:pPr>
        <w:pStyle w:val="Analysis"/>
        <w:keepNext/>
        <w:keepLines/>
      </w:pPr>
      <w:r>
        <w:t>A 项三者齐备。B 项原方案目前仍更优；C 项迅速切换，未形成锁定；D 项是个人习惯，不是组织围绕旧方案形成的转换障碍。</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考点：单定义：向上追依据与向下查影响</w:t>
      </w:r>
    </w:p>
    <w:p>
      <w:pPr>
        <w:pStyle w:val="Analysis"/>
        <w:keepNext/>
        <w:keepLines/>
      </w:pPr>
      <w:r>
        <w:t>解析：双向溯源要求成果到依据、依据到全部受影响成果两条路径都可用。</w:t>
      </w:r>
    </w:p>
    <w:p>
      <w:pPr>
        <w:pStyle w:val="Analysis"/>
        <w:keepNext/>
        <w:keepLines/>
      </w:pPr>
      <w:r>
        <w:t>A 项仅保存材料，没有映射；B 项能从报告找参考资料，但不能从某条记录查到全部受影响输出；D 项只有报告的时间顺序。C 项同时建立两个方向的关联，符合定义。</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考点：单定义选非：匿名独评、先锁定与复评边界</w:t>
      </w:r>
    </w:p>
    <w:p>
      <w:pPr>
        <w:pStyle w:val="Analysis"/>
        <w:keepNext/>
        <w:keepLines/>
      </w:pPr>
      <w:r>
        <w:t>解析：设问为选非。核心顺序是先匿名独立定评，再公布身份；身份本身不得成为改分理由。</w:t>
      </w:r>
    </w:p>
    <w:p>
      <w:pPr>
        <w:pStyle w:val="Analysis"/>
        <w:keepNext/>
        <w:keepLines/>
      </w:pPr>
      <w:r>
        <w:t>A、D 项均遵守顺序。C 项虽复评，但依据新增的作品内容证据并走预定程序，也符合定义。B 项在身份公布后才定分，且因作者名气提高评分，违反两项关键条件。</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考点：单定义：限制环节从上游转到下游</w:t>
      </w:r>
    </w:p>
    <w:p>
      <w:pPr>
        <w:pStyle w:val="Analysis"/>
        <w:keepNext/>
        <w:keepLines/>
      </w:pPr>
      <w:r>
        <w:t>解析：需先改善原限制环节，再出现新的限制环节，并使总产出没有按局部速度同步提高。</w:t>
      </w:r>
    </w:p>
    <w:p>
      <w:pPr>
        <w:pStyle w:val="Analysis"/>
        <w:keepNext/>
        <w:keepLines/>
      </w:pPr>
      <w:r>
        <w:t>A 项分拣不再是限制，配送车辆成为新的瓶颈，最终运走件数未随分拣翻倍。B、D 项总产出或服务结果同步改善；C 项只是恢复原故障，并无新瓶颈出现。</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考点：单定义：总体稳定、组内反向变化与差异扩大</w:t>
      </w:r>
    </w:p>
    <w:p>
      <w:pPr>
        <w:pStyle w:val="Analysis"/>
        <w:keepNext/>
        <w:keepLines/>
      </w:pPr>
      <w:r>
        <w:t>解析：不仅要总体平均值近乎不变，还要子群体指标反向变化，且差异扩大。</w:t>
      </w:r>
    </w:p>
    <w:p>
      <w:pPr>
        <w:pStyle w:val="Analysis"/>
        <w:keepNext/>
        <w:keepLines/>
      </w:pPr>
      <w:r>
        <w:t>A、D 项不具备组内反向变化。B 项虽有反向变化与总体稳定，但差距缩小。C 项两个班均值分别下降和上升10分，总体仍为80，差距由20扩大到40，完全符合。</w:t>
      </w:r>
    </w:p>
    <w:p>
      <w:pPr>
        <w:pStyle w:val="Analysis"/>
        <w:keepNext w:val="0"/>
        <w:keepLines/>
      </w:pPr>
      <w:r>
        <w:t>故正确答案为C。</w:t>
      </w:r>
    </w:p>
    <w:p>
      <w:pPr>
        <w:pStyle w:val="AnswerTitle"/>
        <w:keepNext/>
        <w:keepLines/>
        <w:numPr>
          <w:ilvl w:val="0"/>
          <w:numId w:val="11"/>
        </w:numPr>
      </w:pPr>
      <w:r>
        <w:t>答案：D</w:t>
      </w:r>
    </w:p>
    <w:p>
      <w:pPr>
        <w:pStyle w:val="Point"/>
        <w:keepNext/>
        <w:keepLines/>
      </w:pPr>
      <w:r>
        <w:t>考点：单定义：预留、待命与突发接替</w:t>
      </w:r>
    </w:p>
    <w:p>
      <w:pPr>
        <w:pStyle w:val="Analysis"/>
        <w:keepNext/>
        <w:keepLines/>
      </w:pPr>
      <w:r>
        <w:t>解析：关键在事先保留、常规产能不计入、故障时可立即接替。</w:t>
      </w:r>
    </w:p>
    <w:p>
      <w:pPr>
        <w:pStyle w:val="Analysis"/>
        <w:keepNext/>
        <w:keepLines/>
      </w:pPr>
      <w:r>
        <w:t>A 项备用车已投入日常任务；B 项只有粗略预算，不是可立即启用的资源；C 项虽有故障应对，却没有预先留置。D 项的备用服务器平时待命、定期可用，停机时承接业务，符合定义。</w:t>
      </w:r>
    </w:p>
    <w:p>
      <w:pPr>
        <w:pStyle w:val="Analysis"/>
        <w:keepNext w:val="0"/>
        <w:keepLines/>
      </w:pPr>
      <w:r>
        <w:t>故正确答案为D。</w:t>
      </w:r>
    </w:p>
    <w:p>
      <w:pPr>
        <w:pStyle w:val="AnswerTitle"/>
        <w:keepNext/>
        <w:keepLines/>
        <w:numPr>
          <w:ilvl w:val="0"/>
          <w:numId w:val="11"/>
        </w:numPr>
      </w:pPr>
      <w:r>
        <w:t>答案：B</w:t>
      </w:r>
    </w:p>
    <w:p>
      <w:pPr>
        <w:pStyle w:val="Point"/>
        <w:keepNext/>
        <w:keepLines/>
      </w:pPr>
      <w:r>
        <w:t>考点：语义近义精辨：前词比后词语气更强</w:t>
      </w:r>
    </w:p>
    <w:p>
      <w:pPr>
        <w:pStyle w:val="Analysis"/>
        <w:keepNext/>
        <w:keepLines/>
      </w:pPr>
      <w:r>
        <w:t>解析：“告诫”和“提醒”都指提示他人注意，但“告诫”通常含更严肃的警示语气，语义强度更高。</w:t>
      </w:r>
    </w:p>
    <w:p>
      <w:pPr>
        <w:pStyle w:val="Analysis"/>
        <w:keepNext/>
        <w:keepLines/>
      </w:pPr>
      <w:r>
        <w:t>B 项“哀求”和“请求”都指向别人提出要求，前者恳切、急迫的语气更强。A 项“惩戒”是一种带有教育目的的处罚，不稳定地表示处罚强度更高；C 项描绘是表现活动，绘画是其中一种方式；D 项追忆强调回想过去，与记忆并非单纯强弱关系。</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考点：三词双层关系：原料—加工方式—直接产物</w:t>
      </w:r>
    </w:p>
    <w:p>
      <w:pPr>
        <w:pStyle w:val="Analysis"/>
        <w:keepNext/>
        <w:keepLines/>
      </w:pPr>
      <w:r>
        <w:t>解析：原木是待加工的材料，经过锯切形成木板；三词依次为原料、直接加工方式、该方式形成的产品。</w:t>
      </w:r>
    </w:p>
    <w:p>
      <w:pPr>
        <w:pStyle w:val="Analysis"/>
        <w:keepNext/>
        <w:keepLines/>
      </w:pPr>
      <w:r>
        <w:t>A 项棉花经纺纱形成棉纱，两层关系一致。B 项小麦通常先磨成面粉，再经配料和烘焙成为面包，烘焙不能直接把小麦加工成面包；C 项焊条是焊接材料而非钢板焊接后的产品；D 项筛分砂石不会直接形成混凝土。</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考点：三词运算：第一项除以第二项等于第三项，位置不可颠倒</w:t>
      </w:r>
    </w:p>
    <w:p>
      <w:pPr>
        <w:pStyle w:val="Analysis"/>
        <w:keepNext/>
        <w:keepLines/>
      </w:pPr>
      <w:r>
        <w:t>解析：总耗时÷任务数量＝平均耗时，且三词依次为总量、对应的计数单位、平均量。</w:t>
      </w:r>
    </w:p>
    <w:p>
      <w:pPr>
        <w:pStyle w:val="Analysis"/>
        <w:keepNext/>
        <w:keepLines/>
      </w:pPr>
      <w:r>
        <w:t>C 项总里程÷行驶时间＝平均时速，顺序和运算一致。A 项应以第二项除以第一项；B 项利润为总收入减总成本；D 项商品数量为总价除以单价，也应以第二项除以第一项。</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考点：双空代入：辅助定位工具与使用活动</w:t>
      </w:r>
    </w:p>
    <w:p>
      <w:pPr>
        <w:pStyle w:val="Analysis"/>
        <w:keepNext/>
        <w:keepLines/>
      </w:pPr>
      <w:r>
        <w:t>解析：索引帮助使用者在大量资料中检索和定位；航标帮助航行者辨识航路和位置，两个括号应分别填入索引与航标所支持的活动。</w:t>
      </w:r>
    </w:p>
    <w:p>
      <w:pPr>
        <w:pStyle w:val="Analysis"/>
        <w:keepNext/>
        <w:keepLines/>
      </w:pPr>
      <w:r>
        <w:t>B 项两组均为“辅助定位工具—使用活动”。A 项前组是指向的资料、后组是设置环境；C 项索引不以排序本身为目的，航标也不是专供停泊；D 项存档和造船均不是这两种工具的对应使用活动。</w:t>
      </w:r>
    </w:p>
    <w:p>
      <w:pPr>
        <w:pStyle w:val="Analysis"/>
        <w:keepNext w:val="0"/>
        <w:keepLines/>
      </w:pPr>
      <w:r>
        <w:t>故正确答案为B。</w:t>
      </w:r>
    </w:p>
    <w:p>
      <w:pPr>
        <w:pStyle w:val="AnswerTitle"/>
        <w:keepNext/>
        <w:keepLines/>
        <w:numPr>
          <w:ilvl w:val="0"/>
          <w:numId w:val="11"/>
        </w:numPr>
      </w:pPr>
      <w:r>
        <w:t>答案：C</w:t>
      </w:r>
    </w:p>
    <w:p>
      <w:pPr>
        <w:pStyle w:val="Point"/>
        <w:keepNext/>
        <w:keepLines/>
      </w:pPr>
      <w:r>
        <w:t>考点：三集合关系：前两集合交叉，且均真包含于第三集合</w:t>
      </w:r>
    </w:p>
    <w:p>
      <w:pPr>
        <w:pStyle w:val="Analysis"/>
        <w:keepNext/>
        <w:keepLines/>
      </w:pPr>
      <w:r>
        <w:t>解析：偶数与三的倍数都属于整数；6 等数同时属于前两类，2 不是三的倍数，3 不是偶数，所以前两集合相交而互不包含。</w:t>
      </w:r>
    </w:p>
    <w:p>
      <w:pPr>
        <w:pStyle w:val="Analysis"/>
        <w:keepNext/>
        <w:keepLines/>
      </w:pPr>
      <w:r>
        <w:t>C 项长方形与菱形都属于四边形；正方形同时属于两者，而一般长方形与一般菱形分别只属于其中一类。A、D 项前两集合存在包含关系；B 项直角三角形与钝角三角形互不相交。</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考点：论证前提：提示到改错的作用链</w:t>
      </w:r>
    </w:p>
    <w:p>
      <w:pPr>
        <w:pStyle w:val="Analysis"/>
        <w:keepNext/>
        <w:keepLines/>
      </w:pPr>
      <w:r>
        <w:t>解析：结论限定了具体作用路径：编辑按照标红提示改字，且这一路径至少促成了部分下降。标红本身不会替换文字；若没有一处被标出的真实错误因此在刊印前改正，这条路径就无法成立。B项是必要前提。</w:t>
      </w:r>
    </w:p>
    <w:p>
      <w:pPr>
        <w:pStyle w:val="Analysis"/>
        <w:keepNext w:val="0"/>
        <w:keepLines/>
      </w:pPr>
      <w:r>
        <w:t>A项要求全部标出且绝不误报，强于结论所需；C项即使为假，编辑也可能既增加校对又利用标红；D项即使为假，标红仍可能改正部分错误，原稿差异只影响前后统计如何解释。故正确答案为B。</w:t>
      </w:r>
    </w:p>
    <w:p>
      <w:pPr>
        <w:pStyle w:val="AnswerTitle"/>
        <w:keepNext/>
        <w:keepLines/>
        <w:numPr>
          <w:ilvl w:val="0"/>
          <w:numId w:val="11"/>
        </w:numPr>
      </w:pPr>
      <w:r>
        <w:t>答案：D</w:t>
      </w:r>
    </w:p>
    <w:p>
      <w:pPr>
        <w:pStyle w:val="Point"/>
        <w:keepNext/>
        <w:keepLines/>
      </w:pPr>
      <w:r>
        <w:t>考点：论证评价：识别与结论无关的信息</w:t>
      </w:r>
    </w:p>
    <w:p>
      <w:pPr>
        <w:pStyle w:val="Analysis"/>
        <w:keepNext/>
        <w:keepLines/>
      </w:pPr>
      <w:r>
        <w:t>解析：结论只涉及目录结构能否提高定位展品的准确率。A项提供能力相近访客的随机对照，B项给出误选下降的直接现象，C项说明三级目录减少误选的机制，均能支持结论。</w:t>
      </w:r>
    </w:p>
    <w:p>
      <w:pPr>
        <w:pStyle w:val="Analysis"/>
        <w:keepNext w:val="0"/>
        <w:keepLines/>
      </w:pPr>
      <w:r>
        <w:t>D项只说明更快找到展厅；同一展厅仍可能有多件展品，未记录是否选对指定展品，因而不能支持“更准确地定位展品”。本题选不能支持项，故正确答案为D。</w:t>
      </w:r>
    </w:p>
    <w:p>
      <w:pPr>
        <w:pStyle w:val="AnswerTitle"/>
        <w:keepNext/>
        <w:keepLines/>
        <w:numPr>
          <w:ilvl w:val="0"/>
          <w:numId w:val="11"/>
        </w:numPr>
      </w:pPr>
      <w:r>
        <w:t>答案：A</w:t>
      </w:r>
    </w:p>
    <w:p>
      <w:pPr>
        <w:pStyle w:val="Point"/>
        <w:keepNext/>
        <w:keepLines/>
      </w:pPr>
      <w:r>
        <w:t>考点：翻译推理：必要条件与逆否推理</w:t>
      </w:r>
    </w:p>
    <w:p>
      <w:pPr>
        <w:pStyle w:val="Analysis"/>
        <w:keepNext/>
        <w:keepLines/>
      </w:pPr>
      <w:r>
        <w:t>解析：“只有脱敏且通过复核，才能进入共享区”表示进入共享区→已脱敏且已复核。X已进入共享区，故两项必要条件均满足。又因“已脱敏且待核验→未通过复核”，X在已脱敏、已复核的前提下不能仍标记“待核验”。A项可推出。</w:t>
      </w:r>
    </w:p>
    <w:p>
      <w:pPr>
        <w:pStyle w:val="Analysis"/>
        <w:keepNext w:val="0"/>
        <w:keepLines/>
      </w:pPr>
      <w:r>
        <w:t>B项的下载情况没有给出；C项把未待核验误当作进入共享区的充分条件；D项把两个必要条件误当作充分条件。故正确答案为A。</w:t>
      </w:r>
    </w:p>
    <w:p>
      <w:pPr>
        <w:pStyle w:val="AnswerTitle"/>
        <w:keepNext/>
        <w:keepLines/>
        <w:numPr>
          <w:ilvl w:val="0"/>
          <w:numId w:val="11"/>
        </w:numPr>
      </w:pPr>
      <w:r>
        <w:t>答案：C</w:t>
      </w:r>
    </w:p>
    <w:p>
      <w:pPr>
        <w:pStyle w:val="Point"/>
        <w:keepNext/>
        <w:keepLines/>
      </w:pPr>
      <w:r>
        <w:t>考点：加强论证：控制其他变量的对照试验</w:t>
      </w:r>
    </w:p>
    <w:p>
      <w:pPr>
        <w:pStyle w:val="Analysis"/>
        <w:keepNext/>
        <w:keepLines/>
      </w:pPr>
      <w:r>
        <w:t>解析：改版同时包含分步演示和逐步预测，须把两者分开比较。C项让两组在起点、讲师、设备与分步演示上相同，只改变是否预测；预测组首次上机错误率更低，直接支持预测环节的独立作用。</w:t>
      </w:r>
    </w:p>
    <w:p>
      <w:pPr>
        <w:pStyle w:val="Analysis"/>
        <w:keepNext w:val="0"/>
        <w:keepLines/>
      </w:pPr>
      <w:r>
        <w:t>A项观察到提问积极性，但未提供目标结果；B项排除了设备和讲师变化，却仍无法区分分步演示与预测的作用；D项的相关性可能来自学员原有基础较好。三项的证据均弱于C项。故正确答案为C。</w:t>
      </w:r>
    </w:p>
    <w:p>
      <w:pPr>
        <w:pStyle w:val="AnswerTitle"/>
        <w:keepNext/>
        <w:keepLines/>
        <w:numPr>
          <w:ilvl w:val="0"/>
          <w:numId w:val="11"/>
        </w:numPr>
        <w:spacing w:before="100"/>
      </w:pPr>
      <w:r>
        <w:t>答案：D</w:t>
      </w:r>
    </w:p>
    <w:p>
      <w:pPr>
        <w:pStyle w:val="Point"/>
        <w:keepNext/>
        <w:keepLines/>
      </w:pPr>
      <w:r>
        <w:t>考点：削弱论证选非：任务变化、选择偏差与测量控制</w:t>
      </w:r>
    </w:p>
    <w:p>
      <w:pPr>
        <w:pStyle w:val="AnalysisCompact"/>
        <w:keepNext/>
        <w:keepLines/>
      </w:pPr>
      <w:r>
        <w:t>解析：A项使新版任务本身更简单，B项改变统计人群并可能排除失败者，C项让示例题成为另一个提高正确率的原因。这三项均使“分步呈现”难以单独解释正确率提高。</w:t>
      </w:r>
    </w:p>
    <w:p>
      <w:pPr>
        <w:pStyle w:val="AnalysisCompact"/>
        <w:keepNext w:val="0"/>
        <w:keepLines/>
      </w:pPr>
      <w:r>
        <w:t>D项让两版使用者的起点、统计分母和评分标准可比，减少了另一个解释空间，并不削弱分步呈现的作用。本题选不能削弱项，故正确答案为D。</w:t>
      </w:r>
    </w:p>
    <w:p>
      <w:pPr>
        <w:pStyle w:val="AnswerTitle"/>
        <w:keepNext/>
        <w:keepLines/>
        <w:numPr>
          <w:ilvl w:val="0"/>
          <w:numId w:val="11"/>
        </w:numPr>
        <w:spacing w:before="100"/>
      </w:pPr>
      <w:r>
        <w:t>答案：A</w:t>
      </w:r>
    </w:p>
    <w:p>
      <w:pPr>
        <w:pStyle w:val="Point"/>
        <w:keepNext/>
        <w:keepLines/>
      </w:pPr>
      <w:r>
        <w:t>考点：组合推理：逐项检验配额与条件</w:t>
      </w:r>
    </w:p>
    <w:p>
      <w:pPr>
        <w:pStyle w:val="AnalysisCompact"/>
        <w:keepNext/>
        <w:keepLines/>
      </w:pPr>
      <w:r>
        <w:t>解析：每种流程均需恰好处理两份，先看P与S是否同流程、Q与T是否不同，再检查“R用甲→U用丙”。A项三个流程各两份，P、S均用乙，Q用丙而T用甲；R用甲时U用丙，全部满足。</w:t>
      </w:r>
    </w:p>
    <w:p>
      <w:pPr>
        <w:pStyle w:val="AnalysisCompact"/>
        <w:keepNext w:val="0"/>
        <w:keepLines/>
      </w:pPr>
      <w:r>
        <w:t>B项R用甲而U用乙，违反条件（3）；C项Q与T均用乙，违反条件（2）；D项P用甲而S用乙，违反条件（1）。故正确答案为A。</w:t>
      </w:r>
    </w:p>
    <w:p>
      <w:pPr>
        <w:pStyle w:val="AnswerTitle"/>
        <w:keepNext/>
        <w:keepLines/>
        <w:numPr>
          <w:ilvl w:val="0"/>
          <w:numId w:val="11"/>
        </w:numPr>
        <w:spacing w:before="100"/>
      </w:pPr>
      <w:r>
        <w:t>答案：C</w:t>
      </w:r>
    </w:p>
    <w:p>
      <w:pPr>
        <w:pStyle w:val="Point"/>
        <w:keepNext/>
        <w:keepLines/>
      </w:pPr>
      <w:r>
        <w:t>考点：组合推理：两项附加条件与条件链交叉</w:t>
      </w:r>
    </w:p>
    <w:p>
      <w:pPr>
        <w:pStyle w:val="AnalysisCompact"/>
        <w:keepNext/>
        <w:keepLines/>
      </w:pPr>
      <w:r>
        <w:t>解析：U已经占甲的一个名额。若R也用甲，条件（3）会要求U用丙，矛盾，因此R不能用甲。P、S必须同流程，甲仅剩一个名额，二者也不能用甲。题设又排除Q用甲，于是甲的第二份只能是T，C项必真。</w:t>
      </w:r>
    </w:p>
    <w:p>
      <w:pPr>
        <w:pStyle w:val="AnalysisCompact"/>
        <w:keepNext w:val="0"/>
        <w:keepLines/>
      </w:pPr>
      <w:r>
        <w:t>余下存在两种不同安排：P、S用乙、Q和R用丙；或P、S用丙、Q和R用乙。两种安排中T、U均用甲，且Q与T不同。前一种否定B项，后一种否定A、D项。故正确答案为C。</w:t>
      </w:r>
    </w:p>
    <w:p>
      <w:pPr>
        <w:pStyle w:val="AnswerTitle"/>
        <w:keepNext/>
        <w:keepLines/>
        <w:numPr>
          <w:ilvl w:val="0"/>
          <w:numId w:val="11"/>
        </w:numPr>
        <w:spacing w:before="100"/>
      </w:pPr>
      <w:r>
        <w:t>答案：B</w:t>
      </w:r>
    </w:p>
    <w:p>
      <w:pPr>
        <w:pStyle w:val="Point"/>
        <w:keepNext/>
        <w:keepLines/>
      </w:pPr>
      <w:r>
        <w:t>考点：组合推理：条件链与同组配额</w:t>
      </w:r>
    </w:p>
    <w:p>
      <w:pPr>
        <w:pStyle w:val="AnalysisCompact"/>
        <w:keepNext/>
        <w:keepLines/>
      </w:pPr>
      <w:r>
        <w:t>解析：R使用甲时，条件（3）迫使U使用丙。P与S必须同流程；若二者使用甲，甲将与R合计三份；若二者使用丙，丙将与U合计三份，均违反配额。因此P、S只能共同使用乙流程，B项一定成立。</w:t>
      </w:r>
    </w:p>
    <w:p>
      <w:pPr>
        <w:pStyle w:val="AnalysisCompact"/>
        <w:keepNext w:val="0"/>
        <w:keepLines/>
      </w:pPr>
      <w:r>
        <w:t>Q可以使用甲而T使用丙，也可以Q使用丙而T使用甲；A、C项均只在部分安排中成立。U已使用丙，不可能使用乙，D项错误。故正确答案为B。</w:t>
      </w:r>
    </w:p>
    <w:p>
      <w:pPr>
        <w:pStyle w:val="AnswerTitle"/>
        <w:keepNext/>
        <w:keepLines/>
        <w:numPr>
          <w:ilvl w:val="0"/>
          <w:numId w:val="11"/>
        </w:numPr>
        <w:spacing w:before="100"/>
      </w:pPr>
      <w:r>
        <w:t>答案：C</w:t>
      </w:r>
    </w:p>
    <w:p>
      <w:pPr>
        <w:pStyle w:val="Point"/>
        <w:keepNext/>
        <w:keepLines/>
      </w:pPr>
      <w:r>
        <w:t>考点：组合推理选非：条件分支与反例构造</w:t>
      </w:r>
    </w:p>
    <w:p>
      <w:pPr>
        <w:pStyle w:val="AnalysisCompact"/>
        <w:keepNext/>
        <w:keepLines/>
      </w:pPr>
      <w:r>
        <w:t>解析：穷举满足公共条件且Q用甲的安排，仅有三类：（一）P、S用乙，R用甲，T、U用丙；（二）P、S用乙，R、T用丙，U用甲；（三）P、S用丙，R、T用乙，U用甲。三类中U只可能用甲或丙，均不会用乙。</w:t>
      </w:r>
    </w:p>
    <w:p>
      <w:pPr>
        <w:pStyle w:val="AnalysisCompact"/>
        <w:keepNext w:val="0"/>
        <w:keepLines/>
      </w:pPr>
      <w:r>
        <w:t>第一类证明A项和D项可以成立，第三类证明B项可以成立；C项在三类中均不成立。本题选不可能项，故正确答案为C。</w:t>
      </w:r>
    </w:p>
    <w:p>
      <w:pPr>
        <w:pStyle w:val="AnswerTitle"/>
        <w:keepNext/>
        <w:keepLines/>
        <w:numPr>
          <w:ilvl w:val="0"/>
          <w:numId w:val="11"/>
        </w:numPr>
        <w:spacing w:before="100"/>
      </w:pPr>
      <w:r>
        <w:t>答案：C</w:t>
      </w:r>
    </w:p>
    <w:p>
      <w:pPr>
        <w:pStyle w:val="Point"/>
        <w:keepNext/>
        <w:keepLines/>
      </w:pPr>
      <w:r>
        <w:t>考点：组合推理：附加条件的唯一解</w:t>
      </w:r>
    </w:p>
    <w:p>
      <w:pPr>
        <w:pStyle w:val="AnalysisCompact"/>
        <w:keepNext/>
        <w:keepLines/>
      </w:pPr>
      <w:r>
        <w:t>解析：逐项加入P与Q的去向并穷举符合公共条件的安排，A、B、D三项各留下两种；C项只留下一种：甲流程处理T、U，乙流程处理Q、R，丙流程处理P、S。因此只有C项能唯一确定全部安排。</w:t>
      </w:r>
    </w:p>
    <w:p>
      <w:pPr>
        <w:pStyle w:val="AnalysisCompact"/>
        <w:keepNext w:val="0"/>
        <w:keepLines/>
      </w:pPr>
      <w:r>
        <w:t>例如A项仍可令R用乙、T和U用丙，或令R和T用丙、U用乙；B项可令R用甲或丙；D项可令R用乙或丙。上述余解说明三项都不足以唯一确定安排。故正确答案为C。</w:t>
      </w:r>
    </w:p>
    <w:sectPr w:rsidR="00FC693F" w:rsidRPr="0006063C" w:rsidSect="00034616">
      <w:headerReference w:type="default" r:id="rId9"/>
      <w:footerReference w:type="default" r:id="rId10"/>
      <w:pgSz w:w="11906" w:h="16838"/>
      <w:pgMar w:top="1134" w:right="1134" w:bottom="1134"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国考判断推理原创模拟卷（二）　｜　判断推理专项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5000009"/>
    <w:multiLevelType w:val="singleLevel"/>
    <w:lvl w:ilvl="0">
      <w:start w:val="1"/>
      <w:numFmt w:val="decimal"/>
      <w:suff w:val="space"/>
      <w:lvlText w:val="%1."/>
      <w:lvlJc w:val="left"/>
      <w:pPr>
        <w:ind w:left="300" w:hanging="300"/>
      </w:pPr>
    </w:lvl>
  </w:abstractNum>
  <w:abstractNum w:abstractNumId="10">
    <w:nsid w:val="A500000A"/>
    <w:multiLevelType w:val="singleLevel"/>
    <w:lvl w:ilvl="0">
      <w:start w:val="1"/>
      <w:numFmt w:val="decimal"/>
      <w:suff w:val="space"/>
      <w:lvlText w:val="%1."/>
      <w:lvlJc w:val="left"/>
      <w:pPr>
        <w:ind w:left="300" w:hanging="300"/>
      </w:pPr>
    </w:lvl>
  </w:abstractNum>
  <w:abstractNum w:abstractNumId="11">
    <w:nsid w:val="A500000B"/>
    <w:multiLevelType w:val="singleLevel"/>
    <w:lvl w:ilvl="0">
      <w:start w:val="1"/>
      <w:numFmt w:val="upperLetter"/>
      <w:suff w:val="space"/>
      <w:lvlText w:val="%1."/>
      <w:lvlJc w:val="left"/>
      <w:pPr>
        <w:ind w:left="500" w:hanging="300"/>
      </w:pPr>
    </w:lvl>
  </w:abstractNum>
  <w:abstractNum w:abstractNumId="12">
    <w:nsid w:val="A500000C"/>
    <w:multiLevelType w:val="singleLevel"/>
    <w:lvl w:ilvl="0">
      <w:start w:val="1"/>
      <w:numFmt w:val="upperLetter"/>
      <w:suff w:val="space"/>
      <w:lvlText w:val="%1."/>
      <w:lvlJc w:val="left"/>
      <w:pPr>
        <w:ind w:left="500" w:hanging="300"/>
      </w:pPr>
    </w:lvl>
  </w:abstractNum>
  <w:abstractNum w:abstractNumId="13">
    <w:nsid w:val="A500000D"/>
    <w:multiLevelType w:val="singleLevel"/>
    <w:lvl w:ilvl="0">
      <w:start w:val="1"/>
      <w:numFmt w:val="upperLetter"/>
      <w:suff w:val="space"/>
      <w:lvlText w:val="%1."/>
      <w:lvlJc w:val="left"/>
      <w:pPr>
        <w:ind w:left="500" w:hanging="300"/>
      </w:pPr>
    </w:lvl>
  </w:abstractNum>
  <w:abstractNum w:abstractNumId="14">
    <w:nsid w:val="A500000E"/>
    <w:multiLevelType w:val="singleLevel"/>
    <w:lvl w:ilvl="0">
      <w:start w:val="1"/>
      <w:numFmt w:val="upperLetter"/>
      <w:suff w:val="space"/>
      <w:lvlText w:val="%1."/>
      <w:lvlJc w:val="left"/>
      <w:pPr>
        <w:ind w:left="500" w:hanging="300"/>
      </w:pPr>
    </w:lvl>
  </w:abstractNum>
  <w:abstractNum w:abstractNumId="15">
    <w:nsid w:val="A500000F"/>
    <w:multiLevelType w:val="singleLevel"/>
    <w:lvl w:ilvl="0">
      <w:start w:val="1"/>
      <w:numFmt w:val="upperLetter"/>
      <w:suff w:val="space"/>
      <w:lvlText w:val="%1."/>
      <w:lvlJc w:val="left"/>
      <w:pPr>
        <w:ind w:left="500" w:hanging="300"/>
      </w:pPr>
    </w:lvl>
  </w:abstractNum>
  <w:abstractNum w:abstractNumId="16">
    <w:nsid w:val="A5000010"/>
    <w:multiLevelType w:val="singleLevel"/>
    <w:lvl w:ilvl="0">
      <w:start w:val="1"/>
      <w:numFmt w:val="upperLetter"/>
      <w:suff w:val="space"/>
      <w:lvlText w:val="%1."/>
      <w:lvlJc w:val="left"/>
      <w:pPr>
        <w:ind w:left="500" w:hanging="300"/>
      </w:pPr>
    </w:lvl>
  </w:abstractNum>
  <w:abstractNum w:abstractNumId="17">
    <w:nsid w:val="A5000011"/>
    <w:multiLevelType w:val="singleLevel"/>
    <w:lvl w:ilvl="0">
      <w:start w:val="1"/>
      <w:numFmt w:val="upperLetter"/>
      <w:suff w:val="space"/>
      <w:lvlText w:val="%1."/>
      <w:lvlJc w:val="left"/>
      <w:pPr>
        <w:ind w:left="500" w:hanging="300"/>
      </w:pPr>
    </w:lvl>
  </w:abstractNum>
  <w:abstractNum w:abstractNumId="18">
    <w:nsid w:val="A5000012"/>
    <w:multiLevelType w:val="singleLevel"/>
    <w:lvl w:ilvl="0">
      <w:start w:val="1"/>
      <w:numFmt w:val="upperLetter"/>
      <w:suff w:val="space"/>
      <w:lvlText w:val="%1."/>
      <w:lvlJc w:val="left"/>
      <w:pPr>
        <w:ind w:left="500" w:hanging="300"/>
      </w:pPr>
    </w:lvl>
  </w:abstractNum>
  <w:abstractNum w:abstractNumId="19">
    <w:nsid w:val="A5000013"/>
    <w:multiLevelType w:val="singleLevel"/>
    <w:lvl w:ilvl="0">
      <w:start w:val="1"/>
      <w:numFmt w:val="upperLetter"/>
      <w:suff w:val="space"/>
      <w:lvlText w:val="%1."/>
      <w:lvlJc w:val="left"/>
      <w:pPr>
        <w:ind w:left="500" w:hanging="300"/>
      </w:pPr>
    </w:lvl>
  </w:abstractNum>
  <w:abstractNum w:abstractNumId="20">
    <w:nsid w:val="A5000014"/>
    <w:multiLevelType w:val="singleLevel"/>
    <w:lvl w:ilvl="0">
      <w:start w:val="1"/>
      <w:numFmt w:val="upperLetter"/>
      <w:suff w:val="space"/>
      <w:lvlText w:val="%1."/>
      <w:lvlJc w:val="left"/>
      <w:pPr>
        <w:ind w:left="500" w:hanging="300"/>
      </w:pPr>
    </w:lvl>
  </w:abstractNum>
  <w:abstractNum w:abstractNumId="21">
    <w:nsid w:val="A5000015"/>
    <w:multiLevelType w:val="singleLevel"/>
    <w:lvl w:ilvl="0">
      <w:start w:val="1"/>
      <w:numFmt w:val="upperLetter"/>
      <w:suff w:val="space"/>
      <w:lvlText w:val="%1."/>
      <w:lvlJc w:val="left"/>
      <w:pPr>
        <w:ind w:left="500" w:hanging="300"/>
      </w:pPr>
    </w:lvl>
  </w:abstractNum>
  <w:abstractNum w:abstractNumId="22">
    <w:nsid w:val="A5000016"/>
    <w:multiLevelType w:val="singleLevel"/>
    <w:lvl w:ilvl="0">
      <w:start w:val="1"/>
      <w:numFmt w:val="upperLetter"/>
      <w:suff w:val="space"/>
      <w:lvlText w:val="%1."/>
      <w:lvlJc w:val="left"/>
      <w:pPr>
        <w:ind w:left="500" w:hanging="300"/>
      </w:pPr>
    </w:lvl>
  </w:abstractNum>
  <w:abstractNum w:abstractNumId="23">
    <w:nsid w:val="A5000017"/>
    <w:multiLevelType w:val="singleLevel"/>
    <w:lvl w:ilvl="0">
      <w:start w:val="1"/>
      <w:numFmt w:val="upperLetter"/>
      <w:suff w:val="space"/>
      <w:lvlText w:val="%1."/>
      <w:lvlJc w:val="left"/>
      <w:pPr>
        <w:ind w:left="500" w:hanging="300"/>
      </w:pPr>
    </w:lvl>
  </w:abstractNum>
  <w:abstractNum w:abstractNumId="24">
    <w:nsid w:val="A5000018"/>
    <w:multiLevelType w:val="singleLevel"/>
    <w:lvl w:ilvl="0">
      <w:start w:val="1"/>
      <w:numFmt w:val="upperLetter"/>
      <w:suff w:val="space"/>
      <w:lvlText w:val="%1."/>
      <w:lvlJc w:val="left"/>
      <w:pPr>
        <w:ind w:left="500" w:hanging="300"/>
      </w:pPr>
    </w:lvl>
  </w:abstractNum>
  <w:abstractNum w:abstractNumId="25">
    <w:nsid w:val="A5000019"/>
    <w:multiLevelType w:val="singleLevel"/>
    <w:lvl w:ilvl="0">
      <w:start w:val="1"/>
      <w:numFmt w:val="upperLetter"/>
      <w:suff w:val="space"/>
      <w:lvlText w:val="%1."/>
      <w:lvlJc w:val="left"/>
      <w:pPr>
        <w:ind w:left="500" w:hanging="300"/>
      </w:pPr>
    </w:lvl>
  </w:abstractNum>
  <w:abstractNum w:abstractNumId="26">
    <w:nsid w:val="A500001A"/>
    <w:multiLevelType w:val="singleLevel"/>
    <w:lvl w:ilvl="0">
      <w:start w:val="1"/>
      <w:numFmt w:val="upperLetter"/>
      <w:suff w:val="space"/>
      <w:lvlText w:val="%1."/>
      <w:lvlJc w:val="left"/>
      <w:pPr>
        <w:ind w:left="500" w:hanging="300"/>
      </w:pPr>
    </w:lvl>
  </w:abstractNum>
  <w:abstractNum w:abstractNumId="27">
    <w:nsid w:val="A500001B"/>
    <w:multiLevelType w:val="singleLevel"/>
    <w:lvl w:ilvl="0">
      <w:start w:val="1"/>
      <w:numFmt w:val="upperLetter"/>
      <w:suff w:val="space"/>
      <w:lvlText w:val="%1."/>
      <w:lvlJc w:val="left"/>
      <w:pPr>
        <w:ind w:left="500" w:hanging="300"/>
      </w:pPr>
    </w:lvl>
  </w:abstractNum>
  <w:abstractNum w:abstractNumId="28">
    <w:nsid w:val="A500001C"/>
    <w:multiLevelType w:val="singleLevel"/>
    <w:lvl w:ilvl="0">
      <w:start w:val="1"/>
      <w:numFmt w:val="upperLetter"/>
      <w:suff w:val="space"/>
      <w:lvlText w:val="%1."/>
      <w:lvlJc w:val="left"/>
      <w:pPr>
        <w:ind w:left="500" w:hanging="300"/>
      </w:pPr>
    </w:lvl>
  </w:abstractNum>
  <w:abstractNum w:abstractNumId="29">
    <w:nsid w:val="A500001D"/>
    <w:multiLevelType w:val="singleLevel"/>
    <w:lvl w:ilvl="0">
      <w:start w:val="1"/>
      <w:numFmt w:val="upperLetter"/>
      <w:suff w:val="space"/>
      <w:lvlText w:val="%1."/>
      <w:lvlJc w:val="left"/>
      <w:pPr>
        <w:ind w:left="500" w:hanging="300"/>
      </w:pPr>
    </w:lvl>
  </w:abstractNum>
  <w:abstractNum w:abstractNumId="30">
    <w:nsid w:val="A500001E"/>
    <w:multiLevelType w:val="singleLevel"/>
    <w:lvl w:ilvl="0">
      <w:start w:val="1"/>
      <w:numFmt w:val="upperLetter"/>
      <w:suff w:val="space"/>
      <w:lvlText w:val="%1."/>
      <w:lvlJc w:val="left"/>
      <w:pPr>
        <w:ind w:left="500" w:hanging="300"/>
      </w:pPr>
    </w:lvl>
  </w:abstractNum>
  <w:abstractNum w:abstractNumId="31">
    <w:nsid w:val="A500001F"/>
    <w:multiLevelType w:val="singleLevel"/>
    <w:lvl w:ilvl="0">
      <w:start w:val="1"/>
      <w:numFmt w:val="upperLetter"/>
      <w:suff w:val="space"/>
      <w:lvlText w:val="%1."/>
      <w:lvlJc w:val="left"/>
      <w:pPr>
        <w:ind w:left="500" w:hanging="300"/>
      </w:pPr>
    </w:lvl>
  </w:abstractNum>
  <w:abstractNum w:abstractNumId="32">
    <w:nsid w:val="A5000020"/>
    <w:multiLevelType w:val="singleLevel"/>
    <w:lvl w:ilvl="0">
      <w:start w:val="1"/>
      <w:numFmt w:val="upperLetter"/>
      <w:suff w:val="space"/>
      <w:lvlText w:val="%1."/>
      <w:lvlJc w:val="left"/>
      <w:pPr>
        <w:ind w:left="500" w:hanging="300"/>
      </w:pPr>
    </w:lvl>
  </w:abstractNum>
  <w:abstractNum w:abstractNumId="33">
    <w:nsid w:val="A5000021"/>
    <w:multiLevelType w:val="singleLevel"/>
    <w:lvl w:ilvl="0">
      <w:start w:val="1"/>
      <w:numFmt w:val="upperLetter"/>
      <w:suff w:val="space"/>
      <w:lvlText w:val="%1."/>
      <w:lvlJc w:val="left"/>
      <w:pPr>
        <w:ind w:left="500" w:hanging="300"/>
      </w:pPr>
    </w:lvl>
  </w:abstractNum>
  <w:abstractNum w:abstractNumId="34">
    <w:nsid w:val="A5000022"/>
    <w:multiLevelType w:val="singleLevel"/>
    <w:lvl w:ilvl="0">
      <w:start w:val="1"/>
      <w:numFmt w:val="upperLetter"/>
      <w:suff w:val="space"/>
      <w:lvlText w:val="%1."/>
      <w:lvlJc w:val="left"/>
      <w:pPr>
        <w:ind w:left="500" w:hanging="300"/>
      </w:pPr>
    </w:lvl>
  </w:abstractNum>
  <w:abstractNum w:abstractNumId="35">
    <w:nsid w:val="A5000023"/>
    <w:multiLevelType w:val="singleLevel"/>
    <w:lvl w:ilvl="0">
      <w:start w:val="1"/>
      <w:numFmt w:val="upperLetter"/>
      <w:suff w:val="space"/>
      <w:lvlText w:val="%1."/>
      <w:lvlJc w:val="left"/>
      <w:pPr>
        <w:ind w:left="500" w:hanging="300"/>
      </w:pPr>
    </w:lvl>
  </w:abstractNum>
  <w:abstractNum w:abstractNumId="36">
    <w:nsid w:val="A5000024"/>
    <w:multiLevelType w:val="singleLevel"/>
    <w:lvl w:ilvl="0">
      <w:start w:val="1"/>
      <w:numFmt w:val="upperLetter"/>
      <w:suff w:val="space"/>
      <w:lvlText w:val="%1."/>
      <w:lvlJc w:val="left"/>
      <w:pPr>
        <w:ind w:left="500" w:hanging="300"/>
      </w:pPr>
    </w:lvl>
  </w:abstractNum>
  <w:abstractNum w:abstractNumId="37">
    <w:nsid w:val="A5000025"/>
    <w:multiLevelType w:val="singleLevel"/>
    <w:lvl w:ilvl="0">
      <w:start w:val="1"/>
      <w:numFmt w:val="upperLetter"/>
      <w:suff w:val="space"/>
      <w:lvlText w:val="%1."/>
      <w:lvlJc w:val="left"/>
      <w:pPr>
        <w:ind w:left="500" w:hanging="300"/>
      </w:pPr>
    </w:lvl>
  </w:abstractNum>
  <w:abstractNum w:abstractNumId="38">
    <w:nsid w:val="A5000026"/>
    <w:multiLevelType w:val="singleLevel"/>
    <w:lvl w:ilvl="0">
      <w:start w:val="1"/>
      <w:numFmt w:val="upperLetter"/>
      <w:suff w:val="space"/>
      <w:lvlText w:val="%1."/>
      <w:lvlJc w:val="left"/>
      <w:pPr>
        <w:ind w:left="5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66666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snapToGrid w:val="0"/>
    </w:pPr>
    <w:rPr>
      <w:rFonts w:asciiTheme="majorHAnsi" w:eastAsiaTheme="majorEastAsia" w:hAnsiTheme="majorHAnsi" w:cstheme="majorBidi" w:ascii="Calibri" w:hAnsi="Calibri" w:eastAsia="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snapToGrid w:val="0"/>
    </w:pPr>
    <w:rPr>
      <w:rFonts w:asciiTheme="majorHAnsi" w:eastAsiaTheme="majorEastAsia" w:hAnsiTheme="majorHAnsi" w:cstheme="majorBidi" w:ascii="Calibri" w:hAnsi="Calibri"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snapToGrid w:val="0"/>
    </w:pPr>
    <w:rPr>
      <w:rFonts w:asciiTheme="majorHAnsi" w:eastAsiaTheme="majorEastAsia" w:hAnsiTheme="majorHAnsi" w:cstheme="majorBidi" w:ascii="Calibri" w:hAnsi="Calibri"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64"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76" w:lineRule="auto"/>
      <w:snapToGrid w:val="0"/>
    </w:pPr>
    <w:rPr>
      <w:rFonts w:asciiTheme="majorHAnsi" w:eastAsiaTheme="majorEastAsia" w:hAnsiTheme="majorHAnsi" w:cstheme="majorBidi" w:ascii="Calibri" w:hAnsi="Calibri"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widowControl/>
      <w:spacing w:before="180" w:after="80" w:line="300" w:lineRule="auto"/>
      <w:snapToGrid w:val="0"/>
    </w:pPr>
    <w:rPr>
      <w:rFonts w:ascii="Calibri" w:hAnsi="Calibri" w:eastAsia="宋体"/>
      <w:b w:val="0"/>
      <w:i w:val="0"/>
      <w:color w:val="000000"/>
      <w:sz w:val="22"/>
    </w:rPr>
  </w:style>
  <w:style w:type="paragraph" w:customStyle="1" w:styleId="Ask">
    <w:name w:val="Ask"/>
    <w:basedOn w:val="Normal"/>
    <w:pPr>
      <w:widowControl/>
      <w:spacing w:before="0" w:after="60" w:line="300" w:lineRule="auto"/>
      <w:snapToGrid w:val="0"/>
    </w:pPr>
    <w:rPr>
      <w:rFonts w:ascii="Calibri" w:hAnsi="Calibri" w:eastAsia="宋体"/>
      <w:b w:val="0"/>
      <w:i w:val="0"/>
      <w:color w:val="000000"/>
      <w:sz w:val="22"/>
    </w:rPr>
  </w:style>
  <w:style w:type="paragraph" w:customStyle="1" w:styleId="Option">
    <w:name w:val="Option"/>
    <w:basedOn w:val="Normal"/>
    <w:pPr>
      <w:widowControl/>
      <w:spacing w:before="0" w:after="40" w:line="300" w:lineRule="auto"/>
      <w:snapToGrid w:val="0"/>
    </w:pPr>
    <w:rPr>
      <w:rFonts w:ascii="Calibri" w:hAnsi="Calibri" w:eastAsia="宋体"/>
      <w:b w:val="0"/>
      <w:i w:val="0"/>
      <w:color w:val="000000"/>
      <w:sz w:val="22"/>
    </w:rPr>
  </w:style>
  <w:style w:type="paragraph" w:customStyle="1" w:styleId="Figure">
    <w:name w:val="Figure"/>
    <w:basedOn w:val="Normal"/>
    <w:pPr>
      <w:widowControl/>
      <w:spacing w:before="40" w:after="80" w:line="240" w:lineRule="auto"/>
      <w:snapToGrid w:val="0"/>
    </w:pPr>
    <w:rPr>
      <w:rFonts w:ascii="Calibri" w:hAnsi="Calibri" w:eastAsia="宋体"/>
      <w:b w:val="0"/>
      <w:i w:val="0"/>
      <w:color w:val="000000"/>
      <w:sz w:val="2"/>
    </w:rPr>
  </w:style>
  <w:style w:type="paragraph" w:customStyle="1" w:styleId="AnswerTitle">
    <w:name w:val="AnswerTitle"/>
    <w:basedOn w:val="Normal"/>
    <w:pPr>
      <w:keepNext/>
      <w:widowControl/>
      <w:spacing w:before="140" w:after="60" w:line="300" w:lineRule="auto"/>
      <w:snapToGrid w:val="0"/>
    </w:pPr>
    <w:rPr>
      <w:rFonts w:ascii="Calibri" w:hAnsi="Calibri" w:eastAsia="黑体"/>
      <w:b/>
      <w:i w:val="0"/>
      <w:color w:val="000000"/>
      <w:sz w:val="22"/>
    </w:rPr>
  </w:style>
  <w:style w:type="paragraph" w:customStyle="1" w:styleId="Analysis">
    <w:name w:val="Analysis"/>
    <w:basedOn w:val="Normal"/>
    <w:pPr>
      <w:widowControl/>
      <w:spacing w:before="0" w:after="40" w:line="276" w:lineRule="auto"/>
      <w:snapToGrid w:val="0"/>
    </w:pPr>
    <w:rPr>
      <w:rFonts w:ascii="Calibri" w:hAnsi="Calibri" w:eastAsia="宋体"/>
      <w:b w:val="0"/>
      <w:i w:val="0"/>
      <w:color w:val="000000"/>
      <w:sz w:val="20"/>
    </w:rPr>
  </w:style>
  <w:style w:type="paragraph" w:customStyle="1" w:styleId="AnalysisCompact">
    <w:name w:val="AnalysisCompact"/>
    <w:basedOn w:val="Normal"/>
    <w:pPr>
      <w:widowControl/>
      <w:spacing w:before="0" w:after="40" w:line="264" w:lineRule="auto"/>
      <w:snapToGrid w:val="0"/>
    </w:pPr>
    <w:rPr>
      <w:rFonts w:ascii="Calibri" w:hAnsi="Calibri" w:eastAsia="宋体"/>
      <w:b w:val="0"/>
      <w:i w:val="0"/>
      <w:color w:val="000000"/>
      <w:sz w:val="20"/>
    </w:rPr>
  </w:style>
  <w:style w:type="paragraph" w:customStyle="1" w:styleId="Point">
    <w:name w:val="Point"/>
    <w:basedOn w:val="Normal"/>
    <w:pPr>
      <w:keepNext/>
      <w:widowControl/>
      <w:spacing w:before="0" w:after="40" w:line="300" w:lineRule="auto"/>
      <w:snapToGrid w:val="0"/>
    </w:pPr>
    <w:rPr>
      <w:rFonts w:ascii="Calibri" w:hAnsi="Calibri" w:eastAsia="宋体"/>
      <w:b/>
      <w:i w:val="0"/>
      <w:color w:val="000000"/>
      <w:sz w:val="20"/>
    </w:rPr>
  </w:style>
  <w:style w:type="paragraph" w:customStyle="1" w:styleId="Small">
    <w:name w:val="Small"/>
    <w:basedOn w:val="Normal"/>
    <w:pPr>
      <w:widowControl/>
      <w:spacing w:before="0" w:after="100" w:line="288" w:lineRule="auto"/>
      <w:snapToGrid w:val="0"/>
    </w:pPr>
    <w:rPr>
      <w:rFonts w:ascii="Calibri" w:hAnsi="Calibri" w:eastAsia="宋体"/>
      <w:b w:val="0"/>
      <w:i w:val="0"/>
      <w:color w:val="000000"/>
      <w:sz w:val="18"/>
    </w:rPr>
  </w:style>
  <w:style w:type="paragraph" w:customStyle="1" w:styleId="AnswerTable">
    <w:name w:val="AnswerTable"/>
    <w:basedOn w:val="Normal"/>
    <w:pPr>
      <w:widowControl/>
      <w:spacing w:before="0" w:after="20" w:line="264" w:lineRule="auto"/>
      <w:snapToGrid w:val="0"/>
    </w:pPr>
    <w:rPr>
      <w:rFonts w:ascii="Calibri" w:hAnsi="Calibri" w:eastAsia="宋体"/>
      <w:b w:val="0"/>
      <w:i w:val="0"/>
      <w:color w:val="000000"/>
      <w:sz w:val="20"/>
    </w:rPr>
  </w:style>
  <w:style w:type="paragraph" w:customStyle="1" w:styleId="Common">
    <w:name w:val="Common"/>
    <w:basedOn w:val="Normal"/>
    <w:pPr>
      <w:widowControl/>
      <w:spacing w:before="0" w:after="60" w:line="288" w:lineRule="auto"/>
      <w:snapToGrid w:val="0"/>
    </w:pPr>
    <w:rPr>
      <w:rFonts w:ascii="Calibri" w:hAnsi="Calibri" w:eastAsia="宋体"/>
      <w:b w:val="0"/>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国考判断推理原创模拟卷（二）</dc:title>
  <dc:subject>原创国考风格判断推理练习；35题；附答案与解析</dc:subject>
  <dc:creator>教研资料</dc:creator>
  <cp:keywords>图形推理,定义判断,类比推理,逻辑判断,原创模拟卷</cp:keywords>
  <dc:description>generated by python-docx</dc:description>
  <cp:lastModifiedBy/>
  <cp:revision>1</cp:revision>
  <dcterms:created xsi:type="dcterms:W3CDTF">2013-12-23T23:15:00Z</dcterms:created>
  <dcterms:modified xsi:type="dcterms:W3CDTF">2013-12-23T23:15:00Z</dcterms:modified>
  <cp:category/>
</cp:coreProperties>
</file>